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b/>
          <w:bCs/>
          <w:color w:val="000000"/>
          <w:sz w:val="32"/>
          <w:szCs w:val="32"/>
        </w:rPr>
      </w:pPr>
      <w:r>
        <w:rPr>
          <w:rFonts w:hint="eastAsia" w:ascii="方正小标宋简体" w:hAnsi="方正小标宋简体" w:eastAsia="方正小标宋简体" w:cs="方正小标宋简体"/>
          <w:b/>
          <w:bCs/>
          <w:sz w:val="44"/>
          <w:szCs w:val="44"/>
        </w:rPr>
        <w:t>梁山县关于第三轮省生态环保督察转办信访件</w:t>
      </w:r>
      <w:bookmarkStart w:id="0" w:name="_GoBack"/>
      <w:bookmarkEnd w:id="0"/>
      <w:r>
        <w:rPr>
          <w:rFonts w:hint="eastAsia" w:ascii="方正小标宋简体" w:hAnsi="方正小标宋简体" w:eastAsia="方正小标宋简体" w:cs="方正小标宋简体"/>
          <w:b/>
          <w:bCs/>
          <w:sz w:val="44"/>
          <w:szCs w:val="44"/>
        </w:rPr>
        <w:t>整改验收销号公示</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jc w:val="center"/>
        <w:rPr>
          <w:rFonts w:hint="eastAsia" w:ascii="黑体" w:hAnsi="黑体" w:eastAsia="黑体" w:cs="黑体"/>
          <w:b/>
          <w:bCs/>
          <w:color w:val="000000"/>
          <w:sz w:val="32"/>
          <w:szCs w:val="32"/>
        </w:rPr>
      </w:pPr>
      <w:r>
        <w:rPr>
          <w:rFonts w:hint="eastAsia" w:ascii="黑体" w:hAnsi="黑体" w:eastAsia="黑体" w:cs="黑体"/>
          <w:b/>
          <w:bCs/>
          <w:color w:val="000000"/>
          <w:sz w:val="32"/>
          <w:szCs w:val="32"/>
        </w:rPr>
        <w:t>第三轮省生态环保督察交办信访件清单</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886"/>
        <w:gridCol w:w="969"/>
        <w:gridCol w:w="1241"/>
        <w:gridCol w:w="845"/>
        <w:gridCol w:w="845"/>
        <w:gridCol w:w="4282"/>
        <w:gridCol w:w="764"/>
        <w:gridCol w:w="2045"/>
        <w:gridCol w:w="737"/>
        <w:gridCol w:w="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8" w:type="dxa"/>
            <w:vAlign w:val="center"/>
          </w:tcPr>
          <w:p>
            <w:pPr>
              <w:pStyle w:val="4"/>
              <w:keepNext w:val="0"/>
              <w:keepLines w:val="0"/>
              <w:widowControl w:val="0"/>
              <w:suppressLineNumbers w:val="0"/>
              <w:spacing w:before="0" w:beforeAutospacing="0" w:after="0" w:afterAutospacing="0" w:line="0" w:lineRule="atLeast"/>
              <w:ind w:right="0"/>
              <w:jc w:val="center"/>
              <w:rPr>
                <w:rFonts w:hint="eastAsia" w:ascii="楷体" w:hAnsi="楷体" w:eastAsia="楷体" w:cs="楷体"/>
                <w:b/>
                <w:bCs/>
                <w:color w:val="000000"/>
                <w:sz w:val="24"/>
                <w:szCs w:val="24"/>
                <w:vertAlign w:val="baseline"/>
                <w:lang w:val="en-US" w:eastAsia="zh-CN"/>
              </w:rPr>
            </w:pPr>
            <w:r>
              <w:rPr>
                <w:rFonts w:hint="eastAsia" w:ascii="楷体" w:hAnsi="楷体" w:eastAsia="楷体" w:cs="楷体"/>
                <w:b/>
                <w:bCs/>
                <w:color w:val="000000"/>
                <w:sz w:val="24"/>
                <w:szCs w:val="24"/>
                <w:vertAlign w:val="baseline"/>
                <w:lang w:val="en-US" w:eastAsia="zh-CN"/>
              </w:rPr>
              <w:t>序号</w:t>
            </w:r>
          </w:p>
        </w:tc>
        <w:tc>
          <w:tcPr>
            <w:tcW w:w="886" w:type="dxa"/>
            <w:vAlign w:val="center"/>
          </w:tcPr>
          <w:p>
            <w:pPr>
              <w:pStyle w:val="4"/>
              <w:keepNext w:val="0"/>
              <w:keepLines w:val="0"/>
              <w:widowControl w:val="0"/>
              <w:suppressLineNumbers w:val="0"/>
              <w:spacing w:before="0" w:beforeAutospacing="0" w:after="0" w:afterAutospacing="0" w:line="0" w:lineRule="atLeast"/>
              <w:ind w:right="0"/>
              <w:jc w:val="center"/>
              <w:rPr>
                <w:rFonts w:hint="eastAsia" w:ascii="楷体" w:hAnsi="楷体" w:eastAsia="楷体" w:cs="楷体"/>
                <w:b/>
                <w:bCs/>
                <w:color w:val="000000"/>
                <w:sz w:val="24"/>
                <w:szCs w:val="24"/>
                <w:vertAlign w:val="baseline"/>
                <w:lang w:val="en-US" w:eastAsia="zh-CN"/>
              </w:rPr>
            </w:pPr>
            <w:r>
              <w:rPr>
                <w:rFonts w:hint="eastAsia" w:ascii="楷体" w:hAnsi="楷体" w:eastAsia="楷体" w:cs="楷体"/>
                <w:b/>
                <w:bCs/>
                <w:color w:val="000000"/>
                <w:sz w:val="24"/>
                <w:szCs w:val="24"/>
                <w:vertAlign w:val="baseline"/>
                <w:lang w:val="en-US" w:eastAsia="zh-CN"/>
              </w:rPr>
              <w:t>轮次</w:t>
            </w:r>
          </w:p>
        </w:tc>
        <w:tc>
          <w:tcPr>
            <w:tcW w:w="969" w:type="dxa"/>
            <w:vAlign w:val="center"/>
          </w:tcPr>
          <w:p>
            <w:pPr>
              <w:pStyle w:val="4"/>
              <w:keepNext w:val="0"/>
              <w:keepLines w:val="0"/>
              <w:widowControl w:val="0"/>
              <w:suppressLineNumbers w:val="0"/>
              <w:spacing w:before="0" w:beforeAutospacing="0" w:after="0" w:afterAutospacing="0" w:line="0" w:lineRule="atLeast"/>
              <w:ind w:right="0"/>
              <w:jc w:val="center"/>
              <w:rPr>
                <w:rFonts w:hint="eastAsia" w:ascii="楷体" w:hAnsi="楷体" w:eastAsia="楷体" w:cs="楷体"/>
                <w:b/>
                <w:bCs/>
                <w:color w:val="000000"/>
                <w:sz w:val="24"/>
                <w:szCs w:val="24"/>
                <w:vertAlign w:val="baseline"/>
                <w:lang w:val="en-US" w:eastAsia="zh-CN"/>
              </w:rPr>
            </w:pPr>
            <w:r>
              <w:rPr>
                <w:rFonts w:hint="eastAsia" w:ascii="楷体" w:hAnsi="楷体" w:eastAsia="楷体" w:cs="楷体"/>
                <w:b/>
                <w:bCs/>
                <w:color w:val="000000"/>
                <w:sz w:val="24"/>
                <w:szCs w:val="24"/>
                <w:vertAlign w:val="baseline"/>
                <w:lang w:val="en-US" w:eastAsia="zh-CN"/>
              </w:rPr>
              <w:t>受理编号</w:t>
            </w:r>
          </w:p>
        </w:tc>
        <w:tc>
          <w:tcPr>
            <w:tcW w:w="1241" w:type="dxa"/>
            <w:vAlign w:val="center"/>
          </w:tcPr>
          <w:p>
            <w:pPr>
              <w:pStyle w:val="4"/>
              <w:keepNext w:val="0"/>
              <w:keepLines w:val="0"/>
              <w:widowControl w:val="0"/>
              <w:suppressLineNumbers w:val="0"/>
              <w:spacing w:before="0" w:beforeAutospacing="0" w:after="0" w:afterAutospacing="0" w:line="0" w:lineRule="atLeast"/>
              <w:ind w:right="0"/>
              <w:jc w:val="center"/>
              <w:rPr>
                <w:rFonts w:hint="eastAsia" w:ascii="楷体" w:hAnsi="楷体" w:eastAsia="楷体" w:cs="楷体"/>
                <w:b/>
                <w:bCs/>
                <w:color w:val="000000"/>
                <w:sz w:val="24"/>
                <w:szCs w:val="24"/>
                <w:vertAlign w:val="baseline"/>
                <w:lang w:eastAsia="zh-CN"/>
              </w:rPr>
            </w:pPr>
            <w:r>
              <w:rPr>
                <w:rFonts w:hint="eastAsia" w:ascii="楷体" w:hAnsi="楷体" w:eastAsia="楷体" w:cs="楷体"/>
                <w:b/>
                <w:bCs/>
                <w:color w:val="000000"/>
                <w:sz w:val="24"/>
                <w:szCs w:val="24"/>
                <w:vertAlign w:val="baseline"/>
              </w:rPr>
              <w:t>交办问题基本情况</w:t>
            </w:r>
          </w:p>
        </w:tc>
        <w:tc>
          <w:tcPr>
            <w:tcW w:w="845" w:type="dxa"/>
            <w:vAlign w:val="center"/>
          </w:tcPr>
          <w:p>
            <w:pPr>
              <w:pStyle w:val="4"/>
              <w:keepNext w:val="0"/>
              <w:keepLines w:val="0"/>
              <w:widowControl w:val="0"/>
              <w:suppressLineNumbers w:val="0"/>
              <w:spacing w:before="0" w:beforeAutospacing="0" w:after="0" w:afterAutospacing="0" w:line="0" w:lineRule="atLeast"/>
              <w:ind w:right="0"/>
              <w:jc w:val="center"/>
              <w:rPr>
                <w:rFonts w:hint="eastAsia" w:ascii="楷体" w:hAnsi="楷体" w:eastAsia="楷体" w:cs="楷体"/>
                <w:b/>
                <w:bCs/>
                <w:color w:val="000000"/>
                <w:sz w:val="24"/>
                <w:szCs w:val="24"/>
                <w:vertAlign w:val="baseline"/>
              </w:rPr>
            </w:pPr>
            <w:r>
              <w:rPr>
                <w:rFonts w:hint="eastAsia" w:ascii="楷体" w:hAnsi="楷体" w:eastAsia="楷体" w:cs="楷体"/>
                <w:b/>
                <w:bCs/>
                <w:color w:val="000000"/>
                <w:sz w:val="24"/>
                <w:szCs w:val="24"/>
                <w:vertAlign w:val="baseline"/>
              </w:rPr>
              <w:t>主办单位</w:t>
            </w:r>
          </w:p>
        </w:tc>
        <w:tc>
          <w:tcPr>
            <w:tcW w:w="845" w:type="dxa"/>
            <w:vAlign w:val="center"/>
          </w:tcPr>
          <w:p>
            <w:pPr>
              <w:pStyle w:val="4"/>
              <w:keepNext w:val="0"/>
              <w:keepLines w:val="0"/>
              <w:widowControl w:val="0"/>
              <w:suppressLineNumbers w:val="0"/>
              <w:spacing w:before="0" w:beforeAutospacing="0" w:after="0" w:afterAutospacing="0" w:line="0" w:lineRule="atLeast"/>
              <w:ind w:right="0"/>
              <w:jc w:val="center"/>
              <w:rPr>
                <w:rFonts w:hint="eastAsia" w:ascii="楷体" w:hAnsi="楷体" w:eastAsia="楷体" w:cs="楷体"/>
                <w:b/>
                <w:bCs/>
                <w:color w:val="000000"/>
                <w:sz w:val="24"/>
                <w:szCs w:val="24"/>
                <w:vertAlign w:val="baseline"/>
                <w:lang w:val="en-US" w:eastAsia="zh-CN"/>
              </w:rPr>
            </w:pPr>
            <w:r>
              <w:rPr>
                <w:rFonts w:hint="eastAsia" w:ascii="楷体" w:hAnsi="楷体" w:eastAsia="楷体" w:cs="楷体"/>
                <w:b/>
                <w:bCs/>
                <w:color w:val="000000"/>
                <w:sz w:val="24"/>
                <w:szCs w:val="24"/>
                <w:vertAlign w:val="baseline"/>
                <w:lang w:val="en-US" w:eastAsia="zh-CN"/>
              </w:rPr>
              <w:t>问题类型</w:t>
            </w:r>
          </w:p>
        </w:tc>
        <w:tc>
          <w:tcPr>
            <w:tcW w:w="4282" w:type="dxa"/>
            <w:vAlign w:val="center"/>
          </w:tcPr>
          <w:p>
            <w:pPr>
              <w:pStyle w:val="4"/>
              <w:keepNext w:val="0"/>
              <w:keepLines w:val="0"/>
              <w:widowControl w:val="0"/>
              <w:suppressLineNumbers w:val="0"/>
              <w:spacing w:before="0" w:beforeAutospacing="0" w:after="0" w:afterAutospacing="0" w:line="0" w:lineRule="atLeast"/>
              <w:ind w:right="0"/>
              <w:jc w:val="center"/>
              <w:rPr>
                <w:rFonts w:hint="eastAsia" w:ascii="楷体" w:hAnsi="楷体" w:eastAsia="楷体" w:cs="楷体"/>
                <w:b/>
                <w:bCs/>
                <w:color w:val="000000"/>
                <w:sz w:val="24"/>
                <w:szCs w:val="24"/>
                <w:vertAlign w:val="baseline"/>
                <w:lang w:val="en-US" w:eastAsia="zh-CN"/>
              </w:rPr>
            </w:pPr>
            <w:r>
              <w:rPr>
                <w:rFonts w:hint="eastAsia" w:ascii="楷体" w:hAnsi="楷体" w:eastAsia="楷体" w:cs="楷体"/>
                <w:b/>
                <w:bCs/>
                <w:color w:val="000000"/>
                <w:sz w:val="24"/>
                <w:szCs w:val="24"/>
                <w:vertAlign w:val="baseline"/>
                <w:lang w:val="en-US" w:eastAsia="zh-CN"/>
              </w:rPr>
              <w:t>调查核实情况</w:t>
            </w:r>
          </w:p>
        </w:tc>
        <w:tc>
          <w:tcPr>
            <w:tcW w:w="764" w:type="dxa"/>
            <w:vAlign w:val="center"/>
          </w:tcPr>
          <w:p>
            <w:pPr>
              <w:pStyle w:val="4"/>
              <w:keepNext w:val="0"/>
              <w:keepLines w:val="0"/>
              <w:widowControl w:val="0"/>
              <w:suppressLineNumbers w:val="0"/>
              <w:spacing w:before="0" w:beforeAutospacing="0" w:after="0" w:afterAutospacing="0" w:line="0" w:lineRule="atLeast"/>
              <w:ind w:right="0"/>
              <w:jc w:val="center"/>
              <w:rPr>
                <w:rFonts w:hint="eastAsia" w:ascii="楷体" w:hAnsi="楷体" w:eastAsia="楷体" w:cs="楷体"/>
                <w:b/>
                <w:bCs/>
                <w:color w:val="000000"/>
                <w:sz w:val="24"/>
                <w:szCs w:val="24"/>
                <w:vertAlign w:val="baseline"/>
                <w:lang w:val="en-US" w:eastAsia="zh-CN"/>
              </w:rPr>
            </w:pPr>
            <w:r>
              <w:rPr>
                <w:rFonts w:hint="eastAsia" w:ascii="楷体" w:hAnsi="楷体" w:eastAsia="楷体" w:cs="楷体"/>
                <w:b/>
                <w:bCs/>
                <w:color w:val="000000"/>
                <w:sz w:val="24"/>
                <w:szCs w:val="24"/>
                <w:vertAlign w:val="baseline"/>
                <w:lang w:val="en-US" w:eastAsia="zh-CN"/>
              </w:rPr>
              <w:t>是否属实</w:t>
            </w:r>
          </w:p>
        </w:tc>
        <w:tc>
          <w:tcPr>
            <w:tcW w:w="2045" w:type="dxa"/>
            <w:vAlign w:val="center"/>
          </w:tcPr>
          <w:p>
            <w:pPr>
              <w:pStyle w:val="4"/>
              <w:keepNext w:val="0"/>
              <w:keepLines w:val="0"/>
              <w:widowControl w:val="0"/>
              <w:suppressLineNumbers w:val="0"/>
              <w:spacing w:before="0" w:beforeAutospacing="0" w:after="0" w:afterAutospacing="0" w:line="0" w:lineRule="atLeast"/>
              <w:ind w:right="0"/>
              <w:jc w:val="center"/>
              <w:rPr>
                <w:rFonts w:hint="eastAsia" w:ascii="楷体" w:hAnsi="楷体" w:eastAsia="楷体" w:cs="楷体"/>
                <w:b/>
                <w:bCs/>
                <w:color w:val="000000"/>
                <w:sz w:val="24"/>
                <w:szCs w:val="24"/>
                <w:vertAlign w:val="baseline"/>
                <w:lang w:val="en-US" w:eastAsia="zh-CN"/>
              </w:rPr>
            </w:pPr>
            <w:r>
              <w:rPr>
                <w:rFonts w:hint="eastAsia" w:ascii="楷体" w:hAnsi="楷体" w:eastAsia="楷体" w:cs="楷体"/>
                <w:b/>
                <w:bCs/>
                <w:color w:val="000000"/>
                <w:sz w:val="24"/>
                <w:szCs w:val="24"/>
                <w:vertAlign w:val="baseline"/>
                <w:lang w:val="en-US" w:eastAsia="zh-CN"/>
              </w:rPr>
              <w:t>处理和整改情况</w:t>
            </w:r>
          </w:p>
        </w:tc>
        <w:tc>
          <w:tcPr>
            <w:tcW w:w="737" w:type="dxa"/>
            <w:vAlign w:val="center"/>
          </w:tcPr>
          <w:p>
            <w:pPr>
              <w:pStyle w:val="4"/>
              <w:keepNext w:val="0"/>
              <w:keepLines w:val="0"/>
              <w:widowControl w:val="0"/>
              <w:suppressLineNumbers w:val="0"/>
              <w:spacing w:before="0" w:beforeAutospacing="0" w:after="0" w:afterAutospacing="0" w:line="0" w:lineRule="atLeast"/>
              <w:ind w:right="0"/>
              <w:jc w:val="center"/>
              <w:rPr>
                <w:rFonts w:hint="eastAsia" w:ascii="楷体" w:hAnsi="楷体" w:eastAsia="楷体" w:cs="楷体"/>
                <w:b/>
                <w:bCs/>
                <w:color w:val="000000"/>
                <w:sz w:val="24"/>
                <w:szCs w:val="24"/>
                <w:vertAlign w:val="baseline"/>
                <w:lang w:val="en-US" w:eastAsia="zh-CN"/>
              </w:rPr>
            </w:pPr>
            <w:r>
              <w:rPr>
                <w:rFonts w:hint="eastAsia" w:ascii="楷体" w:hAnsi="楷体" w:eastAsia="楷体" w:cs="楷体"/>
                <w:b/>
                <w:bCs/>
                <w:color w:val="000000"/>
                <w:sz w:val="24"/>
                <w:szCs w:val="24"/>
                <w:vertAlign w:val="baseline"/>
                <w:lang w:val="en-US" w:eastAsia="zh-CN"/>
              </w:rPr>
              <w:t>问责情况</w:t>
            </w:r>
          </w:p>
        </w:tc>
        <w:tc>
          <w:tcPr>
            <w:tcW w:w="712" w:type="dxa"/>
            <w:vAlign w:val="center"/>
          </w:tcPr>
          <w:p>
            <w:pPr>
              <w:pStyle w:val="4"/>
              <w:keepNext w:val="0"/>
              <w:keepLines w:val="0"/>
              <w:widowControl w:val="0"/>
              <w:suppressLineNumbers w:val="0"/>
              <w:spacing w:before="0" w:beforeAutospacing="0" w:after="0" w:afterAutospacing="0" w:line="0" w:lineRule="atLeast"/>
              <w:ind w:right="0"/>
              <w:jc w:val="center"/>
              <w:rPr>
                <w:rFonts w:hint="eastAsia" w:ascii="楷体" w:hAnsi="楷体" w:eastAsia="楷体" w:cs="楷体"/>
                <w:b/>
                <w:bCs/>
                <w:color w:val="000000"/>
                <w:sz w:val="24"/>
                <w:szCs w:val="24"/>
                <w:vertAlign w:val="baseline"/>
                <w:lang w:val="en-US" w:eastAsia="zh-CN"/>
              </w:rPr>
            </w:pPr>
            <w:r>
              <w:rPr>
                <w:rFonts w:hint="eastAsia" w:ascii="楷体" w:hAnsi="楷体" w:eastAsia="楷体" w:cs="楷体"/>
                <w:b/>
                <w:bCs/>
                <w:color w:val="000000"/>
                <w:sz w:val="24"/>
                <w:szCs w:val="24"/>
                <w:vertAlign w:val="baseline"/>
                <w:lang w:val="en-US" w:eastAsia="zh-CN"/>
              </w:rPr>
              <w:t>是否办结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8" w:type="dxa"/>
            <w:vAlign w:val="center"/>
          </w:tcPr>
          <w:p>
            <w:pPr>
              <w:pStyle w:val="4"/>
              <w:keepNext w:val="0"/>
              <w:keepLines w:val="0"/>
              <w:widowControl w:val="0"/>
              <w:suppressLineNumbers w:val="0"/>
              <w:spacing w:before="0" w:beforeAutospacing="0" w:after="0" w:afterAutospacing="0" w:line="0" w:lineRule="atLeast"/>
              <w:ind w:right="0"/>
              <w:jc w:val="center"/>
              <w:rPr>
                <w:rFonts w:hint="eastAsia" w:ascii="仿宋" w:hAnsi="仿宋" w:eastAsia="仿宋" w:cs="仿宋"/>
                <w:b/>
                <w:bCs/>
                <w:color w:val="000000"/>
                <w:sz w:val="24"/>
                <w:szCs w:val="24"/>
                <w:vertAlign w:val="baseline"/>
                <w:lang w:val="en-US" w:eastAsia="zh-CN"/>
              </w:rPr>
            </w:pPr>
            <w:r>
              <w:rPr>
                <w:rFonts w:hint="default" w:ascii="Times New Roman" w:hAnsi="Times New Roman" w:eastAsia="仿宋" w:cs="Times New Roman"/>
                <w:b/>
                <w:bCs/>
                <w:color w:val="000000"/>
                <w:sz w:val="24"/>
                <w:szCs w:val="24"/>
                <w:vertAlign w:val="baseline"/>
                <w:lang w:val="en-US" w:eastAsia="zh-CN"/>
              </w:rPr>
              <w:t>1</w:t>
            </w:r>
          </w:p>
        </w:tc>
        <w:tc>
          <w:tcPr>
            <w:tcW w:w="886" w:type="dxa"/>
            <w:vAlign w:val="center"/>
          </w:tcPr>
          <w:p>
            <w:pPr>
              <w:keepNext w:val="0"/>
              <w:keepLines w:val="0"/>
              <w:widowControl/>
              <w:suppressLineNumbers w:val="0"/>
              <w:jc w:val="center"/>
              <w:textAlignment w:val="center"/>
              <w:rPr>
                <w:rFonts w:hint="eastAsia" w:ascii="仿宋" w:hAnsi="仿宋" w:eastAsia="仿宋" w:cs="仿宋"/>
                <w:b/>
                <w:bCs/>
                <w:color w:val="000000"/>
                <w:sz w:val="24"/>
                <w:szCs w:val="24"/>
                <w:vertAlign w:val="baseline"/>
                <w:lang w:val="en-US" w:eastAsia="zh-CN"/>
              </w:rPr>
            </w:pPr>
            <w:r>
              <w:rPr>
                <w:rFonts w:hint="eastAsia" w:ascii="仿宋" w:hAnsi="仿宋" w:eastAsia="仿宋" w:cs="仿宋"/>
                <w:b/>
                <w:bCs/>
                <w:i w:val="0"/>
                <w:iCs w:val="0"/>
                <w:color w:val="000000"/>
                <w:kern w:val="0"/>
                <w:sz w:val="22"/>
                <w:szCs w:val="22"/>
                <w:u w:val="none"/>
                <w:lang w:val="en-US" w:eastAsia="zh-CN" w:bidi="ar"/>
              </w:rPr>
              <w:t>第十三批</w:t>
            </w:r>
          </w:p>
        </w:tc>
        <w:tc>
          <w:tcPr>
            <w:tcW w:w="969" w:type="dxa"/>
            <w:vAlign w:val="center"/>
          </w:tcPr>
          <w:p>
            <w:pPr>
              <w:keepNext w:val="0"/>
              <w:keepLines w:val="0"/>
              <w:widowControl/>
              <w:suppressLineNumbers w:val="0"/>
              <w:jc w:val="center"/>
              <w:textAlignment w:val="center"/>
              <w:rPr>
                <w:rFonts w:hint="eastAsia" w:ascii="黑体" w:hAnsi="黑体" w:eastAsia="黑体" w:cs="黑体"/>
                <w:b/>
                <w:bCs/>
                <w:color w:val="000000"/>
                <w:sz w:val="24"/>
                <w:szCs w:val="24"/>
                <w:vertAlign w:val="baseline"/>
                <w:lang w:val="en-US" w:eastAsia="zh-CN"/>
              </w:rPr>
            </w:pPr>
            <w:r>
              <w:rPr>
                <w:rFonts w:hint="eastAsia" w:ascii="仿宋" w:hAnsi="仿宋" w:eastAsia="仿宋" w:cs="仿宋"/>
                <w:b/>
                <w:bCs/>
                <w:i w:val="0"/>
                <w:iCs w:val="0"/>
                <w:color w:val="000000"/>
                <w:kern w:val="0"/>
                <w:sz w:val="22"/>
                <w:szCs w:val="22"/>
                <w:u w:val="none"/>
                <w:lang w:val="en-US" w:eastAsia="zh-CN" w:bidi="ar"/>
              </w:rPr>
              <w:t>D4JN20241106040</w:t>
            </w:r>
          </w:p>
        </w:tc>
        <w:tc>
          <w:tcPr>
            <w:tcW w:w="1241" w:type="dxa"/>
            <w:vAlign w:val="center"/>
          </w:tcPr>
          <w:p>
            <w:pPr>
              <w:keepNext w:val="0"/>
              <w:keepLines w:val="0"/>
              <w:widowControl/>
              <w:suppressLineNumbers w:val="0"/>
              <w:jc w:val="left"/>
              <w:textAlignment w:val="center"/>
              <w:rPr>
                <w:rFonts w:hint="eastAsia" w:ascii="黑体" w:hAnsi="黑体" w:eastAsia="黑体" w:cs="黑体"/>
                <w:b/>
                <w:bCs/>
                <w:color w:val="000000"/>
                <w:sz w:val="24"/>
                <w:szCs w:val="24"/>
                <w:vertAlign w:val="baseline"/>
              </w:rPr>
            </w:pPr>
            <w:r>
              <w:rPr>
                <w:rFonts w:hint="eastAsia" w:ascii="仿宋" w:hAnsi="仿宋" w:eastAsia="仿宋" w:cs="仿宋"/>
                <w:b/>
                <w:bCs/>
                <w:i w:val="0"/>
                <w:iCs w:val="0"/>
                <w:color w:val="000000"/>
                <w:kern w:val="0"/>
                <w:sz w:val="22"/>
                <w:szCs w:val="22"/>
                <w:u w:val="none"/>
                <w:lang w:val="en-US" w:eastAsia="zh-CN" w:bidi="ar"/>
              </w:rPr>
              <w:t>京杭大运河的梁山县梁山街道孙庄大桥附近这一段，在晚上有电鱼的行为，是两艘大船大约7-8米长进行电鱼，电鱼行为已经持续一年多了，破坏生态环境。</w:t>
            </w:r>
          </w:p>
        </w:tc>
        <w:tc>
          <w:tcPr>
            <w:tcW w:w="845" w:type="dxa"/>
            <w:vAlign w:val="center"/>
          </w:tcPr>
          <w:p>
            <w:pPr>
              <w:keepNext w:val="0"/>
              <w:keepLines w:val="0"/>
              <w:widowControl/>
              <w:suppressLineNumbers w:val="0"/>
              <w:jc w:val="center"/>
              <w:textAlignment w:val="center"/>
              <w:rPr>
                <w:rFonts w:hint="eastAsia" w:ascii="黑体" w:hAnsi="黑体" w:eastAsia="黑体" w:cs="黑体"/>
                <w:b/>
                <w:bCs/>
                <w:color w:val="000000"/>
                <w:sz w:val="24"/>
                <w:szCs w:val="24"/>
                <w:vertAlign w:val="baseline"/>
                <w:lang w:val="en-US" w:eastAsia="zh-CN"/>
              </w:rPr>
            </w:pPr>
            <w:r>
              <w:rPr>
                <w:rFonts w:hint="eastAsia" w:ascii="仿宋" w:hAnsi="仿宋" w:eastAsia="仿宋" w:cs="仿宋"/>
                <w:b/>
                <w:bCs/>
                <w:i w:val="0"/>
                <w:iCs w:val="0"/>
                <w:color w:val="000000"/>
                <w:kern w:val="0"/>
                <w:sz w:val="24"/>
                <w:szCs w:val="24"/>
                <w:u w:val="none"/>
                <w:lang w:val="en-US" w:eastAsia="zh-CN" w:bidi="ar"/>
              </w:rPr>
              <w:t>县水产中心</w:t>
            </w:r>
          </w:p>
        </w:tc>
        <w:tc>
          <w:tcPr>
            <w:tcW w:w="845" w:type="dxa"/>
            <w:vAlign w:val="center"/>
          </w:tcPr>
          <w:p>
            <w:pPr>
              <w:keepNext w:val="0"/>
              <w:keepLines w:val="0"/>
              <w:widowControl/>
              <w:suppressLineNumbers w:val="0"/>
              <w:jc w:val="center"/>
              <w:textAlignment w:val="center"/>
              <w:rPr>
                <w:rFonts w:hint="default" w:ascii="黑体" w:hAnsi="黑体" w:eastAsia="黑体" w:cs="黑体"/>
                <w:b/>
                <w:bCs/>
                <w:color w:val="000000"/>
                <w:sz w:val="24"/>
                <w:szCs w:val="24"/>
                <w:vertAlign w:val="baseline"/>
                <w:lang w:val="en-US" w:eastAsia="zh-CN"/>
              </w:rPr>
            </w:pPr>
            <w:r>
              <w:rPr>
                <w:rFonts w:hint="eastAsia" w:ascii="仿宋" w:hAnsi="仿宋" w:eastAsia="仿宋" w:cs="仿宋"/>
                <w:b/>
                <w:bCs/>
                <w:i w:val="0"/>
                <w:iCs w:val="0"/>
                <w:color w:val="000000"/>
                <w:kern w:val="0"/>
                <w:sz w:val="22"/>
                <w:szCs w:val="22"/>
                <w:u w:val="none"/>
                <w:lang w:val="en-US" w:eastAsia="zh-CN" w:bidi="ar"/>
              </w:rPr>
              <w:t>生态</w:t>
            </w:r>
          </w:p>
        </w:tc>
        <w:tc>
          <w:tcPr>
            <w:tcW w:w="4282" w:type="dxa"/>
            <w:vAlign w:val="center"/>
          </w:tcPr>
          <w:p>
            <w:pPr>
              <w:keepNext w:val="0"/>
              <w:keepLines w:val="0"/>
              <w:widowControl/>
              <w:suppressLineNumbers w:val="0"/>
              <w:jc w:val="both"/>
              <w:textAlignment w:val="center"/>
              <w:rPr>
                <w:rFonts w:hint="eastAsia" w:ascii="黑体" w:hAnsi="黑体" w:eastAsia="黑体" w:cs="黑体"/>
                <w:b/>
                <w:bCs/>
                <w:color w:val="000000"/>
                <w:sz w:val="24"/>
                <w:szCs w:val="24"/>
                <w:vertAlign w:val="baseline"/>
                <w:lang w:val="en-US" w:eastAsia="zh-CN"/>
              </w:rPr>
            </w:pPr>
            <w:r>
              <w:rPr>
                <w:rFonts w:hint="eastAsia" w:ascii="仿宋" w:hAnsi="仿宋" w:eastAsia="仿宋" w:cs="仿宋"/>
                <w:b/>
                <w:bCs/>
                <w:i w:val="0"/>
                <w:iCs w:val="0"/>
                <w:color w:val="000000"/>
                <w:kern w:val="0"/>
                <w:sz w:val="22"/>
                <w:szCs w:val="22"/>
                <w:u w:val="none"/>
                <w:lang w:val="en-US" w:eastAsia="zh-CN" w:bidi="ar"/>
              </w:rPr>
              <w:t xml:space="preserve">    11月7日，梁山县人民政府组织梁山县水产事业发展中心、梁山县公安局、梁山街道办事处、馆驿镇政府对信访反映问题进行了现场调查，有关情况如下:</w:t>
            </w:r>
            <w:r>
              <w:rPr>
                <w:rFonts w:hint="eastAsia" w:ascii="仿宋" w:hAnsi="仿宋" w:eastAsia="仿宋" w:cs="仿宋"/>
                <w:b/>
                <w:bCs/>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 xml:space="preserve">    京杭大运河孙庄大桥附近河段属地为馆驿镇张桥村与梁山街道庄楼村，该河段属梁山港货运船只运输河道，来往货船运输密集。</w:t>
            </w:r>
            <w:r>
              <w:rPr>
                <w:rFonts w:hint="eastAsia" w:ascii="仿宋" w:hAnsi="仿宋" w:eastAsia="仿宋" w:cs="仿宋"/>
                <w:b/>
                <w:bCs/>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 xml:space="preserve">    梁山县公安局安民派出所和馆驿派出所、农业农村局渔政执法中队、馆驿镇政府、梁山街道办事处工作人员于11月7日下午，对运河沿线进行巡查，未发现电鱼船只和人员；11月7日23时至8日2时，对孙庄大桥处运河沿线突击检查，也未发现电鱼船只和人员。因电鱼行为随意性比较大，不排除前期存在私自电鱼行为。</w:t>
            </w:r>
          </w:p>
        </w:tc>
        <w:tc>
          <w:tcPr>
            <w:tcW w:w="764" w:type="dxa"/>
            <w:vAlign w:val="center"/>
          </w:tcPr>
          <w:p>
            <w:pPr>
              <w:keepNext w:val="0"/>
              <w:keepLines w:val="0"/>
              <w:widowControl/>
              <w:suppressLineNumbers w:val="0"/>
              <w:jc w:val="center"/>
              <w:textAlignment w:val="center"/>
              <w:rPr>
                <w:rFonts w:hint="default" w:ascii="黑体" w:hAnsi="黑体" w:eastAsia="黑体" w:cs="黑体"/>
                <w:b/>
                <w:bCs/>
                <w:color w:val="000000"/>
                <w:sz w:val="24"/>
                <w:szCs w:val="24"/>
                <w:vertAlign w:val="baseline"/>
                <w:lang w:val="en-US" w:eastAsia="zh-CN"/>
              </w:rPr>
            </w:pPr>
            <w:r>
              <w:rPr>
                <w:rFonts w:hint="eastAsia" w:ascii="仿宋" w:hAnsi="仿宋" w:eastAsia="仿宋" w:cs="仿宋"/>
                <w:b/>
                <w:bCs/>
                <w:i w:val="0"/>
                <w:iCs w:val="0"/>
                <w:color w:val="000000"/>
                <w:kern w:val="0"/>
                <w:sz w:val="22"/>
                <w:szCs w:val="22"/>
                <w:u w:val="none"/>
                <w:lang w:val="en-US" w:eastAsia="zh-CN" w:bidi="ar"/>
              </w:rPr>
              <w:t>是</w:t>
            </w:r>
          </w:p>
        </w:tc>
        <w:tc>
          <w:tcPr>
            <w:tcW w:w="2045" w:type="dxa"/>
            <w:vAlign w:val="center"/>
          </w:tcPr>
          <w:p>
            <w:pPr>
              <w:keepNext w:val="0"/>
              <w:keepLines w:val="0"/>
              <w:widowControl/>
              <w:suppressLineNumbers w:val="0"/>
              <w:jc w:val="left"/>
              <w:textAlignment w:val="center"/>
              <w:rPr>
                <w:rFonts w:hint="eastAsia" w:ascii="黑体" w:hAnsi="黑体" w:eastAsia="黑体" w:cs="黑体"/>
                <w:b/>
                <w:bCs/>
                <w:color w:val="000000"/>
                <w:sz w:val="24"/>
                <w:szCs w:val="24"/>
                <w:vertAlign w:val="baseline"/>
                <w:lang w:val="en-US" w:eastAsia="zh-CN"/>
              </w:rPr>
            </w:pPr>
            <w:r>
              <w:rPr>
                <w:rFonts w:hint="eastAsia" w:ascii="仿宋" w:hAnsi="仿宋" w:eastAsia="仿宋" w:cs="仿宋"/>
                <w:b/>
                <w:bCs/>
                <w:i w:val="0"/>
                <w:iCs w:val="0"/>
                <w:color w:val="000000"/>
                <w:kern w:val="0"/>
                <w:sz w:val="22"/>
                <w:szCs w:val="22"/>
                <w:u w:val="none"/>
                <w:lang w:val="en-US" w:eastAsia="zh-CN" w:bidi="ar"/>
              </w:rPr>
              <w:t xml:space="preserve">    一是责成梁山县公安局加大巡逻力度，增加巡逻频次，对县域内南水北调沿线采取联防联控、常态化巡逻措施，确保不发生非法电鱼行为。</w:t>
            </w:r>
            <w:r>
              <w:rPr>
                <w:rFonts w:hint="eastAsia" w:ascii="仿宋" w:hAnsi="仿宋" w:eastAsia="仿宋" w:cs="仿宋"/>
                <w:b/>
                <w:bCs/>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 xml:space="preserve">    二是梁山县水产事业发展中心建立常态化执法工作机制，加大违法捕鱼排查力度，发现违法行为立即查处，严厉打击，形成违法捕鱼的高压态势。</w:t>
            </w:r>
            <w:r>
              <w:rPr>
                <w:rFonts w:hint="eastAsia" w:ascii="仿宋" w:hAnsi="仿宋" w:eastAsia="仿宋" w:cs="仿宋"/>
                <w:b/>
                <w:bCs/>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 xml:space="preserve">    三是馆驿镇政府、梁山街道办事处加大禁止违法捕鱼宣传教育力度，增强群众保护生态环境的自觉性和主动性。</w:t>
            </w:r>
            <w:r>
              <w:rPr>
                <w:rFonts w:hint="eastAsia" w:ascii="仿宋" w:hAnsi="仿宋" w:eastAsia="仿宋" w:cs="仿宋"/>
                <w:b/>
                <w:bCs/>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 xml:space="preserve">    </w:t>
            </w:r>
          </w:p>
        </w:tc>
        <w:tc>
          <w:tcPr>
            <w:tcW w:w="737" w:type="dxa"/>
            <w:vAlign w:val="center"/>
          </w:tcPr>
          <w:p>
            <w:pPr>
              <w:keepNext w:val="0"/>
              <w:keepLines w:val="0"/>
              <w:widowControl/>
              <w:suppressLineNumbers w:val="0"/>
              <w:jc w:val="center"/>
              <w:textAlignment w:val="center"/>
              <w:rPr>
                <w:rFonts w:hint="default" w:ascii="仿宋" w:hAnsi="仿宋" w:eastAsia="仿宋" w:cs="仿宋"/>
                <w:b/>
                <w:bCs/>
                <w:color w:val="000000"/>
                <w:sz w:val="24"/>
                <w:szCs w:val="24"/>
                <w:vertAlign w:val="baseline"/>
                <w:lang w:val="en-US" w:eastAsia="zh-CN"/>
              </w:rPr>
            </w:pPr>
            <w:r>
              <w:rPr>
                <w:rFonts w:hint="eastAsia" w:ascii="仿宋" w:hAnsi="仿宋" w:eastAsia="仿宋" w:cs="仿宋"/>
                <w:b/>
                <w:bCs/>
                <w:i w:val="0"/>
                <w:iCs w:val="0"/>
                <w:color w:val="000000"/>
                <w:kern w:val="0"/>
                <w:sz w:val="22"/>
                <w:szCs w:val="22"/>
                <w:u w:val="none"/>
                <w:lang w:val="en-US" w:eastAsia="zh-CN" w:bidi="ar"/>
              </w:rPr>
              <w:t>无</w:t>
            </w:r>
          </w:p>
        </w:tc>
        <w:tc>
          <w:tcPr>
            <w:tcW w:w="712" w:type="dxa"/>
            <w:vAlign w:val="center"/>
          </w:tcPr>
          <w:p>
            <w:pPr>
              <w:pStyle w:val="4"/>
              <w:keepNext w:val="0"/>
              <w:keepLines w:val="0"/>
              <w:widowControl w:val="0"/>
              <w:suppressLineNumbers w:val="0"/>
              <w:spacing w:before="0" w:beforeAutospacing="0" w:after="0" w:afterAutospacing="0" w:line="0" w:lineRule="atLeast"/>
              <w:ind w:right="0"/>
              <w:jc w:val="center"/>
              <w:rPr>
                <w:rFonts w:hint="default" w:ascii="仿宋" w:hAnsi="仿宋" w:eastAsia="仿宋" w:cs="仿宋"/>
                <w:b/>
                <w:bCs/>
                <w:color w:val="000000"/>
                <w:sz w:val="24"/>
                <w:szCs w:val="24"/>
                <w:vertAlign w:val="baseline"/>
                <w:lang w:val="en-US" w:eastAsia="zh-CN"/>
              </w:rPr>
            </w:pPr>
            <w:r>
              <w:rPr>
                <w:rFonts w:hint="eastAsia" w:ascii="仿宋" w:hAnsi="仿宋" w:eastAsia="仿宋" w:cs="仿宋"/>
                <w:b/>
                <w:bCs/>
                <w:color w:val="000000"/>
                <w:sz w:val="24"/>
                <w:szCs w:val="24"/>
                <w:vertAlign w:val="baseline"/>
                <w:lang w:val="en-US" w:eastAsia="zh-CN"/>
              </w:rPr>
              <w:t>已办结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8" w:type="dxa"/>
            <w:vAlign w:val="center"/>
          </w:tcPr>
          <w:p>
            <w:pPr>
              <w:pStyle w:val="4"/>
              <w:keepNext w:val="0"/>
              <w:keepLines w:val="0"/>
              <w:widowControl w:val="0"/>
              <w:suppressLineNumbers w:val="0"/>
              <w:spacing w:before="0" w:beforeAutospacing="0" w:after="0" w:afterAutospacing="0" w:line="0" w:lineRule="atLeast"/>
              <w:ind w:right="0"/>
              <w:jc w:val="center"/>
              <w:rPr>
                <w:rFonts w:hint="default" w:ascii="Times New Roman" w:hAnsi="Times New Roman" w:eastAsia="仿宋" w:cs="Times New Roman"/>
                <w:b/>
                <w:bCs/>
                <w:color w:val="000000"/>
                <w:sz w:val="24"/>
                <w:szCs w:val="24"/>
                <w:vertAlign w:val="baseline"/>
                <w:lang w:val="en-US" w:eastAsia="zh-CN"/>
              </w:rPr>
            </w:pPr>
            <w:r>
              <w:rPr>
                <w:rFonts w:hint="eastAsia" w:ascii="Times New Roman" w:hAnsi="Times New Roman" w:eastAsia="仿宋" w:cs="Times New Roman"/>
                <w:b/>
                <w:bCs/>
                <w:color w:val="000000"/>
                <w:sz w:val="24"/>
                <w:szCs w:val="24"/>
                <w:vertAlign w:val="baseline"/>
                <w:lang w:val="en-US" w:eastAsia="zh-CN"/>
              </w:rPr>
              <w:t>2</w:t>
            </w:r>
          </w:p>
        </w:tc>
        <w:tc>
          <w:tcPr>
            <w:tcW w:w="886" w:type="dxa"/>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第十六批</w:t>
            </w:r>
          </w:p>
        </w:tc>
        <w:tc>
          <w:tcPr>
            <w:tcW w:w="969" w:type="dxa"/>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X4JN20241109038</w:t>
            </w:r>
          </w:p>
        </w:tc>
        <w:tc>
          <w:tcPr>
            <w:tcW w:w="1241" w:type="dxa"/>
            <w:vAlign w:val="center"/>
          </w:tcPr>
          <w:p>
            <w:pPr>
              <w:keepNext w:val="0"/>
              <w:keepLines w:val="0"/>
              <w:widowControl/>
              <w:suppressLineNumbers w:val="0"/>
              <w:jc w:val="left"/>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梁山县东平湖南水北调八里湾泵站到济宁长沟泵站，梁山县港口到司垓闸违法电鱼分子猖狂至极，京杭大运河南水北调被他们搞的鱼虾全无，5班人马轮番轰炸，包括东平湖都是他们的违法捕捞范围，严重破坏了当地的鱼类生态环境。大型电拖网船晚上作业，三年多了他们的电鱼船就明目张胆的白天停留在河道，晚上作业。</w:t>
            </w:r>
          </w:p>
        </w:tc>
        <w:tc>
          <w:tcPr>
            <w:tcW w:w="845" w:type="dxa"/>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县水产中心</w:t>
            </w:r>
          </w:p>
        </w:tc>
        <w:tc>
          <w:tcPr>
            <w:tcW w:w="845" w:type="dxa"/>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生态</w:t>
            </w:r>
          </w:p>
        </w:tc>
        <w:tc>
          <w:tcPr>
            <w:tcW w:w="4282" w:type="dxa"/>
            <w:vAlign w:val="center"/>
          </w:tcPr>
          <w:p>
            <w:pPr>
              <w:keepNext w:val="0"/>
              <w:keepLines w:val="0"/>
              <w:widowControl/>
              <w:suppressLineNumbers w:val="0"/>
              <w:jc w:val="both"/>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 xml:space="preserve">    11月10日，梁山县人民政府组织梁山县水产事业发展中心、济宁运河管理中心梁山县分中心、梁山县公安局、梁山街道办事处、水泊街道办事处、小安山镇政府、馆驿镇政府、韩岗镇政府、拳铺镇政府、寿张集镇政府对信访反映问题进行了现场调查，有关情况如下：</w:t>
            </w:r>
            <w:r>
              <w:rPr>
                <w:rFonts w:hint="eastAsia" w:ascii="仿宋" w:hAnsi="仿宋" w:eastAsia="仿宋" w:cs="仿宋"/>
                <w:b/>
                <w:bCs/>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 xml:space="preserve">    经核查，梁山县东平湖南水北调八里湾泵站到济宁长沟泵站，梁山县港口到司垓闸河段在梁山县境内。</w:t>
            </w:r>
            <w:r>
              <w:rPr>
                <w:rFonts w:hint="eastAsia" w:ascii="仿宋" w:hAnsi="仿宋" w:eastAsia="仿宋" w:cs="仿宋"/>
                <w:b/>
                <w:bCs/>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 xml:space="preserve">    针对信访反映的问题，梁山县多部门联合开展了执法检查，共出动执法人员167人次，通过水上排查和地面检查相结合的方式，利用执法船、执法车辆对水上及岸边违法捕鱼行为进行昼夜巡查，发现违法抛网捕鱼行为1起，收缴地笼、粘网等违规捕鱼工具6套，未发现停靠岸边的电鱼船只，也未发现非法电鱼问题。2022年水产事业发展中心曾立案查处一起电鱼案件。因电鱼行为随意性比较大，不排除前期存在私自电鱼行为。</w:t>
            </w:r>
          </w:p>
        </w:tc>
        <w:tc>
          <w:tcPr>
            <w:tcW w:w="764" w:type="dxa"/>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是</w:t>
            </w:r>
          </w:p>
        </w:tc>
        <w:tc>
          <w:tcPr>
            <w:tcW w:w="2045" w:type="dxa"/>
            <w:vAlign w:val="center"/>
          </w:tcPr>
          <w:p>
            <w:pPr>
              <w:keepNext w:val="0"/>
              <w:keepLines w:val="0"/>
              <w:widowControl/>
              <w:suppressLineNumbers w:val="0"/>
              <w:jc w:val="left"/>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 xml:space="preserve">    一是责成梁山县公安局立案查处，并加大巡逻力度，增加巡逻频次，对县域内南水北调沿线采取联防联控、常态化巡逻措施，确保不发生非法电鱼行为。</w:t>
            </w:r>
            <w:r>
              <w:rPr>
                <w:rFonts w:hint="eastAsia" w:ascii="仿宋" w:hAnsi="仿宋" w:eastAsia="仿宋" w:cs="仿宋"/>
                <w:b/>
                <w:bCs/>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 xml:space="preserve">    二是责成梁山县水产事业发展中心建立常态化执法工作机制，加大违法捕鱼排查力度，发现违法捕鱼行为立即查处，严厉打击，形成违法捕鱼的高压态势。</w:t>
            </w:r>
            <w:r>
              <w:rPr>
                <w:rFonts w:hint="eastAsia" w:ascii="仿宋" w:hAnsi="仿宋" w:eastAsia="仿宋" w:cs="仿宋"/>
                <w:b/>
                <w:bCs/>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 xml:space="preserve">     三是各乡镇、街道加大禁止违法捕鱼宣传力度，公布举报电话，增强群众保护生态环境的自觉性和主动性。</w:t>
            </w:r>
          </w:p>
        </w:tc>
        <w:tc>
          <w:tcPr>
            <w:tcW w:w="737" w:type="dxa"/>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无</w:t>
            </w:r>
          </w:p>
        </w:tc>
        <w:tc>
          <w:tcPr>
            <w:tcW w:w="712" w:type="dxa"/>
            <w:vAlign w:val="center"/>
          </w:tcPr>
          <w:p>
            <w:pPr>
              <w:pStyle w:val="4"/>
              <w:keepNext w:val="0"/>
              <w:keepLines w:val="0"/>
              <w:widowControl w:val="0"/>
              <w:suppressLineNumbers w:val="0"/>
              <w:spacing w:before="0" w:beforeAutospacing="0" w:after="0" w:afterAutospacing="0" w:line="0" w:lineRule="atLeast"/>
              <w:ind w:right="0"/>
              <w:jc w:val="center"/>
              <w:rPr>
                <w:rFonts w:hint="eastAsia" w:ascii="仿宋" w:hAnsi="仿宋" w:eastAsia="仿宋" w:cs="仿宋"/>
                <w:b/>
                <w:bCs/>
                <w:color w:val="000000"/>
                <w:sz w:val="24"/>
                <w:szCs w:val="24"/>
                <w:vertAlign w:val="baseline"/>
                <w:lang w:val="en-US" w:eastAsia="zh-CN"/>
              </w:rPr>
            </w:pPr>
            <w:r>
              <w:rPr>
                <w:rFonts w:hint="eastAsia" w:ascii="仿宋" w:hAnsi="仿宋" w:eastAsia="仿宋" w:cs="仿宋"/>
                <w:b/>
                <w:bCs/>
                <w:color w:val="000000"/>
                <w:sz w:val="24"/>
                <w:szCs w:val="24"/>
                <w:vertAlign w:val="baseline"/>
                <w:lang w:val="en-US" w:eastAsia="zh-CN"/>
              </w:rPr>
              <w:t>已办结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8" w:type="dxa"/>
            <w:vAlign w:val="center"/>
          </w:tcPr>
          <w:p>
            <w:pPr>
              <w:pStyle w:val="4"/>
              <w:keepNext w:val="0"/>
              <w:keepLines w:val="0"/>
              <w:widowControl w:val="0"/>
              <w:suppressLineNumbers w:val="0"/>
              <w:spacing w:before="0" w:beforeAutospacing="0" w:after="0" w:afterAutospacing="0" w:line="0" w:lineRule="atLeast"/>
              <w:ind w:right="0"/>
              <w:jc w:val="center"/>
              <w:rPr>
                <w:rFonts w:hint="default" w:ascii="Times New Roman" w:hAnsi="Times New Roman" w:eastAsia="仿宋" w:cs="Times New Roman"/>
                <w:b/>
                <w:bCs/>
                <w:color w:val="000000"/>
                <w:sz w:val="24"/>
                <w:szCs w:val="24"/>
                <w:vertAlign w:val="baseline"/>
                <w:lang w:val="en-US" w:eastAsia="zh-CN"/>
              </w:rPr>
            </w:pPr>
            <w:r>
              <w:rPr>
                <w:rFonts w:hint="eastAsia" w:ascii="Times New Roman" w:hAnsi="Times New Roman" w:eastAsia="仿宋" w:cs="Times New Roman"/>
                <w:b/>
                <w:bCs/>
                <w:color w:val="000000"/>
                <w:sz w:val="24"/>
                <w:szCs w:val="24"/>
                <w:vertAlign w:val="baseline"/>
                <w:lang w:val="en-US" w:eastAsia="zh-CN"/>
              </w:rPr>
              <w:t>3</w:t>
            </w:r>
          </w:p>
        </w:tc>
        <w:tc>
          <w:tcPr>
            <w:tcW w:w="886" w:type="dxa"/>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第二十一批</w:t>
            </w:r>
          </w:p>
        </w:tc>
        <w:tc>
          <w:tcPr>
            <w:tcW w:w="969" w:type="dxa"/>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D4JN20241114016</w:t>
            </w:r>
          </w:p>
        </w:tc>
        <w:tc>
          <w:tcPr>
            <w:tcW w:w="1241" w:type="dxa"/>
            <w:vAlign w:val="center"/>
          </w:tcPr>
          <w:p>
            <w:pPr>
              <w:keepNext w:val="0"/>
              <w:keepLines w:val="0"/>
              <w:widowControl/>
              <w:suppressLineNumbers w:val="0"/>
              <w:jc w:val="left"/>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近两年来京杭运河梁山段经常有大型电鱼船，一边走一边电鱼，至少同时有两只船在晚上行动。</w:t>
            </w:r>
          </w:p>
        </w:tc>
        <w:tc>
          <w:tcPr>
            <w:tcW w:w="845" w:type="dxa"/>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县水产中心</w:t>
            </w:r>
          </w:p>
        </w:tc>
        <w:tc>
          <w:tcPr>
            <w:tcW w:w="845" w:type="dxa"/>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生态</w:t>
            </w:r>
          </w:p>
        </w:tc>
        <w:tc>
          <w:tcPr>
            <w:tcW w:w="4282" w:type="dxa"/>
            <w:vAlign w:val="center"/>
          </w:tcPr>
          <w:p>
            <w:pPr>
              <w:keepNext w:val="0"/>
              <w:keepLines w:val="0"/>
              <w:widowControl/>
              <w:suppressLineNumbers w:val="0"/>
              <w:jc w:val="both"/>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 xml:space="preserve">    11月15日，梁山县人民政府组织梁山县水产事业发展中心、济宁运河管理中心梁山县分中心、梁山县公安局、梁山街道办事处、水泊街道办事处、小安山镇政府、馆驿镇政府、韩岗镇政府、拳铺镇政府、寿张集镇政府对信访反映问题进行了现场调查，有关情况如下：</w:t>
            </w:r>
            <w:r>
              <w:rPr>
                <w:rFonts w:hint="eastAsia" w:ascii="仿宋" w:hAnsi="仿宋" w:eastAsia="仿宋" w:cs="仿宋"/>
                <w:b/>
                <w:bCs/>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 xml:space="preserve">   </w:t>
            </w:r>
            <w:r>
              <w:rPr>
                <w:rFonts w:hint="eastAsia" w:ascii="仿宋" w:hAnsi="仿宋" w:eastAsia="仿宋" w:cs="仿宋"/>
                <w:b/>
                <w:bCs/>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 xml:space="preserve">    针对信访反映的问题，梁山县多部门联合开展了执法检查，共出动执法人员120余人次，通过水上排查和地面检查相结合的方式，利用执法船、执法车辆对水上及岸边违法捕鱼行为进行昼夜巡查，发现违法捕鱼行为2起，并立案处罚，收缴地笼、粘网等违规捕鱼工具6套，未发现停靠岸边的电鱼船只，也未发现非法电鱼问题。2022年水产事业发展中心曾立案查处一起电鱼案件。因电鱼行为随意性比较大，不排除前期存在私自电鱼行为。</w:t>
            </w:r>
          </w:p>
        </w:tc>
        <w:tc>
          <w:tcPr>
            <w:tcW w:w="764" w:type="dxa"/>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是</w:t>
            </w:r>
          </w:p>
        </w:tc>
        <w:tc>
          <w:tcPr>
            <w:tcW w:w="2045" w:type="dxa"/>
            <w:vAlign w:val="center"/>
          </w:tcPr>
          <w:p>
            <w:pPr>
              <w:keepNext w:val="0"/>
              <w:keepLines w:val="0"/>
              <w:widowControl/>
              <w:suppressLineNumbers w:val="0"/>
              <w:jc w:val="left"/>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 xml:space="preserve">    一是责成梁山县公安局立案查处，并加大巡逻力度，增加巡逻频次，对县域内南水北调沿线采取联防联控、常态化巡逻措施，确保不发生非法电鱼行为。</w:t>
            </w:r>
            <w:r>
              <w:rPr>
                <w:rFonts w:hint="eastAsia" w:ascii="仿宋" w:hAnsi="仿宋" w:eastAsia="仿宋" w:cs="仿宋"/>
                <w:b/>
                <w:bCs/>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 xml:space="preserve">    二是责成梁山县水产事业发展中心建立常态化执法工作机制，加大违法捕鱼排查力度，发现违法捕鱼行为立即查处，严厉打击，形成违法捕鱼的高压态势。</w:t>
            </w:r>
            <w:r>
              <w:rPr>
                <w:rFonts w:hint="eastAsia" w:ascii="仿宋" w:hAnsi="仿宋" w:eastAsia="仿宋" w:cs="仿宋"/>
                <w:b/>
                <w:bCs/>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 xml:space="preserve">     三是各乡镇、街道加大禁止违法捕鱼宣传力度，公布举报电话，增强群众保护生态环境的自觉性和主动性。</w:t>
            </w:r>
          </w:p>
        </w:tc>
        <w:tc>
          <w:tcPr>
            <w:tcW w:w="737" w:type="dxa"/>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无</w:t>
            </w:r>
          </w:p>
        </w:tc>
        <w:tc>
          <w:tcPr>
            <w:tcW w:w="712" w:type="dxa"/>
            <w:vAlign w:val="center"/>
          </w:tcPr>
          <w:p>
            <w:pPr>
              <w:pStyle w:val="4"/>
              <w:keepNext w:val="0"/>
              <w:keepLines w:val="0"/>
              <w:widowControl w:val="0"/>
              <w:suppressLineNumbers w:val="0"/>
              <w:spacing w:before="0" w:beforeAutospacing="0" w:after="0" w:afterAutospacing="0" w:line="0" w:lineRule="atLeast"/>
              <w:ind w:right="0"/>
              <w:jc w:val="center"/>
              <w:rPr>
                <w:rFonts w:hint="eastAsia" w:ascii="仿宋" w:hAnsi="仿宋" w:eastAsia="仿宋" w:cs="仿宋"/>
                <w:b/>
                <w:bCs/>
                <w:color w:val="000000"/>
                <w:sz w:val="24"/>
                <w:szCs w:val="24"/>
                <w:vertAlign w:val="baseline"/>
                <w:lang w:val="en-US" w:eastAsia="zh-CN"/>
              </w:rPr>
            </w:pPr>
            <w:r>
              <w:rPr>
                <w:rFonts w:hint="eastAsia" w:ascii="仿宋" w:hAnsi="仿宋" w:eastAsia="仿宋" w:cs="仿宋"/>
                <w:b/>
                <w:bCs/>
                <w:color w:val="000000"/>
                <w:sz w:val="24"/>
                <w:szCs w:val="24"/>
                <w:vertAlign w:val="baseline"/>
                <w:lang w:val="en-US" w:eastAsia="zh-CN"/>
              </w:rPr>
              <w:t>已办结</w:t>
            </w: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bCs/>
          <w:sz w:val="24"/>
          <w:szCs w:val="24"/>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MathJax_Vector">
    <w:panose1 w:val="02000603000000000000"/>
    <w:charset w:val="00"/>
    <w:family w:val="auto"/>
    <w:pitch w:val="default"/>
    <w:sig w:usb0="00000001" w:usb1="0000002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E25FF5"/>
    <w:rsid w:val="558275C0"/>
    <w:rsid w:val="5FE13A7D"/>
    <w:rsid w:val="77D67175"/>
    <w:rsid w:val="F77BA242"/>
    <w:rsid w:val="FBDFF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left="420" w:leftChars="200"/>
    </w:pPr>
  </w:style>
  <w:style w:type="paragraph" w:styleId="4">
    <w:name w:val="Normal (Web)"/>
    <w:basedOn w:val="1"/>
    <w:qFormat/>
    <w:uiPriority w:val="0"/>
    <w:rPr>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477</Words>
  <Characters>507</Characters>
  <Lines>0</Lines>
  <Paragraphs>0</Paragraphs>
  <TotalTime>2</TotalTime>
  <ScaleCrop>false</ScaleCrop>
  <LinksUpToDate>false</LinksUpToDate>
  <CharactersWithSpaces>507</CharactersWithSpaces>
  <Application>WPS Office_11.1.0.11719_F1E327BC-269C-435d-A152-05C5408002CA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2024-12-25T09:35:00Z</dcterms:created>
  <dc:creator>Administrator</dc:creator>
  <cp:lastModifiedBy>user</cp:lastModifiedBy>
  <dcterms:modified xsi:type="dcterms:W3CDTF">2024-12-27T13:58:23Z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2052-11.1.0.11719</vt:lpwstr>
  </property>
  <property fmtid="{D5CDD505-2E9C-101B-9397-08002B2CF9AE}" pid="3" name="KSOTemplateDocerSaveRecord">
    <vt:lpwstr>eyJoZGlkIjoiYjBkNjVlMmQ4N2RlZDM2ZTNjYzIzMTY2ZGU2YjQzMmIiLCJ1c2VySWQiOiI4NDMzNTIzMTMifQ==</vt:lpwstr>
  </property>
  <property fmtid="{D5CDD505-2E9C-101B-9397-08002B2CF9AE}" pid="4" name="ICV">
    <vt:lpwstr>911F76DEF7EE4A4FB18136B241C88360_12</vt:lpwstr>
  </property>
</Properties>
</file>