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A6928E" w14:textId="77777777" w:rsidR="00F86B88" w:rsidRDefault="00F86B88">
      <w:pPr>
        <w:rPr>
          <w:rFonts w:ascii="仿宋_GB2312" w:eastAsia="仿宋_GB2312" w:hAnsi="仿宋_GB2312" w:cs="仿宋_GB2312"/>
          <w:color w:val="000000" w:themeColor="text1"/>
          <w:sz w:val="36"/>
          <w:szCs w:val="36"/>
        </w:rPr>
      </w:pPr>
      <w:bookmarkStart w:id="0" w:name="_Hlk57883707"/>
    </w:p>
    <w:p w14:paraId="0550F87A" w14:textId="77777777" w:rsidR="00F86B88" w:rsidRDefault="00F86B88">
      <w:pPr>
        <w:rPr>
          <w:rFonts w:ascii="仿宋_GB2312" w:eastAsia="仿宋_GB2312" w:hAnsi="仿宋_GB2312" w:cs="仿宋_GB2312"/>
          <w:color w:val="000000" w:themeColor="text1"/>
          <w:sz w:val="36"/>
          <w:szCs w:val="36"/>
        </w:rPr>
      </w:pPr>
    </w:p>
    <w:p w14:paraId="0E591E37" w14:textId="77777777" w:rsidR="00F86B88" w:rsidRDefault="00F86B88">
      <w:pPr>
        <w:rPr>
          <w:rFonts w:ascii="仿宋_GB2312" w:eastAsia="仿宋_GB2312" w:hAnsi="仿宋_GB2312" w:cs="仿宋_GB2312"/>
          <w:color w:val="000000" w:themeColor="text1"/>
          <w:sz w:val="36"/>
          <w:szCs w:val="36"/>
        </w:rPr>
      </w:pPr>
    </w:p>
    <w:p w14:paraId="0BE8D8CF" w14:textId="77777777" w:rsidR="00F86B88" w:rsidRDefault="00F86B88">
      <w:pPr>
        <w:rPr>
          <w:rFonts w:ascii="仿宋_GB2312" w:eastAsia="仿宋_GB2312" w:hAnsi="仿宋_GB2312" w:cs="仿宋_GB2312"/>
          <w:color w:val="000000" w:themeColor="text1"/>
          <w:sz w:val="36"/>
          <w:szCs w:val="36"/>
        </w:rPr>
      </w:pPr>
    </w:p>
    <w:p w14:paraId="7ED232D8" w14:textId="77777777" w:rsidR="00F86B88" w:rsidRDefault="009C65BD">
      <w:pPr>
        <w:adjustRightInd w:val="0"/>
        <w:snapToGrid w:val="0"/>
        <w:jc w:val="center"/>
        <w:outlineLvl w:val="0"/>
        <w:rPr>
          <w:rFonts w:ascii="方正小标宋_GBK" w:eastAsia="方正小标宋_GBK"/>
          <w:bCs/>
          <w:color w:val="000000" w:themeColor="text1"/>
          <w:sz w:val="72"/>
          <w:szCs w:val="72"/>
        </w:rPr>
      </w:pPr>
      <w:bookmarkStart w:id="1" w:name="_GoBack"/>
      <w:bookmarkEnd w:id="0"/>
      <w:bookmarkEnd w:id="1"/>
      <w:r>
        <w:rPr>
          <w:rFonts w:ascii="方正小标宋_GBK" w:eastAsia="方正小标宋_GBK" w:hint="eastAsia"/>
          <w:bCs/>
          <w:color w:val="000000" w:themeColor="text1"/>
          <w:sz w:val="72"/>
          <w:szCs w:val="72"/>
        </w:rPr>
        <w:t>建设项目环境影响报告表</w:t>
      </w:r>
    </w:p>
    <w:p w14:paraId="60F58AC4" w14:textId="77777777" w:rsidR="00F86B88" w:rsidRDefault="009C65BD">
      <w:pPr>
        <w:adjustRightInd w:val="0"/>
        <w:snapToGrid w:val="0"/>
        <w:spacing w:beforeLines="80" w:before="192"/>
        <w:jc w:val="center"/>
        <w:rPr>
          <w:rFonts w:ascii="楷体_GB2312" w:eastAsia="楷体_GB2312"/>
          <w:bCs/>
          <w:color w:val="000000" w:themeColor="text1"/>
          <w:sz w:val="48"/>
          <w:szCs w:val="48"/>
        </w:rPr>
      </w:pPr>
      <w:r>
        <w:rPr>
          <w:rFonts w:ascii="楷体_GB2312" w:eastAsia="楷体_GB2312" w:hint="eastAsia"/>
          <w:bCs/>
          <w:color w:val="000000" w:themeColor="text1"/>
          <w:sz w:val="48"/>
          <w:szCs w:val="48"/>
        </w:rPr>
        <w:t>（生态影响类）</w:t>
      </w:r>
    </w:p>
    <w:p w14:paraId="46D97C9C" w14:textId="77777777" w:rsidR="00F86B88" w:rsidRDefault="00F86B88">
      <w:pPr>
        <w:adjustRightInd w:val="0"/>
        <w:snapToGrid w:val="0"/>
        <w:spacing w:line="288" w:lineRule="auto"/>
        <w:jc w:val="center"/>
        <w:outlineLvl w:val="0"/>
        <w:rPr>
          <w:rFonts w:ascii="华文仿宋" w:eastAsia="华文仿宋" w:hAnsi="华文仿宋" w:cs="华文仿宋"/>
          <w:color w:val="000000" w:themeColor="text1"/>
          <w:kern w:val="44"/>
          <w:sz w:val="44"/>
          <w:szCs w:val="44"/>
        </w:rPr>
      </w:pPr>
      <w:bookmarkStart w:id="2" w:name="_Hlk57883728"/>
    </w:p>
    <w:p w14:paraId="208E4CBB" w14:textId="77777777" w:rsidR="00F86B88" w:rsidRDefault="00F86B88">
      <w:pPr>
        <w:jc w:val="center"/>
        <w:rPr>
          <w:rFonts w:eastAsia="仿宋"/>
          <w:color w:val="000000" w:themeColor="text1"/>
          <w:sz w:val="52"/>
          <w:szCs w:val="52"/>
        </w:rPr>
      </w:pPr>
    </w:p>
    <w:p w14:paraId="0E227688" w14:textId="77777777" w:rsidR="00F86B88" w:rsidRDefault="00F86B88">
      <w:pPr>
        <w:ind w:firstLine="1040"/>
        <w:rPr>
          <w:rFonts w:eastAsia="仿宋"/>
          <w:color w:val="000000" w:themeColor="text1"/>
          <w:sz w:val="44"/>
          <w:szCs w:val="44"/>
        </w:rPr>
      </w:pPr>
    </w:p>
    <w:p w14:paraId="5B29F5A7" w14:textId="77777777" w:rsidR="00F86B88" w:rsidRDefault="00F86B88">
      <w:pPr>
        <w:ind w:firstLine="1040"/>
        <w:rPr>
          <w:rFonts w:eastAsia="仿宋"/>
          <w:color w:val="000000" w:themeColor="text1"/>
          <w:sz w:val="44"/>
          <w:szCs w:val="44"/>
        </w:rPr>
      </w:pPr>
    </w:p>
    <w:p w14:paraId="73C1F4FC" w14:textId="77777777" w:rsidR="00F86B88" w:rsidRDefault="00F86B88">
      <w:pPr>
        <w:ind w:firstLine="1040"/>
        <w:rPr>
          <w:rFonts w:eastAsia="仿宋"/>
          <w:color w:val="000000" w:themeColor="text1"/>
          <w:sz w:val="44"/>
          <w:szCs w:val="44"/>
        </w:rPr>
      </w:pPr>
    </w:p>
    <w:p w14:paraId="72E06845" w14:textId="77777777" w:rsidR="00F86B88" w:rsidRDefault="00F86B88">
      <w:pPr>
        <w:ind w:firstLine="1040"/>
        <w:rPr>
          <w:rFonts w:eastAsia="仿宋"/>
          <w:color w:val="000000" w:themeColor="text1"/>
          <w:sz w:val="44"/>
          <w:szCs w:val="44"/>
        </w:rPr>
      </w:pPr>
    </w:p>
    <w:bookmarkEnd w:id="2"/>
    <w:p w14:paraId="260D21AB" w14:textId="77777777" w:rsidR="00F86B88" w:rsidRDefault="009C65BD">
      <w:pPr>
        <w:adjustRightInd w:val="0"/>
        <w:snapToGrid w:val="0"/>
        <w:spacing w:line="288" w:lineRule="auto"/>
        <w:ind w:firstLine="1040"/>
        <w:rPr>
          <w:rFonts w:ascii="仿宋_GB2312" w:eastAsia="仿宋_GB2312"/>
          <w:color w:val="000000" w:themeColor="text1"/>
          <w:sz w:val="36"/>
          <w:szCs w:val="36"/>
          <w:u w:val="single"/>
        </w:rPr>
      </w:pPr>
      <w:r>
        <w:rPr>
          <w:rFonts w:ascii="仿宋_GB2312" w:eastAsia="仿宋_GB2312" w:hint="eastAsia"/>
          <w:color w:val="000000" w:themeColor="text1"/>
          <w:sz w:val="36"/>
          <w:szCs w:val="36"/>
        </w:rPr>
        <w:t xml:space="preserve">项目名称： </w:t>
      </w:r>
      <w:proofErr w:type="gramStart"/>
      <w:r>
        <w:rPr>
          <w:rFonts w:ascii="仿宋_GB2312" w:eastAsia="仿宋_GB2312" w:hint="eastAsia"/>
          <w:color w:val="000000" w:themeColor="text1"/>
          <w:sz w:val="36"/>
          <w:szCs w:val="36"/>
          <w:u w:val="single"/>
        </w:rPr>
        <w:t>时代绿能梁山</w:t>
      </w:r>
      <w:proofErr w:type="gramEnd"/>
      <w:r>
        <w:rPr>
          <w:rFonts w:ascii="仿宋_GB2312" w:eastAsia="仿宋_GB2312" w:hint="eastAsia"/>
          <w:color w:val="000000" w:themeColor="text1"/>
          <w:sz w:val="36"/>
          <w:szCs w:val="36"/>
          <w:u w:val="single"/>
        </w:rPr>
        <w:t>县西侯140MW风电项目</w:t>
      </w:r>
    </w:p>
    <w:p w14:paraId="60D167AC" w14:textId="77777777" w:rsidR="00F86B88" w:rsidRDefault="009C65BD">
      <w:pPr>
        <w:adjustRightInd w:val="0"/>
        <w:snapToGrid w:val="0"/>
        <w:spacing w:line="288" w:lineRule="auto"/>
        <w:ind w:firstLine="1040"/>
        <w:rPr>
          <w:rFonts w:ascii="仿宋_GB2312" w:eastAsia="仿宋_GB2312"/>
          <w:color w:val="000000" w:themeColor="text1"/>
          <w:sz w:val="36"/>
          <w:szCs w:val="36"/>
          <w:u w:val="single"/>
        </w:rPr>
      </w:pPr>
      <w:r>
        <w:rPr>
          <w:rFonts w:ascii="仿宋_GB2312" w:eastAsia="仿宋_GB2312" w:hint="eastAsia"/>
          <w:color w:val="000000" w:themeColor="text1"/>
          <w:sz w:val="36"/>
          <w:szCs w:val="36"/>
        </w:rPr>
        <w:t>建设单位（盖章）：</w:t>
      </w:r>
      <w:r>
        <w:rPr>
          <w:rFonts w:ascii="仿宋_GB2312" w:eastAsia="仿宋_GB2312" w:hint="eastAsia"/>
          <w:color w:val="000000" w:themeColor="text1"/>
          <w:sz w:val="36"/>
          <w:szCs w:val="36"/>
          <w:u w:val="single"/>
        </w:rPr>
        <w:t xml:space="preserve">梁山润时风电有限公司                   </w:t>
      </w:r>
    </w:p>
    <w:p w14:paraId="5C83276C" w14:textId="77777777" w:rsidR="00F86B88" w:rsidRDefault="009C65BD">
      <w:pPr>
        <w:adjustRightInd w:val="0"/>
        <w:snapToGrid w:val="0"/>
        <w:spacing w:line="288" w:lineRule="auto"/>
        <w:ind w:firstLine="1040"/>
        <w:rPr>
          <w:rFonts w:ascii="仿宋_GB2312" w:eastAsia="仿宋_GB2312"/>
          <w:color w:val="000000" w:themeColor="text1"/>
          <w:sz w:val="36"/>
          <w:szCs w:val="36"/>
          <w:u w:val="single"/>
        </w:rPr>
      </w:pPr>
      <w:r>
        <w:rPr>
          <w:rFonts w:ascii="仿宋_GB2312" w:eastAsia="仿宋_GB2312" w:hint="eastAsia"/>
          <w:color w:val="000000" w:themeColor="text1"/>
          <w:sz w:val="36"/>
          <w:szCs w:val="36"/>
        </w:rPr>
        <w:t>编制日期：</w:t>
      </w:r>
      <w:r>
        <w:rPr>
          <w:rFonts w:ascii="仿宋_GB2312" w:eastAsia="仿宋_GB2312" w:hint="eastAsia"/>
          <w:color w:val="000000" w:themeColor="text1"/>
          <w:sz w:val="36"/>
          <w:szCs w:val="36"/>
          <w:u w:val="single"/>
        </w:rPr>
        <w:t>2024年6月</w:t>
      </w:r>
      <w:r>
        <w:rPr>
          <w:rFonts w:ascii="仿宋_GB2312" w:eastAsia="仿宋_GB2312"/>
          <w:color w:val="000000" w:themeColor="text1"/>
          <w:sz w:val="36"/>
          <w:szCs w:val="36"/>
          <w:u w:val="single"/>
        </w:rPr>
        <w:t xml:space="preserve">                    </w:t>
      </w:r>
      <w:r>
        <w:rPr>
          <w:rFonts w:ascii="仿宋_GB2312" w:eastAsia="仿宋_GB2312" w:hint="eastAsia"/>
          <w:color w:val="000000" w:themeColor="text1"/>
          <w:sz w:val="36"/>
          <w:szCs w:val="36"/>
          <w:u w:val="single"/>
        </w:rPr>
        <w:t xml:space="preserve">  </w:t>
      </w:r>
      <w:r>
        <w:rPr>
          <w:rFonts w:ascii="仿宋_GB2312" w:eastAsia="仿宋_GB2312"/>
          <w:color w:val="000000" w:themeColor="text1"/>
          <w:sz w:val="36"/>
          <w:szCs w:val="36"/>
          <w:u w:val="single"/>
        </w:rPr>
        <w:t xml:space="preserve">  </w:t>
      </w:r>
      <w:r>
        <w:rPr>
          <w:rFonts w:ascii="仿宋_GB2312" w:eastAsia="仿宋_GB2312" w:hint="eastAsia"/>
          <w:color w:val="000000" w:themeColor="text1"/>
          <w:sz w:val="36"/>
          <w:szCs w:val="36"/>
          <w:u w:val="single"/>
        </w:rPr>
        <w:t xml:space="preserve"> </w:t>
      </w:r>
    </w:p>
    <w:p w14:paraId="2E8C3054" w14:textId="77777777" w:rsidR="00F86B88" w:rsidRDefault="00F86B88">
      <w:pPr>
        <w:adjustRightInd w:val="0"/>
        <w:snapToGrid w:val="0"/>
        <w:spacing w:line="288" w:lineRule="auto"/>
        <w:ind w:firstLine="1040"/>
        <w:rPr>
          <w:rFonts w:ascii="仿宋_GB2312" w:eastAsia="仿宋_GB2312"/>
          <w:color w:val="000000" w:themeColor="text1"/>
          <w:sz w:val="36"/>
          <w:szCs w:val="36"/>
          <w:u w:val="single"/>
        </w:rPr>
      </w:pPr>
    </w:p>
    <w:p w14:paraId="5326D50A" w14:textId="77777777" w:rsidR="00F86B88" w:rsidRDefault="00F86B88">
      <w:pPr>
        <w:adjustRightInd w:val="0"/>
        <w:snapToGrid w:val="0"/>
        <w:spacing w:line="288" w:lineRule="auto"/>
        <w:ind w:firstLine="1040"/>
        <w:rPr>
          <w:rFonts w:ascii="仿宋_GB2312" w:eastAsia="仿宋_GB2312"/>
          <w:color w:val="000000" w:themeColor="text1"/>
          <w:sz w:val="36"/>
          <w:szCs w:val="36"/>
        </w:rPr>
      </w:pPr>
    </w:p>
    <w:p w14:paraId="13C7C843" w14:textId="77777777" w:rsidR="00F86B88" w:rsidRDefault="00F86B88">
      <w:pPr>
        <w:adjustRightInd w:val="0"/>
        <w:snapToGrid w:val="0"/>
        <w:spacing w:line="288" w:lineRule="auto"/>
        <w:ind w:firstLine="1040"/>
        <w:rPr>
          <w:rFonts w:ascii="仿宋_GB2312" w:eastAsia="仿宋_GB2312"/>
          <w:color w:val="000000" w:themeColor="text1"/>
          <w:sz w:val="36"/>
          <w:szCs w:val="36"/>
        </w:rPr>
      </w:pPr>
    </w:p>
    <w:p w14:paraId="725A6DD5" w14:textId="77777777" w:rsidR="00F86B88" w:rsidRDefault="00F86B88">
      <w:pPr>
        <w:adjustRightInd w:val="0"/>
        <w:snapToGrid w:val="0"/>
        <w:spacing w:line="288" w:lineRule="auto"/>
        <w:ind w:firstLine="1040"/>
        <w:rPr>
          <w:rFonts w:ascii="仿宋_GB2312" w:eastAsia="仿宋_GB2312"/>
          <w:color w:val="000000" w:themeColor="text1"/>
          <w:sz w:val="36"/>
          <w:szCs w:val="36"/>
        </w:rPr>
      </w:pPr>
    </w:p>
    <w:p w14:paraId="123466C3" w14:textId="77777777" w:rsidR="00F86B88" w:rsidRDefault="009C65BD">
      <w:pPr>
        <w:adjustRightInd w:val="0"/>
        <w:snapToGrid w:val="0"/>
        <w:spacing w:line="288" w:lineRule="auto"/>
        <w:jc w:val="center"/>
        <w:rPr>
          <w:rFonts w:ascii="楷体_GB2312" w:eastAsia="楷体_GB2312"/>
          <w:color w:val="000000" w:themeColor="text1"/>
          <w:sz w:val="36"/>
          <w:szCs w:val="36"/>
        </w:rPr>
      </w:pPr>
      <w:r>
        <w:rPr>
          <w:rFonts w:ascii="楷体_GB2312" w:eastAsia="楷体_GB2312" w:hint="eastAsia"/>
          <w:color w:val="000000" w:themeColor="text1"/>
          <w:sz w:val="36"/>
          <w:szCs w:val="36"/>
        </w:rPr>
        <w:t>中华人民共和国生态环境部制</w:t>
      </w:r>
    </w:p>
    <w:p w14:paraId="7F570D58" w14:textId="77777777" w:rsidR="00F86B88" w:rsidRDefault="00F86B88">
      <w:pPr>
        <w:adjustRightInd w:val="0"/>
        <w:snapToGrid w:val="0"/>
        <w:spacing w:line="288" w:lineRule="auto"/>
        <w:ind w:firstLine="1040"/>
        <w:rPr>
          <w:rFonts w:ascii="仿宋_GB2312" w:eastAsia="仿宋_GB2312"/>
          <w:color w:val="000000" w:themeColor="text1"/>
          <w:sz w:val="36"/>
          <w:szCs w:val="36"/>
        </w:rPr>
        <w:sectPr w:rsidR="00F86B88">
          <w:footerReference w:type="even" r:id="rId7"/>
          <w:footerReference w:type="default" r:id="rId8"/>
          <w:pgSz w:w="11906" w:h="16838"/>
          <w:pgMar w:top="1701" w:right="1531" w:bottom="1701" w:left="1531" w:header="851" w:footer="1077" w:gutter="0"/>
          <w:pgNumType w:start="21"/>
          <w:cols w:space="720"/>
          <w:docGrid w:linePitch="312"/>
        </w:sectPr>
      </w:pPr>
    </w:p>
    <w:p w14:paraId="49A7E640" w14:textId="77777777" w:rsidR="00F86B88" w:rsidRDefault="009C65BD">
      <w:pPr>
        <w:pStyle w:val="ab"/>
        <w:jc w:val="center"/>
        <w:outlineLvl w:val="0"/>
        <w:rPr>
          <w:rFonts w:ascii="黑体" w:eastAsia="黑体" w:hAnsi="黑体"/>
          <w:snapToGrid w:val="0"/>
          <w:color w:val="000000" w:themeColor="text1"/>
          <w:sz w:val="30"/>
          <w:szCs w:val="30"/>
        </w:rPr>
      </w:pPr>
      <w:r>
        <w:rPr>
          <w:rFonts w:ascii="黑体" w:eastAsia="黑体" w:hAnsi="黑体" w:hint="eastAsia"/>
          <w:snapToGrid w:val="0"/>
          <w:color w:val="000000" w:themeColor="text1"/>
          <w:sz w:val="30"/>
          <w:szCs w:val="30"/>
        </w:rPr>
        <w:lastRenderedPageBreak/>
        <w:t>一、建设项目基本情况</w:t>
      </w:r>
    </w:p>
    <w:tbl>
      <w:tblPr>
        <w:tblW w:w="9039" w:type="dxa"/>
        <w:tblInd w:w="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3"/>
        <w:gridCol w:w="3276"/>
        <w:gridCol w:w="2218"/>
        <w:gridCol w:w="10"/>
        <w:gridCol w:w="2542"/>
      </w:tblGrid>
      <w:tr w:rsidR="00F86B88" w14:paraId="3342F18D" w14:textId="77777777">
        <w:trPr>
          <w:trHeight w:val="362"/>
        </w:trPr>
        <w:tc>
          <w:tcPr>
            <w:tcW w:w="993" w:type="dxa"/>
            <w:tcMar>
              <w:top w:w="16" w:type="dxa"/>
              <w:left w:w="16" w:type="dxa"/>
              <w:right w:w="16" w:type="dxa"/>
            </w:tcMar>
            <w:vAlign w:val="center"/>
          </w:tcPr>
          <w:p w14:paraId="4938F3B3"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建设项目名称</w:t>
            </w:r>
          </w:p>
        </w:tc>
        <w:tc>
          <w:tcPr>
            <w:tcW w:w="8046" w:type="dxa"/>
            <w:gridSpan w:val="4"/>
            <w:vAlign w:val="center"/>
          </w:tcPr>
          <w:p w14:paraId="28E9FAB0" w14:textId="77777777" w:rsidR="00F86B88" w:rsidRDefault="009C65BD">
            <w:pPr>
              <w:adjustRightInd w:val="0"/>
              <w:snapToGrid w:val="0"/>
              <w:jc w:val="center"/>
              <w:rPr>
                <w:rFonts w:ascii="宋体" w:hAnsi="宋体" w:cs="宋体"/>
                <w:color w:val="000000" w:themeColor="text1"/>
                <w:sz w:val="24"/>
              </w:rPr>
            </w:pPr>
            <w:proofErr w:type="gramStart"/>
            <w:r>
              <w:rPr>
                <w:rFonts w:ascii="宋体" w:hAnsi="宋体" w:cs="宋体" w:hint="eastAsia"/>
                <w:color w:val="000000" w:themeColor="text1"/>
                <w:sz w:val="24"/>
              </w:rPr>
              <w:t>时代绿能梁山</w:t>
            </w:r>
            <w:proofErr w:type="gramEnd"/>
            <w:r>
              <w:rPr>
                <w:rFonts w:ascii="宋体" w:hAnsi="宋体" w:cs="宋体" w:hint="eastAsia"/>
                <w:color w:val="000000" w:themeColor="text1"/>
                <w:sz w:val="24"/>
              </w:rPr>
              <w:t>县西侯</w:t>
            </w:r>
            <w:r>
              <w:rPr>
                <w:color w:val="000000" w:themeColor="text1"/>
                <w:sz w:val="24"/>
              </w:rPr>
              <w:t>140MW</w:t>
            </w:r>
            <w:r>
              <w:rPr>
                <w:rFonts w:ascii="宋体" w:hAnsi="宋体" w:cs="宋体" w:hint="eastAsia"/>
                <w:color w:val="000000" w:themeColor="text1"/>
                <w:sz w:val="24"/>
              </w:rPr>
              <w:t>风</w:t>
            </w:r>
            <w:proofErr w:type="gramStart"/>
            <w:r>
              <w:rPr>
                <w:rFonts w:ascii="宋体" w:hAnsi="宋体" w:cs="宋体" w:hint="eastAsia"/>
                <w:color w:val="000000" w:themeColor="text1"/>
                <w:sz w:val="24"/>
              </w:rPr>
              <w:t>电项目</w:t>
            </w:r>
            <w:proofErr w:type="gramEnd"/>
          </w:p>
        </w:tc>
      </w:tr>
      <w:tr w:rsidR="00F86B88" w14:paraId="3E5F4785" w14:textId="77777777">
        <w:trPr>
          <w:trHeight w:val="355"/>
        </w:trPr>
        <w:tc>
          <w:tcPr>
            <w:tcW w:w="993" w:type="dxa"/>
            <w:tcMar>
              <w:top w:w="16" w:type="dxa"/>
              <w:left w:w="16" w:type="dxa"/>
              <w:right w:w="16" w:type="dxa"/>
            </w:tcMar>
            <w:vAlign w:val="center"/>
          </w:tcPr>
          <w:p w14:paraId="2A39903B"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项目代码</w:t>
            </w:r>
          </w:p>
        </w:tc>
        <w:tc>
          <w:tcPr>
            <w:tcW w:w="8046" w:type="dxa"/>
            <w:gridSpan w:val="4"/>
            <w:vAlign w:val="center"/>
          </w:tcPr>
          <w:p w14:paraId="7D5EF162" w14:textId="77777777" w:rsidR="00F86B88" w:rsidRDefault="009C65BD">
            <w:pPr>
              <w:adjustRightInd w:val="0"/>
              <w:snapToGrid w:val="0"/>
              <w:jc w:val="center"/>
              <w:rPr>
                <w:color w:val="000000" w:themeColor="text1"/>
                <w:sz w:val="24"/>
              </w:rPr>
            </w:pPr>
            <w:r>
              <w:rPr>
                <w:color w:val="000000" w:themeColor="text1"/>
                <w:sz w:val="24"/>
              </w:rPr>
              <w:t>2403-370800-04-01-728029</w:t>
            </w:r>
          </w:p>
        </w:tc>
      </w:tr>
      <w:tr w:rsidR="00F86B88" w14:paraId="2C939613" w14:textId="77777777">
        <w:trPr>
          <w:trHeight w:val="362"/>
        </w:trPr>
        <w:tc>
          <w:tcPr>
            <w:tcW w:w="993" w:type="dxa"/>
            <w:tcMar>
              <w:top w:w="16" w:type="dxa"/>
              <w:left w:w="16" w:type="dxa"/>
              <w:right w:w="16" w:type="dxa"/>
            </w:tcMar>
            <w:vAlign w:val="center"/>
          </w:tcPr>
          <w:p w14:paraId="68478A29"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建设单位联系人</w:t>
            </w:r>
          </w:p>
        </w:tc>
        <w:tc>
          <w:tcPr>
            <w:tcW w:w="3276" w:type="dxa"/>
            <w:vAlign w:val="center"/>
          </w:tcPr>
          <w:p w14:paraId="1B8C46BA"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宋晋东</w:t>
            </w:r>
          </w:p>
        </w:tc>
        <w:tc>
          <w:tcPr>
            <w:tcW w:w="2228" w:type="dxa"/>
            <w:gridSpan w:val="2"/>
            <w:vAlign w:val="center"/>
          </w:tcPr>
          <w:p w14:paraId="6F81FC66"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联系方式</w:t>
            </w:r>
          </w:p>
        </w:tc>
        <w:tc>
          <w:tcPr>
            <w:tcW w:w="2542" w:type="dxa"/>
            <w:vAlign w:val="center"/>
          </w:tcPr>
          <w:p w14:paraId="68BCC30C" w14:textId="77777777" w:rsidR="00F86B88" w:rsidRDefault="009C65BD">
            <w:pPr>
              <w:adjustRightInd w:val="0"/>
              <w:snapToGrid w:val="0"/>
              <w:jc w:val="center"/>
              <w:rPr>
                <w:color w:val="000000" w:themeColor="text1"/>
                <w:sz w:val="24"/>
              </w:rPr>
            </w:pPr>
            <w:r>
              <w:rPr>
                <w:rFonts w:hint="eastAsia"/>
                <w:color w:val="000000" w:themeColor="text1"/>
                <w:sz w:val="24"/>
              </w:rPr>
              <w:t>18800190820</w:t>
            </w:r>
          </w:p>
        </w:tc>
      </w:tr>
      <w:tr w:rsidR="00F86B88" w14:paraId="4ADF88EA" w14:textId="77777777">
        <w:trPr>
          <w:trHeight w:val="362"/>
        </w:trPr>
        <w:tc>
          <w:tcPr>
            <w:tcW w:w="993" w:type="dxa"/>
            <w:tcMar>
              <w:top w:w="16" w:type="dxa"/>
              <w:left w:w="16" w:type="dxa"/>
              <w:right w:w="16" w:type="dxa"/>
            </w:tcMar>
            <w:vAlign w:val="center"/>
          </w:tcPr>
          <w:p w14:paraId="34F13444"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建设地点</w:t>
            </w:r>
          </w:p>
        </w:tc>
        <w:tc>
          <w:tcPr>
            <w:tcW w:w="8046" w:type="dxa"/>
            <w:gridSpan w:val="4"/>
            <w:vAlign w:val="center"/>
          </w:tcPr>
          <w:p w14:paraId="246ED49E" w14:textId="77777777" w:rsidR="00F86B88" w:rsidRDefault="009C65BD">
            <w:pPr>
              <w:adjustRightInd w:val="0"/>
              <w:snapToGrid w:val="0"/>
              <w:jc w:val="center"/>
              <w:rPr>
                <w:rFonts w:ascii="宋体" w:hAnsi="宋体" w:cs="宋体"/>
                <w:color w:val="000000" w:themeColor="text1"/>
                <w:sz w:val="24"/>
              </w:rPr>
            </w:pPr>
            <w:r>
              <w:rPr>
                <w:rFonts w:ascii="宋体" w:hAnsi="宋体" w:cs="宋体"/>
                <w:color w:val="000000" w:themeColor="text1"/>
                <w:sz w:val="24"/>
                <w:u w:val="single"/>
              </w:rPr>
              <w:t>山东</w:t>
            </w:r>
            <w:r>
              <w:rPr>
                <w:rFonts w:ascii="宋体" w:hAnsi="宋体" w:cs="宋体" w:hint="eastAsia"/>
                <w:color w:val="000000" w:themeColor="text1"/>
                <w:sz w:val="24"/>
              </w:rPr>
              <w:t>省</w:t>
            </w:r>
            <w:r>
              <w:rPr>
                <w:rFonts w:ascii="宋体" w:hAnsi="宋体" w:cs="宋体"/>
                <w:color w:val="000000" w:themeColor="text1"/>
                <w:sz w:val="24"/>
                <w:u w:val="single"/>
              </w:rPr>
              <w:t>济宁</w:t>
            </w:r>
            <w:r>
              <w:rPr>
                <w:rFonts w:ascii="宋体" w:hAnsi="宋体" w:cs="宋体" w:hint="eastAsia"/>
                <w:color w:val="000000" w:themeColor="text1"/>
                <w:sz w:val="24"/>
              </w:rPr>
              <w:t>市</w:t>
            </w:r>
            <w:r>
              <w:rPr>
                <w:rFonts w:ascii="宋体" w:hAnsi="宋体" w:cs="宋体"/>
                <w:color w:val="000000" w:themeColor="text1"/>
                <w:sz w:val="24"/>
                <w:u w:val="single"/>
              </w:rPr>
              <w:t>梁山</w:t>
            </w:r>
            <w:proofErr w:type="gramStart"/>
            <w:r>
              <w:rPr>
                <w:rFonts w:ascii="宋体" w:hAnsi="宋体" w:cs="宋体"/>
                <w:color w:val="000000" w:themeColor="text1"/>
                <w:sz w:val="24"/>
              </w:rPr>
              <w:t>县拳铺</w:t>
            </w:r>
            <w:proofErr w:type="gramEnd"/>
            <w:r>
              <w:rPr>
                <w:rFonts w:ascii="宋体" w:hAnsi="宋体" w:cs="宋体"/>
                <w:color w:val="000000" w:themeColor="text1"/>
                <w:sz w:val="24"/>
              </w:rPr>
              <w:t>镇、韩</w:t>
            </w:r>
            <w:proofErr w:type="gramStart"/>
            <w:r>
              <w:rPr>
                <w:rFonts w:ascii="宋体" w:hAnsi="宋体" w:cs="宋体"/>
                <w:color w:val="000000" w:themeColor="text1"/>
                <w:sz w:val="24"/>
              </w:rPr>
              <w:t>垓</w:t>
            </w:r>
            <w:proofErr w:type="gramEnd"/>
            <w:r>
              <w:rPr>
                <w:rFonts w:ascii="宋体" w:hAnsi="宋体" w:cs="宋体"/>
                <w:color w:val="000000" w:themeColor="text1"/>
                <w:sz w:val="24"/>
              </w:rPr>
              <w:t>镇</w:t>
            </w:r>
          </w:p>
        </w:tc>
      </w:tr>
      <w:tr w:rsidR="00F86B88" w14:paraId="74D8A34F" w14:textId="77777777">
        <w:trPr>
          <w:trHeight w:val="355"/>
        </w:trPr>
        <w:tc>
          <w:tcPr>
            <w:tcW w:w="993" w:type="dxa"/>
            <w:tcMar>
              <w:top w:w="16" w:type="dxa"/>
              <w:left w:w="16" w:type="dxa"/>
              <w:right w:w="16" w:type="dxa"/>
            </w:tcMar>
            <w:vAlign w:val="center"/>
          </w:tcPr>
          <w:p w14:paraId="7C9458D6"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地理坐标</w:t>
            </w:r>
          </w:p>
        </w:tc>
        <w:tc>
          <w:tcPr>
            <w:tcW w:w="8046" w:type="dxa"/>
            <w:gridSpan w:val="4"/>
            <w:vAlign w:val="center"/>
          </w:tcPr>
          <w:tbl>
            <w:tblPr>
              <w:tblStyle w:val="ad"/>
              <w:tblW w:w="5000" w:type="pct"/>
              <w:tblLook w:val="04A0" w:firstRow="1" w:lastRow="0" w:firstColumn="1" w:lastColumn="0" w:noHBand="0" w:noVBand="1"/>
            </w:tblPr>
            <w:tblGrid>
              <w:gridCol w:w="2451"/>
              <w:gridCol w:w="2912"/>
              <w:gridCol w:w="2658"/>
            </w:tblGrid>
            <w:tr w:rsidR="00B25D62" w14:paraId="1131622A" w14:textId="77777777" w:rsidTr="00914708">
              <w:trPr>
                <w:trHeight w:val="340"/>
              </w:trPr>
              <w:tc>
                <w:tcPr>
                  <w:tcW w:w="1528" w:type="pct"/>
                  <w:vAlign w:val="center"/>
                </w:tcPr>
                <w:p w14:paraId="62211628" w14:textId="77777777" w:rsidR="00B25D62" w:rsidRDefault="00B25D62" w:rsidP="009325F6">
                  <w:pPr>
                    <w:adjustRightInd w:val="0"/>
                    <w:snapToGrid w:val="0"/>
                    <w:jc w:val="center"/>
                    <w:rPr>
                      <w:rFonts w:cs="宋体"/>
                      <w:color w:val="000000" w:themeColor="text1"/>
                      <w:kern w:val="0"/>
                      <w:szCs w:val="21"/>
                    </w:rPr>
                  </w:pPr>
                  <w:r>
                    <w:rPr>
                      <w:rFonts w:cs="宋体"/>
                      <w:color w:val="000000" w:themeColor="text1"/>
                      <w:kern w:val="0"/>
                      <w:szCs w:val="21"/>
                    </w:rPr>
                    <w:t>编号</w:t>
                  </w:r>
                </w:p>
              </w:tc>
              <w:tc>
                <w:tcPr>
                  <w:tcW w:w="1815" w:type="pct"/>
                  <w:vAlign w:val="center"/>
                </w:tcPr>
                <w:p w14:paraId="2A5BE5A8" w14:textId="2D918908" w:rsidR="00B25D62" w:rsidRDefault="009325F6" w:rsidP="009325F6">
                  <w:pPr>
                    <w:adjustRightInd w:val="0"/>
                    <w:snapToGrid w:val="0"/>
                    <w:jc w:val="center"/>
                    <w:rPr>
                      <w:rFonts w:cs="宋体"/>
                      <w:color w:val="000000" w:themeColor="text1"/>
                      <w:kern w:val="0"/>
                      <w:szCs w:val="21"/>
                    </w:rPr>
                  </w:pPr>
                  <w:r>
                    <w:rPr>
                      <w:rFonts w:cs="宋体"/>
                      <w:color w:val="000000" w:themeColor="text1"/>
                      <w:kern w:val="0"/>
                      <w:szCs w:val="21"/>
                    </w:rPr>
                    <w:t>经度</w:t>
                  </w:r>
                </w:p>
              </w:tc>
              <w:tc>
                <w:tcPr>
                  <w:tcW w:w="1657" w:type="pct"/>
                  <w:vAlign w:val="center"/>
                </w:tcPr>
                <w:p w14:paraId="228631CE" w14:textId="4342B1E7" w:rsidR="00B25D62" w:rsidRDefault="009325F6" w:rsidP="009325F6">
                  <w:pPr>
                    <w:adjustRightInd w:val="0"/>
                    <w:snapToGrid w:val="0"/>
                    <w:jc w:val="center"/>
                    <w:rPr>
                      <w:rFonts w:cs="宋体"/>
                      <w:color w:val="000000" w:themeColor="text1"/>
                      <w:kern w:val="0"/>
                      <w:szCs w:val="21"/>
                    </w:rPr>
                  </w:pPr>
                  <w:r>
                    <w:rPr>
                      <w:rFonts w:cs="宋体"/>
                      <w:color w:val="000000" w:themeColor="text1"/>
                      <w:kern w:val="0"/>
                      <w:szCs w:val="21"/>
                    </w:rPr>
                    <w:t>纬度</w:t>
                  </w:r>
                </w:p>
              </w:tc>
            </w:tr>
            <w:tr w:rsidR="00B25D62" w14:paraId="14DC4709" w14:textId="77777777" w:rsidTr="00914708">
              <w:trPr>
                <w:trHeight w:val="340"/>
              </w:trPr>
              <w:tc>
                <w:tcPr>
                  <w:tcW w:w="1528" w:type="pct"/>
                  <w:vAlign w:val="center"/>
                </w:tcPr>
                <w:p w14:paraId="2E8F8CD2" w14:textId="77777777" w:rsidR="00B25D62" w:rsidRDefault="00B25D62"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-033</w:t>
                  </w:r>
                </w:p>
              </w:tc>
              <w:tc>
                <w:tcPr>
                  <w:tcW w:w="1815" w:type="pct"/>
                  <w:vAlign w:val="center"/>
                </w:tcPr>
                <w:p w14:paraId="541A2A88" w14:textId="77777777" w:rsidR="00B25D62" w:rsidRDefault="009325F6" w:rsidP="009325F6">
                  <w:pPr>
                    <w:adjustRightInd w:val="0"/>
                    <w:snapToGrid w:val="0"/>
                    <w:jc w:val="center"/>
                    <w:rPr>
                      <w:rFonts w:cs="宋体"/>
                      <w:color w:val="000000" w:themeColor="text1"/>
                      <w:kern w:val="0"/>
                      <w:szCs w:val="21"/>
                    </w:rPr>
                  </w:pPr>
                  <w:r>
                    <w:rPr>
                      <w:rFonts w:cs="宋体"/>
                      <w:color w:val="000000" w:themeColor="text1"/>
                      <w:kern w:val="0"/>
                      <w:szCs w:val="21"/>
                    </w:rPr>
                    <w:t>E</w:t>
                  </w:r>
                  <w:r w:rsidR="00B25D62">
                    <w:rPr>
                      <w:rFonts w:cs="宋体" w:hint="eastAsia"/>
                      <w:color w:val="000000" w:themeColor="text1"/>
                      <w:kern w:val="0"/>
                      <w:szCs w:val="21"/>
                    </w:rPr>
                    <w:t>116.129099</w:t>
                  </w:r>
                </w:p>
              </w:tc>
              <w:tc>
                <w:tcPr>
                  <w:tcW w:w="1657" w:type="pct"/>
                  <w:vAlign w:val="center"/>
                </w:tcPr>
                <w:p w14:paraId="0ADE7FDF" w14:textId="77777777" w:rsidR="00B25D62" w:rsidRDefault="009325F6" w:rsidP="009325F6">
                  <w:pPr>
                    <w:adjustRightInd w:val="0"/>
                    <w:snapToGrid w:val="0"/>
                    <w:jc w:val="center"/>
                    <w:rPr>
                      <w:rFonts w:cs="宋体"/>
                      <w:color w:val="000000" w:themeColor="text1"/>
                      <w:kern w:val="0"/>
                      <w:szCs w:val="21"/>
                    </w:rPr>
                  </w:pPr>
                  <w:r>
                    <w:rPr>
                      <w:rFonts w:cs="宋体"/>
                      <w:color w:val="000000" w:themeColor="text1"/>
                      <w:kern w:val="0"/>
                      <w:szCs w:val="21"/>
                    </w:rPr>
                    <w:t>N</w:t>
                  </w:r>
                  <w:r w:rsidR="00B25D62">
                    <w:rPr>
                      <w:rFonts w:cs="宋体" w:hint="eastAsia"/>
                      <w:color w:val="000000" w:themeColor="text1"/>
                      <w:kern w:val="0"/>
                      <w:szCs w:val="21"/>
                    </w:rPr>
                    <w:t>35.646900</w:t>
                  </w:r>
                </w:p>
              </w:tc>
            </w:tr>
            <w:tr w:rsidR="00B25D62" w14:paraId="571D520E" w14:textId="77777777" w:rsidTr="00914708">
              <w:trPr>
                <w:trHeight w:val="340"/>
              </w:trPr>
              <w:tc>
                <w:tcPr>
                  <w:tcW w:w="1528" w:type="pct"/>
                  <w:vAlign w:val="center"/>
                </w:tcPr>
                <w:p w14:paraId="619DE083" w14:textId="77777777" w:rsidR="00B25D62" w:rsidRDefault="00B25D62"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-034</w:t>
                  </w:r>
                </w:p>
              </w:tc>
              <w:tc>
                <w:tcPr>
                  <w:tcW w:w="1815" w:type="pct"/>
                  <w:vAlign w:val="center"/>
                </w:tcPr>
                <w:p w14:paraId="00BADCEE" w14:textId="460EAD6C" w:rsidR="00B25D62" w:rsidRDefault="006A79F0" w:rsidP="009325F6">
                  <w:pPr>
                    <w:adjustRightInd w:val="0"/>
                    <w:snapToGrid w:val="0"/>
                    <w:jc w:val="center"/>
                    <w:rPr>
                      <w:rFonts w:cs="宋体"/>
                      <w:color w:val="000000" w:themeColor="text1"/>
                      <w:kern w:val="0"/>
                      <w:szCs w:val="21"/>
                    </w:rPr>
                  </w:pPr>
                  <w:r>
                    <w:rPr>
                      <w:rFonts w:cs="宋体"/>
                      <w:color w:val="000000" w:themeColor="text1"/>
                      <w:kern w:val="0"/>
                      <w:szCs w:val="21"/>
                    </w:rPr>
                    <w:t>E</w:t>
                  </w:r>
                  <w:r w:rsidR="00B25D62">
                    <w:rPr>
                      <w:rFonts w:cs="宋体" w:hint="eastAsia"/>
                      <w:color w:val="000000" w:themeColor="text1"/>
                      <w:kern w:val="0"/>
                      <w:szCs w:val="21"/>
                    </w:rPr>
                    <w:t>116.130899</w:t>
                  </w:r>
                </w:p>
              </w:tc>
              <w:tc>
                <w:tcPr>
                  <w:tcW w:w="1657" w:type="pct"/>
                  <w:vAlign w:val="center"/>
                </w:tcPr>
                <w:p w14:paraId="1BBA5A0C" w14:textId="3C1FD8B5" w:rsidR="00B25D62" w:rsidRDefault="006A79F0" w:rsidP="009325F6">
                  <w:pPr>
                    <w:adjustRightInd w:val="0"/>
                    <w:snapToGrid w:val="0"/>
                    <w:jc w:val="center"/>
                    <w:rPr>
                      <w:rFonts w:cs="宋体"/>
                      <w:color w:val="000000" w:themeColor="text1"/>
                      <w:kern w:val="0"/>
                      <w:szCs w:val="21"/>
                    </w:rPr>
                  </w:pPr>
                  <w:r>
                    <w:rPr>
                      <w:rFonts w:cs="宋体"/>
                      <w:color w:val="000000" w:themeColor="text1"/>
                      <w:kern w:val="0"/>
                      <w:szCs w:val="21"/>
                    </w:rPr>
                    <w:t>N</w:t>
                  </w:r>
                  <w:r w:rsidR="00B25D62">
                    <w:rPr>
                      <w:rFonts w:cs="宋体" w:hint="eastAsia"/>
                      <w:color w:val="000000" w:themeColor="text1"/>
                      <w:kern w:val="0"/>
                      <w:szCs w:val="21"/>
                    </w:rPr>
                    <w:t>35.667299</w:t>
                  </w:r>
                </w:p>
              </w:tc>
            </w:tr>
            <w:tr w:rsidR="00914708" w14:paraId="593FBB41" w14:textId="77777777" w:rsidTr="00914708">
              <w:trPr>
                <w:trHeight w:val="340"/>
              </w:trPr>
              <w:tc>
                <w:tcPr>
                  <w:tcW w:w="1528" w:type="pct"/>
                  <w:vAlign w:val="center"/>
                </w:tcPr>
                <w:p w14:paraId="1AE1C44F"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-4</w:t>
                  </w:r>
                </w:p>
              </w:tc>
              <w:tc>
                <w:tcPr>
                  <w:tcW w:w="1815" w:type="pct"/>
                  <w:vAlign w:val="center"/>
                </w:tcPr>
                <w:p w14:paraId="6234C4FE" w14:textId="59584986"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116.132279</w:t>
                  </w:r>
                </w:p>
              </w:tc>
              <w:tc>
                <w:tcPr>
                  <w:tcW w:w="1657" w:type="pct"/>
                  <w:vAlign w:val="center"/>
                </w:tcPr>
                <w:p w14:paraId="1D762A41" w14:textId="2B098128"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35.686523</w:t>
                  </w:r>
                </w:p>
              </w:tc>
            </w:tr>
            <w:tr w:rsidR="00914708" w14:paraId="07453884" w14:textId="77777777" w:rsidTr="00914708">
              <w:trPr>
                <w:trHeight w:val="340"/>
              </w:trPr>
              <w:tc>
                <w:tcPr>
                  <w:tcW w:w="1528" w:type="pct"/>
                  <w:vAlign w:val="center"/>
                </w:tcPr>
                <w:p w14:paraId="7CFF9CED"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-2</w:t>
                  </w:r>
                </w:p>
              </w:tc>
              <w:tc>
                <w:tcPr>
                  <w:tcW w:w="1815" w:type="pct"/>
                  <w:vAlign w:val="center"/>
                </w:tcPr>
                <w:p w14:paraId="75343B03" w14:textId="26ACAF74"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116.138047</w:t>
                  </w:r>
                </w:p>
              </w:tc>
              <w:tc>
                <w:tcPr>
                  <w:tcW w:w="1657" w:type="pct"/>
                  <w:vAlign w:val="center"/>
                </w:tcPr>
                <w:p w14:paraId="6FC8D94C" w14:textId="49D3B966"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35.689085</w:t>
                  </w:r>
                </w:p>
              </w:tc>
            </w:tr>
            <w:tr w:rsidR="00914708" w14:paraId="547C533C" w14:textId="77777777" w:rsidTr="00914708">
              <w:trPr>
                <w:trHeight w:val="340"/>
              </w:trPr>
              <w:tc>
                <w:tcPr>
                  <w:tcW w:w="1528" w:type="pct"/>
                  <w:vAlign w:val="center"/>
                </w:tcPr>
                <w:p w14:paraId="0595D5D5"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-3</w:t>
                  </w:r>
                </w:p>
              </w:tc>
              <w:tc>
                <w:tcPr>
                  <w:tcW w:w="1815" w:type="pct"/>
                  <w:vAlign w:val="center"/>
                </w:tcPr>
                <w:p w14:paraId="6038F07E" w14:textId="5A7C6A1A"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116.142888</w:t>
                  </w:r>
                </w:p>
              </w:tc>
              <w:tc>
                <w:tcPr>
                  <w:tcW w:w="1657" w:type="pct"/>
                  <w:vAlign w:val="center"/>
                </w:tcPr>
                <w:p w14:paraId="036F00BF" w14:textId="71FF3E6F"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35.690511</w:t>
                  </w:r>
                </w:p>
              </w:tc>
            </w:tr>
            <w:tr w:rsidR="00914708" w14:paraId="426F14F8" w14:textId="77777777" w:rsidTr="00914708">
              <w:trPr>
                <w:trHeight w:val="340"/>
              </w:trPr>
              <w:tc>
                <w:tcPr>
                  <w:tcW w:w="1528" w:type="pct"/>
                  <w:vAlign w:val="center"/>
                </w:tcPr>
                <w:p w14:paraId="40921950"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-7</w:t>
                  </w:r>
                </w:p>
              </w:tc>
              <w:tc>
                <w:tcPr>
                  <w:tcW w:w="1815" w:type="pct"/>
                  <w:vAlign w:val="center"/>
                </w:tcPr>
                <w:p w14:paraId="3FE1D6D9" w14:textId="680B241B"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116.147905</w:t>
                  </w:r>
                </w:p>
              </w:tc>
              <w:tc>
                <w:tcPr>
                  <w:tcW w:w="1657" w:type="pct"/>
                  <w:vAlign w:val="center"/>
                </w:tcPr>
                <w:p w14:paraId="55FC12EE" w14:textId="0E74FC59"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35.689437</w:t>
                  </w:r>
                </w:p>
              </w:tc>
            </w:tr>
            <w:tr w:rsidR="00914708" w14:paraId="01CAD67B" w14:textId="77777777" w:rsidTr="00914708">
              <w:trPr>
                <w:trHeight w:val="340"/>
              </w:trPr>
              <w:tc>
                <w:tcPr>
                  <w:tcW w:w="1528" w:type="pct"/>
                  <w:vAlign w:val="center"/>
                </w:tcPr>
                <w:p w14:paraId="3A844623"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-031</w:t>
                  </w:r>
                </w:p>
              </w:tc>
              <w:tc>
                <w:tcPr>
                  <w:tcW w:w="1815" w:type="pct"/>
                  <w:vAlign w:val="center"/>
                </w:tcPr>
                <w:p w14:paraId="7F837099" w14:textId="3901A252"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116.160517</w:t>
                  </w:r>
                </w:p>
              </w:tc>
              <w:tc>
                <w:tcPr>
                  <w:tcW w:w="1657" w:type="pct"/>
                  <w:vAlign w:val="center"/>
                </w:tcPr>
                <w:p w14:paraId="70838D26" w14:textId="0EBD024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35.639035</w:t>
                  </w:r>
                </w:p>
              </w:tc>
            </w:tr>
            <w:tr w:rsidR="00914708" w14:paraId="3B643EBA" w14:textId="77777777" w:rsidTr="00914708">
              <w:trPr>
                <w:trHeight w:val="340"/>
              </w:trPr>
              <w:tc>
                <w:tcPr>
                  <w:tcW w:w="1528" w:type="pct"/>
                  <w:vAlign w:val="center"/>
                </w:tcPr>
                <w:p w14:paraId="5D92E0E8"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-6</w:t>
                  </w:r>
                </w:p>
              </w:tc>
              <w:tc>
                <w:tcPr>
                  <w:tcW w:w="1815" w:type="pct"/>
                  <w:vAlign w:val="center"/>
                </w:tcPr>
                <w:p w14:paraId="66CB1546" w14:textId="040D1325"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116.162523</w:t>
                  </w:r>
                </w:p>
              </w:tc>
              <w:tc>
                <w:tcPr>
                  <w:tcW w:w="1657" w:type="pct"/>
                  <w:vAlign w:val="center"/>
                </w:tcPr>
                <w:p w14:paraId="17FC0BFA" w14:textId="04A43282"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35.689567</w:t>
                  </w:r>
                </w:p>
              </w:tc>
            </w:tr>
            <w:tr w:rsidR="00914708" w14:paraId="40E83547" w14:textId="77777777" w:rsidTr="00914708">
              <w:trPr>
                <w:trHeight w:val="340"/>
              </w:trPr>
              <w:tc>
                <w:tcPr>
                  <w:tcW w:w="1528" w:type="pct"/>
                  <w:vAlign w:val="center"/>
                </w:tcPr>
                <w:p w14:paraId="0FC7354C"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-10</w:t>
                  </w:r>
                </w:p>
              </w:tc>
              <w:tc>
                <w:tcPr>
                  <w:tcW w:w="1815" w:type="pct"/>
                  <w:vAlign w:val="center"/>
                </w:tcPr>
                <w:p w14:paraId="68546246" w14:textId="2A326451"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116.182417</w:t>
                  </w:r>
                </w:p>
              </w:tc>
              <w:tc>
                <w:tcPr>
                  <w:tcW w:w="1657" w:type="pct"/>
                  <w:vAlign w:val="center"/>
                </w:tcPr>
                <w:p w14:paraId="084B0414" w14:textId="6A3F4F04"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35.710316</w:t>
                  </w:r>
                </w:p>
              </w:tc>
            </w:tr>
            <w:tr w:rsidR="00914708" w14:paraId="12159767" w14:textId="77777777" w:rsidTr="00914708">
              <w:trPr>
                <w:trHeight w:val="340"/>
              </w:trPr>
              <w:tc>
                <w:tcPr>
                  <w:tcW w:w="1528" w:type="pct"/>
                  <w:vAlign w:val="center"/>
                </w:tcPr>
                <w:p w14:paraId="2750BF9C"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-029</w:t>
                  </w:r>
                </w:p>
              </w:tc>
              <w:tc>
                <w:tcPr>
                  <w:tcW w:w="1815" w:type="pct"/>
                  <w:vAlign w:val="center"/>
                </w:tcPr>
                <w:p w14:paraId="5FD37CD7" w14:textId="19C73342"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116.194419</w:t>
                  </w:r>
                </w:p>
              </w:tc>
              <w:tc>
                <w:tcPr>
                  <w:tcW w:w="1657" w:type="pct"/>
                  <w:vAlign w:val="center"/>
                </w:tcPr>
                <w:p w14:paraId="4F6934A6" w14:textId="0A06268C"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35.628878</w:t>
                  </w:r>
                </w:p>
              </w:tc>
            </w:tr>
            <w:tr w:rsidR="00914708" w14:paraId="112F96D9" w14:textId="77777777" w:rsidTr="00914708">
              <w:trPr>
                <w:trHeight w:val="340"/>
              </w:trPr>
              <w:tc>
                <w:tcPr>
                  <w:tcW w:w="1528" w:type="pct"/>
                  <w:vAlign w:val="center"/>
                </w:tcPr>
                <w:p w14:paraId="615E0EC0"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-028</w:t>
                  </w:r>
                </w:p>
              </w:tc>
              <w:tc>
                <w:tcPr>
                  <w:tcW w:w="1815" w:type="pct"/>
                  <w:vAlign w:val="center"/>
                </w:tcPr>
                <w:p w14:paraId="7068CEC3" w14:textId="29018BD9"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116.204398</w:t>
                  </w:r>
                </w:p>
              </w:tc>
              <w:tc>
                <w:tcPr>
                  <w:tcW w:w="1657" w:type="pct"/>
                  <w:vAlign w:val="center"/>
                </w:tcPr>
                <w:p w14:paraId="7FD10812" w14:textId="3B5EC625"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35.628602</w:t>
                  </w:r>
                </w:p>
              </w:tc>
            </w:tr>
            <w:tr w:rsidR="00914708" w14:paraId="00D4A6D6" w14:textId="77777777" w:rsidTr="00914708">
              <w:trPr>
                <w:trHeight w:val="340"/>
              </w:trPr>
              <w:tc>
                <w:tcPr>
                  <w:tcW w:w="1528" w:type="pct"/>
                  <w:vAlign w:val="center"/>
                </w:tcPr>
                <w:p w14:paraId="69BAC37E"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-027</w:t>
                  </w:r>
                </w:p>
              </w:tc>
              <w:tc>
                <w:tcPr>
                  <w:tcW w:w="1815" w:type="pct"/>
                  <w:vAlign w:val="center"/>
                </w:tcPr>
                <w:p w14:paraId="3CEAAF9C" w14:textId="3DE449C4"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116.215050</w:t>
                  </w:r>
                </w:p>
              </w:tc>
              <w:tc>
                <w:tcPr>
                  <w:tcW w:w="1657" w:type="pct"/>
                  <w:vAlign w:val="center"/>
                </w:tcPr>
                <w:p w14:paraId="125FD0A9" w14:textId="79EEB340"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35.626863</w:t>
                  </w:r>
                </w:p>
              </w:tc>
            </w:tr>
            <w:tr w:rsidR="00914708" w14:paraId="0F851171" w14:textId="77777777" w:rsidTr="00914708">
              <w:trPr>
                <w:trHeight w:val="340"/>
              </w:trPr>
              <w:tc>
                <w:tcPr>
                  <w:tcW w:w="1528" w:type="pct"/>
                  <w:vAlign w:val="center"/>
                </w:tcPr>
                <w:p w14:paraId="7910FF22"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-025</w:t>
                  </w:r>
                </w:p>
              </w:tc>
              <w:tc>
                <w:tcPr>
                  <w:tcW w:w="1815" w:type="pct"/>
                  <w:vAlign w:val="center"/>
                </w:tcPr>
                <w:p w14:paraId="1C18BFAE" w14:textId="555F904A"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116.227323</w:t>
                  </w:r>
                </w:p>
              </w:tc>
              <w:tc>
                <w:tcPr>
                  <w:tcW w:w="1657" w:type="pct"/>
                  <w:vAlign w:val="center"/>
                </w:tcPr>
                <w:p w14:paraId="7C7E2CAE" w14:textId="4E2F5241"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35.628780</w:t>
                  </w:r>
                </w:p>
              </w:tc>
            </w:tr>
            <w:tr w:rsidR="00914708" w14:paraId="20FEA16C" w14:textId="77777777" w:rsidTr="00914708">
              <w:trPr>
                <w:trHeight w:val="340"/>
              </w:trPr>
              <w:tc>
                <w:tcPr>
                  <w:tcW w:w="1528" w:type="pct"/>
                  <w:vAlign w:val="center"/>
                </w:tcPr>
                <w:p w14:paraId="7EFAC3D6"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-026</w:t>
                  </w:r>
                </w:p>
              </w:tc>
              <w:tc>
                <w:tcPr>
                  <w:tcW w:w="1815" w:type="pct"/>
                  <w:vAlign w:val="center"/>
                </w:tcPr>
                <w:p w14:paraId="7537D3E3" w14:textId="08736C9F"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116.229116</w:t>
                  </w:r>
                </w:p>
              </w:tc>
              <w:tc>
                <w:tcPr>
                  <w:tcW w:w="1657" w:type="pct"/>
                  <w:vAlign w:val="center"/>
                </w:tcPr>
                <w:p w14:paraId="79C8A213" w14:textId="4F1ABD8B"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35.645509</w:t>
                  </w:r>
                </w:p>
              </w:tc>
            </w:tr>
            <w:tr w:rsidR="00914708" w14:paraId="6A3A29DC" w14:textId="77777777" w:rsidTr="00914708">
              <w:trPr>
                <w:trHeight w:val="340"/>
              </w:trPr>
              <w:tc>
                <w:tcPr>
                  <w:tcW w:w="1528" w:type="pct"/>
                  <w:vAlign w:val="center"/>
                </w:tcPr>
                <w:p w14:paraId="63838313"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-024</w:t>
                  </w:r>
                </w:p>
              </w:tc>
              <w:tc>
                <w:tcPr>
                  <w:tcW w:w="1815" w:type="pct"/>
                  <w:vAlign w:val="center"/>
                </w:tcPr>
                <w:p w14:paraId="47485DBF" w14:textId="4FE656A9"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116.237567</w:t>
                  </w:r>
                </w:p>
              </w:tc>
              <w:tc>
                <w:tcPr>
                  <w:tcW w:w="1657" w:type="pct"/>
                  <w:vAlign w:val="center"/>
                </w:tcPr>
                <w:p w14:paraId="3E414D2A" w14:textId="52977114"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35.625137</w:t>
                  </w:r>
                </w:p>
              </w:tc>
            </w:tr>
            <w:tr w:rsidR="00914708" w14:paraId="7427050A" w14:textId="77777777" w:rsidTr="00914708">
              <w:trPr>
                <w:trHeight w:val="340"/>
              </w:trPr>
              <w:tc>
                <w:tcPr>
                  <w:tcW w:w="1528" w:type="pct"/>
                  <w:vAlign w:val="center"/>
                </w:tcPr>
                <w:p w14:paraId="5464C273"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-15</w:t>
                  </w:r>
                </w:p>
              </w:tc>
              <w:tc>
                <w:tcPr>
                  <w:tcW w:w="1815" w:type="pct"/>
                  <w:vAlign w:val="center"/>
                </w:tcPr>
                <w:p w14:paraId="38849456" w14:textId="16D9E462"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116.240188</w:t>
                  </w:r>
                </w:p>
              </w:tc>
              <w:tc>
                <w:tcPr>
                  <w:tcW w:w="1657" w:type="pct"/>
                  <w:vAlign w:val="center"/>
                </w:tcPr>
                <w:p w14:paraId="513B89EC" w14:textId="401B4E75"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35.691949</w:t>
                  </w:r>
                </w:p>
              </w:tc>
            </w:tr>
            <w:tr w:rsidR="00914708" w14:paraId="22ED224C" w14:textId="77777777" w:rsidTr="00914708">
              <w:trPr>
                <w:trHeight w:val="340"/>
              </w:trPr>
              <w:tc>
                <w:tcPr>
                  <w:tcW w:w="1528" w:type="pct"/>
                  <w:vAlign w:val="center"/>
                </w:tcPr>
                <w:p w14:paraId="17F93677"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-023</w:t>
                  </w:r>
                </w:p>
              </w:tc>
              <w:tc>
                <w:tcPr>
                  <w:tcW w:w="1815" w:type="pct"/>
                  <w:vAlign w:val="center"/>
                </w:tcPr>
                <w:p w14:paraId="4EAB2103" w14:textId="729DA396"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116.244510</w:t>
                  </w:r>
                </w:p>
              </w:tc>
              <w:tc>
                <w:tcPr>
                  <w:tcW w:w="1657" w:type="pct"/>
                  <w:vAlign w:val="center"/>
                </w:tcPr>
                <w:p w14:paraId="161E4942" w14:textId="24999D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35.631194</w:t>
                  </w:r>
                </w:p>
              </w:tc>
            </w:tr>
            <w:tr w:rsidR="00914708" w14:paraId="37DFB40E" w14:textId="77777777" w:rsidTr="00914708">
              <w:trPr>
                <w:trHeight w:val="340"/>
              </w:trPr>
              <w:tc>
                <w:tcPr>
                  <w:tcW w:w="1528" w:type="pct"/>
                  <w:vAlign w:val="center"/>
                </w:tcPr>
                <w:p w14:paraId="7E4995B9"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-13</w:t>
                  </w:r>
                </w:p>
              </w:tc>
              <w:tc>
                <w:tcPr>
                  <w:tcW w:w="1815" w:type="pct"/>
                  <w:vAlign w:val="center"/>
                </w:tcPr>
                <w:p w14:paraId="6801CB6C" w14:textId="343AAE54"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116.245391</w:t>
                  </w:r>
                </w:p>
              </w:tc>
              <w:tc>
                <w:tcPr>
                  <w:tcW w:w="1657" w:type="pct"/>
                  <w:vAlign w:val="center"/>
                </w:tcPr>
                <w:p w14:paraId="27E5D9C2" w14:textId="4A3EAD06"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35.651446</w:t>
                  </w:r>
                </w:p>
              </w:tc>
            </w:tr>
            <w:tr w:rsidR="00914708" w14:paraId="1A33D098" w14:textId="77777777" w:rsidTr="00914708">
              <w:trPr>
                <w:trHeight w:val="340"/>
              </w:trPr>
              <w:tc>
                <w:tcPr>
                  <w:tcW w:w="1528" w:type="pct"/>
                  <w:vAlign w:val="center"/>
                </w:tcPr>
                <w:p w14:paraId="1C0B48FE"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-022</w:t>
                  </w:r>
                </w:p>
              </w:tc>
              <w:tc>
                <w:tcPr>
                  <w:tcW w:w="1815" w:type="pct"/>
                  <w:vAlign w:val="center"/>
                </w:tcPr>
                <w:p w14:paraId="77FBEBD2" w14:textId="61809738"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116.250632</w:t>
                  </w:r>
                </w:p>
              </w:tc>
              <w:tc>
                <w:tcPr>
                  <w:tcW w:w="1657" w:type="pct"/>
                  <w:vAlign w:val="center"/>
                </w:tcPr>
                <w:p w14:paraId="1692D64C" w14:textId="1D362998"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35.625117</w:t>
                  </w:r>
                </w:p>
              </w:tc>
            </w:tr>
            <w:tr w:rsidR="00914708" w14:paraId="0F6EA586" w14:textId="77777777" w:rsidTr="00914708">
              <w:trPr>
                <w:trHeight w:val="340"/>
              </w:trPr>
              <w:tc>
                <w:tcPr>
                  <w:tcW w:w="1528" w:type="pct"/>
                  <w:vAlign w:val="center"/>
                </w:tcPr>
                <w:p w14:paraId="50D6066C"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-018</w:t>
                  </w:r>
                </w:p>
              </w:tc>
              <w:tc>
                <w:tcPr>
                  <w:tcW w:w="1815" w:type="pct"/>
                  <w:vAlign w:val="center"/>
                </w:tcPr>
                <w:p w14:paraId="3DC147B5" w14:textId="41E6756D"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116.283587</w:t>
                  </w:r>
                </w:p>
              </w:tc>
              <w:tc>
                <w:tcPr>
                  <w:tcW w:w="1657" w:type="pct"/>
                  <w:vAlign w:val="center"/>
                </w:tcPr>
                <w:p w14:paraId="3AE8C8DD" w14:textId="41339BD5"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35.691735</w:t>
                  </w:r>
                </w:p>
              </w:tc>
            </w:tr>
            <w:tr w:rsidR="00914708" w14:paraId="2D4E7B64" w14:textId="77777777" w:rsidTr="00914708">
              <w:trPr>
                <w:trHeight w:val="340"/>
              </w:trPr>
              <w:tc>
                <w:tcPr>
                  <w:tcW w:w="1528" w:type="pct"/>
                  <w:vAlign w:val="center"/>
                </w:tcPr>
                <w:p w14:paraId="22D0B3FD"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-19</w:t>
                  </w:r>
                </w:p>
              </w:tc>
              <w:tc>
                <w:tcPr>
                  <w:tcW w:w="1815" w:type="pct"/>
                  <w:vAlign w:val="center"/>
                </w:tcPr>
                <w:p w14:paraId="3B95AE21" w14:textId="73EE0DEC"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116.317260</w:t>
                  </w:r>
                </w:p>
              </w:tc>
              <w:tc>
                <w:tcPr>
                  <w:tcW w:w="1657" w:type="pct"/>
                  <w:vAlign w:val="center"/>
                </w:tcPr>
                <w:p w14:paraId="7845EAD2" w14:textId="0E9904E2"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35.691503</w:t>
                  </w:r>
                </w:p>
              </w:tc>
            </w:tr>
            <w:tr w:rsidR="00914708" w14:paraId="62456A32" w14:textId="77777777" w:rsidTr="00914708">
              <w:trPr>
                <w:trHeight w:val="340"/>
              </w:trPr>
              <w:tc>
                <w:tcPr>
                  <w:tcW w:w="1528" w:type="pct"/>
                  <w:vAlign w:val="center"/>
                </w:tcPr>
                <w:p w14:paraId="36E083F8" w14:textId="7777777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-22</w:t>
                  </w:r>
                </w:p>
              </w:tc>
              <w:tc>
                <w:tcPr>
                  <w:tcW w:w="1815" w:type="pct"/>
                  <w:vAlign w:val="center"/>
                </w:tcPr>
                <w:p w14:paraId="5E33965C" w14:textId="1F5D0607"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116.324443</w:t>
                  </w:r>
                </w:p>
              </w:tc>
              <w:tc>
                <w:tcPr>
                  <w:tcW w:w="1657" w:type="pct"/>
                  <w:vAlign w:val="center"/>
                </w:tcPr>
                <w:p w14:paraId="7C1C3C62" w14:textId="4EBD0FA9" w:rsidR="00914708" w:rsidRDefault="0091470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35.675127</w:t>
                  </w:r>
                </w:p>
              </w:tc>
            </w:tr>
          </w:tbl>
          <w:p w14:paraId="1C07DDE7" w14:textId="77777777" w:rsidR="00F86B88" w:rsidRDefault="00F86B88">
            <w:pPr>
              <w:adjustRightInd w:val="0"/>
              <w:snapToGrid w:val="0"/>
              <w:jc w:val="center"/>
              <w:rPr>
                <w:rFonts w:ascii="宋体" w:hAnsi="宋体" w:cs="宋体"/>
                <w:color w:val="000000" w:themeColor="text1"/>
                <w:sz w:val="24"/>
              </w:rPr>
            </w:pPr>
          </w:p>
        </w:tc>
      </w:tr>
      <w:tr w:rsidR="00F86B88" w14:paraId="022B55DD" w14:textId="77777777">
        <w:trPr>
          <w:trHeight w:val="715"/>
        </w:trPr>
        <w:tc>
          <w:tcPr>
            <w:tcW w:w="993" w:type="dxa"/>
            <w:tcMar>
              <w:top w:w="16" w:type="dxa"/>
              <w:left w:w="16" w:type="dxa"/>
              <w:right w:w="16" w:type="dxa"/>
            </w:tcMar>
            <w:vAlign w:val="center"/>
          </w:tcPr>
          <w:p w14:paraId="35FDF6F9"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建设项目</w:t>
            </w:r>
          </w:p>
          <w:p w14:paraId="6AF8903C"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行业类别</w:t>
            </w:r>
          </w:p>
        </w:tc>
        <w:tc>
          <w:tcPr>
            <w:tcW w:w="3276" w:type="dxa"/>
            <w:vAlign w:val="center"/>
          </w:tcPr>
          <w:p w14:paraId="5CC24F92" w14:textId="77777777" w:rsidR="00F86B88" w:rsidRDefault="009C65BD" w:rsidP="009C65BD">
            <w:pPr>
              <w:adjustRightInd w:val="0"/>
              <w:snapToGrid w:val="0"/>
              <w:jc w:val="center"/>
              <w:rPr>
                <w:rFonts w:ascii="宋体" w:hAnsi="宋体" w:cs="宋体"/>
                <w:color w:val="000000" w:themeColor="text1"/>
                <w:sz w:val="24"/>
              </w:rPr>
            </w:pPr>
            <w:r w:rsidRPr="009C65BD">
              <w:rPr>
                <w:rFonts w:hint="eastAsia"/>
                <w:color w:val="000000" w:themeColor="text1"/>
                <w:sz w:val="24"/>
              </w:rPr>
              <w:t>四十一、电力、热力生产和供应业</w:t>
            </w:r>
            <w:r w:rsidRPr="009C65BD">
              <w:rPr>
                <w:rFonts w:hint="eastAsia"/>
                <w:color w:val="000000" w:themeColor="text1"/>
                <w:sz w:val="24"/>
              </w:rPr>
              <w:t>-</w:t>
            </w:r>
            <w:r w:rsidRPr="009C65BD">
              <w:rPr>
                <w:rFonts w:hint="eastAsia"/>
                <w:color w:val="000000" w:themeColor="text1"/>
                <w:sz w:val="24"/>
              </w:rPr>
              <w:t>陆上风力发电</w:t>
            </w:r>
            <w:r w:rsidRPr="009C65BD">
              <w:rPr>
                <w:rFonts w:hint="eastAsia"/>
                <w:color w:val="000000" w:themeColor="text1"/>
                <w:sz w:val="24"/>
              </w:rPr>
              <w:t>4415</w:t>
            </w:r>
          </w:p>
        </w:tc>
        <w:tc>
          <w:tcPr>
            <w:tcW w:w="2218" w:type="dxa"/>
            <w:vAlign w:val="center"/>
          </w:tcPr>
          <w:p w14:paraId="257384F5"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用地（用海）面积（</w:t>
            </w:r>
            <w:r>
              <w:rPr>
                <w:color w:val="000000" w:themeColor="text1"/>
                <w:sz w:val="24"/>
              </w:rPr>
              <w:t>m</w:t>
            </w:r>
            <w:r>
              <w:rPr>
                <w:color w:val="000000" w:themeColor="text1"/>
                <w:sz w:val="24"/>
                <w:vertAlign w:val="superscript"/>
              </w:rPr>
              <w:t>2</w:t>
            </w:r>
            <w:r>
              <w:rPr>
                <w:rFonts w:ascii="宋体" w:hAnsi="宋体" w:cs="宋体" w:hint="eastAsia"/>
                <w:color w:val="000000" w:themeColor="text1"/>
                <w:sz w:val="24"/>
              </w:rPr>
              <w:t>）</w:t>
            </w:r>
            <w:r>
              <w:rPr>
                <w:rFonts w:ascii="宋体" w:hAnsi="宋体" w:cs="宋体"/>
                <w:color w:val="000000" w:themeColor="text1"/>
                <w:sz w:val="24"/>
              </w:rPr>
              <w:t>/</w:t>
            </w:r>
            <w:r>
              <w:rPr>
                <w:rFonts w:ascii="宋体" w:hAnsi="宋体" w:cs="宋体" w:hint="eastAsia"/>
                <w:color w:val="000000" w:themeColor="text1"/>
                <w:sz w:val="24"/>
              </w:rPr>
              <w:t>长度（</w:t>
            </w:r>
            <w:r>
              <w:rPr>
                <w:color w:val="000000" w:themeColor="text1"/>
                <w:sz w:val="24"/>
              </w:rPr>
              <w:t>km</w:t>
            </w:r>
            <w:r>
              <w:rPr>
                <w:rFonts w:ascii="宋体" w:hAnsi="宋体" w:cs="宋体" w:hint="eastAsia"/>
                <w:color w:val="000000" w:themeColor="text1"/>
                <w:sz w:val="24"/>
              </w:rPr>
              <w:t>）</w:t>
            </w:r>
          </w:p>
        </w:tc>
        <w:tc>
          <w:tcPr>
            <w:tcW w:w="2552" w:type="dxa"/>
            <w:gridSpan w:val="2"/>
            <w:vAlign w:val="center"/>
          </w:tcPr>
          <w:p w14:paraId="5BC07A94" w14:textId="77777777" w:rsidR="00F86B88" w:rsidRDefault="009C65BD">
            <w:pPr>
              <w:adjustRightInd w:val="0"/>
              <w:snapToGrid w:val="0"/>
              <w:jc w:val="center"/>
              <w:rPr>
                <w:rFonts w:ascii="宋体" w:hAnsi="宋体" w:cs="宋体"/>
                <w:color w:val="000000" w:themeColor="text1"/>
                <w:sz w:val="24"/>
              </w:rPr>
            </w:pPr>
            <w:r>
              <w:rPr>
                <w:rFonts w:hint="eastAsia"/>
                <w:color w:val="000000" w:themeColor="text1"/>
                <w:sz w:val="24"/>
              </w:rPr>
              <w:t>22215</w:t>
            </w:r>
            <w:r>
              <w:rPr>
                <w:color w:val="000000" w:themeColor="text1"/>
                <w:sz w:val="24"/>
              </w:rPr>
              <w:t>m</w:t>
            </w:r>
            <w:r>
              <w:rPr>
                <w:color w:val="000000" w:themeColor="text1"/>
                <w:sz w:val="24"/>
                <w:vertAlign w:val="superscript"/>
              </w:rPr>
              <w:t>2</w:t>
            </w:r>
            <w:r>
              <w:rPr>
                <w:rFonts w:hint="eastAsia"/>
                <w:color w:val="000000" w:themeColor="text1"/>
                <w:sz w:val="24"/>
              </w:rPr>
              <w:t>（其中</w:t>
            </w:r>
            <w:proofErr w:type="gramStart"/>
            <w:r>
              <w:rPr>
                <w:rFonts w:hint="eastAsia"/>
                <w:color w:val="000000" w:themeColor="text1"/>
                <w:sz w:val="24"/>
              </w:rPr>
              <w:t>升压站</w:t>
            </w:r>
            <w:proofErr w:type="gramEnd"/>
            <w:r>
              <w:rPr>
                <w:rFonts w:hint="eastAsia"/>
                <w:color w:val="000000" w:themeColor="text1"/>
                <w:sz w:val="24"/>
              </w:rPr>
              <w:t>占地面积</w:t>
            </w:r>
            <w:r>
              <w:rPr>
                <w:rFonts w:hint="eastAsia"/>
                <w:color w:val="000000" w:themeColor="text1"/>
                <w:sz w:val="24"/>
              </w:rPr>
              <w:t>9037m</w:t>
            </w:r>
            <w:r>
              <w:rPr>
                <w:rFonts w:hint="eastAsia"/>
                <w:color w:val="000000" w:themeColor="text1"/>
                <w:sz w:val="24"/>
                <w:vertAlign w:val="superscript"/>
              </w:rPr>
              <w:t>2</w:t>
            </w:r>
            <w:r>
              <w:rPr>
                <w:rFonts w:hint="eastAsia"/>
                <w:color w:val="000000" w:themeColor="text1"/>
                <w:sz w:val="24"/>
              </w:rPr>
              <w:t>，不在本次评价范围内）</w:t>
            </w:r>
          </w:p>
        </w:tc>
      </w:tr>
      <w:tr w:rsidR="00F86B88" w14:paraId="66F57193" w14:textId="77777777">
        <w:trPr>
          <w:trHeight w:val="104"/>
        </w:trPr>
        <w:tc>
          <w:tcPr>
            <w:tcW w:w="993" w:type="dxa"/>
            <w:tcMar>
              <w:top w:w="16" w:type="dxa"/>
              <w:left w:w="16" w:type="dxa"/>
              <w:right w:w="16" w:type="dxa"/>
            </w:tcMar>
            <w:vAlign w:val="center"/>
          </w:tcPr>
          <w:p w14:paraId="5389A772"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建设性质</w:t>
            </w:r>
          </w:p>
        </w:tc>
        <w:tc>
          <w:tcPr>
            <w:tcW w:w="3276" w:type="dxa"/>
            <w:vAlign w:val="center"/>
          </w:tcPr>
          <w:p w14:paraId="62E9A80A" w14:textId="77777777" w:rsidR="00F86B88" w:rsidRDefault="009C65BD">
            <w:pPr>
              <w:adjustRightInd w:val="0"/>
              <w:snapToGrid w:val="0"/>
              <w:jc w:val="left"/>
              <w:rPr>
                <w:rFonts w:ascii="宋体" w:hAnsi="宋体" w:cs="宋体"/>
                <w:color w:val="000000" w:themeColor="text1"/>
                <w:sz w:val="24"/>
              </w:rPr>
            </w:pPr>
            <w:r>
              <w:rPr>
                <w:rFonts w:ascii="宋体" w:hAnsi="宋体" w:cs="宋体" w:hint="eastAsia"/>
                <w:color w:val="000000" w:themeColor="text1"/>
                <w:kern w:val="21"/>
                <w:sz w:val="24"/>
              </w:rPr>
              <w:sym w:font="Wingdings 2" w:char="0052"/>
            </w:r>
            <w:r>
              <w:rPr>
                <w:rFonts w:ascii="宋体" w:hAnsi="宋体" w:cs="宋体" w:hint="eastAsia"/>
                <w:color w:val="000000" w:themeColor="text1"/>
                <w:sz w:val="24"/>
              </w:rPr>
              <w:t>新建（迁建）</w:t>
            </w:r>
          </w:p>
          <w:p w14:paraId="38E0807E" w14:textId="77777777" w:rsidR="00F86B88" w:rsidRDefault="009C65BD">
            <w:pPr>
              <w:adjustRightInd w:val="0"/>
              <w:snapToGrid w:val="0"/>
              <w:jc w:val="left"/>
              <w:rPr>
                <w:rFonts w:ascii="宋体" w:hAnsi="宋体" w:cs="宋体"/>
                <w:color w:val="000000" w:themeColor="text1"/>
                <w:sz w:val="24"/>
              </w:rPr>
            </w:pPr>
            <w:r>
              <w:rPr>
                <w:rFonts w:ascii="宋体" w:hAnsi="宋体" w:cs="宋体" w:hint="eastAsia"/>
                <w:color w:val="000000" w:themeColor="text1"/>
                <w:sz w:val="24"/>
              </w:rPr>
              <w:t>□改建</w:t>
            </w:r>
          </w:p>
          <w:p w14:paraId="17AE3B17" w14:textId="77777777" w:rsidR="00F86B88" w:rsidRDefault="009C65BD">
            <w:pPr>
              <w:adjustRightInd w:val="0"/>
              <w:snapToGrid w:val="0"/>
              <w:jc w:val="left"/>
              <w:rPr>
                <w:rFonts w:ascii="宋体" w:hAnsi="宋体" w:cs="宋体"/>
                <w:color w:val="000000" w:themeColor="text1"/>
                <w:sz w:val="24"/>
              </w:rPr>
            </w:pPr>
            <w:r>
              <w:rPr>
                <w:rFonts w:ascii="宋体" w:hAnsi="宋体" w:cs="宋体" w:hint="eastAsia"/>
                <w:color w:val="000000" w:themeColor="text1"/>
                <w:sz w:val="24"/>
              </w:rPr>
              <w:t>□扩建</w:t>
            </w:r>
          </w:p>
          <w:p w14:paraId="121DA89E" w14:textId="77777777" w:rsidR="00F86B88" w:rsidRDefault="009C65BD">
            <w:pPr>
              <w:adjustRightInd w:val="0"/>
              <w:snapToGrid w:val="0"/>
              <w:jc w:val="left"/>
              <w:rPr>
                <w:rFonts w:ascii="宋体" w:hAnsi="宋体" w:cs="宋体"/>
                <w:color w:val="000000" w:themeColor="text1"/>
                <w:sz w:val="24"/>
              </w:rPr>
            </w:pPr>
            <w:r>
              <w:rPr>
                <w:rFonts w:ascii="宋体" w:hAnsi="宋体" w:cs="宋体" w:hint="eastAsia"/>
                <w:color w:val="000000" w:themeColor="text1"/>
                <w:sz w:val="24"/>
              </w:rPr>
              <w:t>□技术改造</w:t>
            </w:r>
          </w:p>
        </w:tc>
        <w:tc>
          <w:tcPr>
            <w:tcW w:w="2218" w:type="dxa"/>
            <w:vAlign w:val="center"/>
          </w:tcPr>
          <w:p w14:paraId="16DA5EE9"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建设项目</w:t>
            </w:r>
          </w:p>
          <w:p w14:paraId="5277DC3F"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申报情形</w:t>
            </w:r>
          </w:p>
        </w:tc>
        <w:tc>
          <w:tcPr>
            <w:tcW w:w="2552" w:type="dxa"/>
            <w:gridSpan w:val="2"/>
            <w:vAlign w:val="center"/>
          </w:tcPr>
          <w:p w14:paraId="5B49414A" w14:textId="77777777" w:rsidR="00F86B88" w:rsidRDefault="009C65BD">
            <w:pPr>
              <w:adjustRightInd w:val="0"/>
              <w:snapToGrid w:val="0"/>
              <w:jc w:val="left"/>
              <w:rPr>
                <w:rFonts w:ascii="宋体" w:hAnsi="宋体" w:cs="宋体"/>
                <w:color w:val="000000" w:themeColor="text1"/>
                <w:sz w:val="24"/>
              </w:rPr>
            </w:pPr>
            <w:r>
              <w:rPr>
                <w:rFonts w:ascii="宋体" w:hAnsi="宋体" w:cs="宋体" w:hint="eastAsia"/>
                <w:color w:val="000000" w:themeColor="text1"/>
                <w:kern w:val="21"/>
                <w:sz w:val="24"/>
              </w:rPr>
              <w:sym w:font="Wingdings 2" w:char="0052"/>
            </w:r>
            <w:r>
              <w:rPr>
                <w:rFonts w:ascii="宋体" w:hAnsi="宋体" w:cs="宋体" w:hint="eastAsia"/>
                <w:color w:val="000000" w:themeColor="text1"/>
                <w:sz w:val="24"/>
              </w:rPr>
              <w:t>首次申报项目</w:t>
            </w:r>
          </w:p>
          <w:p w14:paraId="245A9D02" w14:textId="77777777" w:rsidR="00F86B88" w:rsidRDefault="009C65BD">
            <w:pPr>
              <w:adjustRightInd w:val="0"/>
              <w:snapToGrid w:val="0"/>
              <w:jc w:val="left"/>
              <w:rPr>
                <w:rFonts w:ascii="宋体" w:hAnsi="宋体" w:cs="宋体"/>
                <w:color w:val="000000" w:themeColor="text1"/>
                <w:sz w:val="24"/>
              </w:rPr>
            </w:pPr>
            <w:r>
              <w:rPr>
                <w:rFonts w:ascii="宋体" w:hAnsi="宋体" w:cs="宋体" w:hint="eastAsia"/>
                <w:color w:val="000000" w:themeColor="text1"/>
                <w:sz w:val="24"/>
              </w:rPr>
              <w:t>□不予批准后再次申报项目</w:t>
            </w:r>
          </w:p>
          <w:p w14:paraId="4346297F" w14:textId="77777777" w:rsidR="00F86B88" w:rsidRDefault="009C65BD">
            <w:pPr>
              <w:adjustRightInd w:val="0"/>
              <w:snapToGrid w:val="0"/>
              <w:jc w:val="left"/>
              <w:rPr>
                <w:rFonts w:ascii="宋体" w:hAnsi="宋体" w:cs="宋体"/>
                <w:color w:val="000000" w:themeColor="text1"/>
                <w:sz w:val="24"/>
              </w:rPr>
            </w:pPr>
            <w:r>
              <w:rPr>
                <w:rFonts w:ascii="宋体" w:hAnsi="宋体" w:cs="宋体" w:hint="eastAsia"/>
                <w:color w:val="000000" w:themeColor="text1"/>
                <w:sz w:val="24"/>
              </w:rPr>
              <w:t>□超五年重新审核项目</w:t>
            </w:r>
          </w:p>
          <w:p w14:paraId="75B2C9D2"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lastRenderedPageBreak/>
              <w:t>□重大变动重新报批项目</w:t>
            </w:r>
          </w:p>
        </w:tc>
      </w:tr>
      <w:tr w:rsidR="00F86B88" w14:paraId="45DF767D" w14:textId="77777777">
        <w:trPr>
          <w:trHeight w:val="762"/>
        </w:trPr>
        <w:tc>
          <w:tcPr>
            <w:tcW w:w="993" w:type="dxa"/>
            <w:tcMar>
              <w:top w:w="16" w:type="dxa"/>
              <w:left w:w="16" w:type="dxa"/>
              <w:right w:w="16" w:type="dxa"/>
            </w:tcMar>
            <w:vAlign w:val="center"/>
          </w:tcPr>
          <w:p w14:paraId="71131101"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lastRenderedPageBreak/>
              <w:t>项目审批（核准</w:t>
            </w:r>
            <w:r>
              <w:rPr>
                <w:rFonts w:ascii="宋体" w:hAnsi="宋体" w:cs="宋体"/>
                <w:color w:val="000000" w:themeColor="text1"/>
                <w:sz w:val="24"/>
              </w:rPr>
              <w:t>/</w:t>
            </w:r>
          </w:p>
          <w:p w14:paraId="03805631"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备案）部门（选填）</w:t>
            </w:r>
          </w:p>
        </w:tc>
        <w:tc>
          <w:tcPr>
            <w:tcW w:w="3276" w:type="dxa"/>
            <w:vAlign w:val="center"/>
          </w:tcPr>
          <w:p w14:paraId="6D774EF8" w14:textId="205F64D9" w:rsidR="00F86B88" w:rsidRDefault="00355EC1">
            <w:pPr>
              <w:adjustRightInd w:val="0"/>
              <w:snapToGrid w:val="0"/>
              <w:jc w:val="center"/>
              <w:rPr>
                <w:rFonts w:ascii="宋体" w:hAnsi="宋体" w:cs="宋体"/>
                <w:color w:val="000000" w:themeColor="text1"/>
                <w:sz w:val="24"/>
              </w:rPr>
            </w:pPr>
            <w:r>
              <w:rPr>
                <w:rFonts w:ascii="宋体" w:hAnsi="宋体" w:cs="宋体"/>
                <w:color w:val="000000" w:themeColor="text1"/>
                <w:sz w:val="24"/>
              </w:rPr>
              <w:t>济宁市行政审批服务局</w:t>
            </w:r>
          </w:p>
        </w:tc>
        <w:tc>
          <w:tcPr>
            <w:tcW w:w="2218" w:type="dxa"/>
            <w:vAlign w:val="center"/>
          </w:tcPr>
          <w:p w14:paraId="151D70A4"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项目审批（核准</w:t>
            </w:r>
            <w:r>
              <w:rPr>
                <w:rFonts w:ascii="宋体" w:hAnsi="宋体" w:cs="宋体"/>
                <w:color w:val="000000" w:themeColor="text1"/>
                <w:sz w:val="24"/>
              </w:rPr>
              <w:t>/</w:t>
            </w:r>
          </w:p>
          <w:p w14:paraId="2576F076"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备案）文号（选填）</w:t>
            </w:r>
          </w:p>
        </w:tc>
        <w:tc>
          <w:tcPr>
            <w:tcW w:w="2552" w:type="dxa"/>
            <w:gridSpan w:val="2"/>
            <w:vAlign w:val="center"/>
          </w:tcPr>
          <w:p w14:paraId="5EF3B123" w14:textId="1143F154" w:rsidR="00F86B88" w:rsidRDefault="00355EC1">
            <w:pPr>
              <w:adjustRightInd w:val="0"/>
              <w:snapToGrid w:val="0"/>
              <w:jc w:val="center"/>
              <w:rPr>
                <w:rFonts w:ascii="宋体" w:hAnsi="宋体" w:cs="宋体"/>
                <w:color w:val="000000" w:themeColor="text1"/>
                <w:sz w:val="24"/>
              </w:rPr>
            </w:pPr>
            <w:proofErr w:type="gramStart"/>
            <w:r>
              <w:rPr>
                <w:color w:val="000000" w:themeColor="text1"/>
                <w:sz w:val="24"/>
              </w:rPr>
              <w:t>济审服企投</w:t>
            </w:r>
            <w:proofErr w:type="gramEnd"/>
            <w:r>
              <w:rPr>
                <w:rFonts w:hint="eastAsia"/>
                <w:color w:val="000000" w:themeColor="text1"/>
                <w:sz w:val="24"/>
              </w:rPr>
              <w:t>[2024]29</w:t>
            </w:r>
            <w:r>
              <w:rPr>
                <w:rFonts w:hint="eastAsia"/>
                <w:color w:val="000000" w:themeColor="text1"/>
                <w:sz w:val="24"/>
              </w:rPr>
              <w:t>号</w:t>
            </w:r>
          </w:p>
        </w:tc>
      </w:tr>
      <w:tr w:rsidR="00F86B88" w14:paraId="1A8C5253" w14:textId="77777777">
        <w:trPr>
          <w:trHeight w:val="355"/>
        </w:trPr>
        <w:tc>
          <w:tcPr>
            <w:tcW w:w="993" w:type="dxa"/>
            <w:tcMar>
              <w:top w:w="16" w:type="dxa"/>
              <w:left w:w="16" w:type="dxa"/>
              <w:right w:w="16" w:type="dxa"/>
            </w:tcMar>
            <w:vAlign w:val="center"/>
          </w:tcPr>
          <w:p w14:paraId="28D16D08"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总投资（万元）</w:t>
            </w:r>
          </w:p>
        </w:tc>
        <w:tc>
          <w:tcPr>
            <w:tcW w:w="3276" w:type="dxa"/>
            <w:vAlign w:val="center"/>
          </w:tcPr>
          <w:p w14:paraId="05509AA9" w14:textId="77777777" w:rsidR="00F86B88" w:rsidRDefault="009C65BD">
            <w:pPr>
              <w:adjustRightInd w:val="0"/>
              <w:snapToGrid w:val="0"/>
              <w:jc w:val="center"/>
              <w:rPr>
                <w:color w:val="000000" w:themeColor="text1"/>
                <w:sz w:val="24"/>
              </w:rPr>
            </w:pPr>
            <w:r>
              <w:rPr>
                <w:rFonts w:hint="eastAsia"/>
                <w:color w:val="000000" w:themeColor="text1"/>
                <w:sz w:val="24"/>
              </w:rPr>
              <w:t>100800</w:t>
            </w:r>
          </w:p>
        </w:tc>
        <w:tc>
          <w:tcPr>
            <w:tcW w:w="2218" w:type="dxa"/>
            <w:tcMar>
              <w:top w:w="16" w:type="dxa"/>
              <w:left w:w="16" w:type="dxa"/>
              <w:right w:w="16" w:type="dxa"/>
            </w:tcMar>
            <w:vAlign w:val="center"/>
          </w:tcPr>
          <w:p w14:paraId="0049F534"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环保投资（万元）</w:t>
            </w:r>
          </w:p>
        </w:tc>
        <w:tc>
          <w:tcPr>
            <w:tcW w:w="2552" w:type="dxa"/>
            <w:gridSpan w:val="2"/>
            <w:vAlign w:val="center"/>
          </w:tcPr>
          <w:p w14:paraId="30507B06" w14:textId="77777777" w:rsidR="00F86B88" w:rsidRDefault="009C65BD">
            <w:pPr>
              <w:adjustRightInd w:val="0"/>
              <w:snapToGrid w:val="0"/>
              <w:jc w:val="center"/>
              <w:rPr>
                <w:color w:val="000000" w:themeColor="text1"/>
                <w:sz w:val="24"/>
              </w:rPr>
            </w:pPr>
            <w:r>
              <w:rPr>
                <w:rFonts w:hint="eastAsia"/>
                <w:color w:val="000000" w:themeColor="text1"/>
                <w:sz w:val="24"/>
              </w:rPr>
              <w:t>1078</w:t>
            </w:r>
          </w:p>
        </w:tc>
      </w:tr>
      <w:tr w:rsidR="00F86B88" w14:paraId="74EFD650" w14:textId="77777777">
        <w:trPr>
          <w:trHeight w:val="364"/>
        </w:trPr>
        <w:tc>
          <w:tcPr>
            <w:tcW w:w="993" w:type="dxa"/>
            <w:tcMar>
              <w:top w:w="16" w:type="dxa"/>
              <w:left w:w="16" w:type="dxa"/>
              <w:right w:w="16" w:type="dxa"/>
            </w:tcMar>
            <w:vAlign w:val="center"/>
          </w:tcPr>
          <w:p w14:paraId="143F0469"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环保投资占比（</w:t>
            </w:r>
            <w:r>
              <w:rPr>
                <w:rFonts w:ascii="宋体" w:hAnsi="宋体" w:cs="宋体"/>
                <w:color w:val="000000" w:themeColor="text1"/>
                <w:sz w:val="24"/>
              </w:rPr>
              <w:t>%</w:t>
            </w:r>
            <w:r>
              <w:rPr>
                <w:rFonts w:ascii="宋体" w:hAnsi="宋体" w:cs="宋体" w:hint="eastAsia"/>
                <w:color w:val="000000" w:themeColor="text1"/>
                <w:sz w:val="24"/>
              </w:rPr>
              <w:t>）</w:t>
            </w:r>
          </w:p>
        </w:tc>
        <w:tc>
          <w:tcPr>
            <w:tcW w:w="3276" w:type="dxa"/>
            <w:vAlign w:val="center"/>
          </w:tcPr>
          <w:p w14:paraId="5098E3D8" w14:textId="77777777" w:rsidR="00F86B88" w:rsidRDefault="009C65BD">
            <w:pPr>
              <w:adjustRightInd w:val="0"/>
              <w:snapToGrid w:val="0"/>
              <w:jc w:val="center"/>
              <w:rPr>
                <w:color w:val="000000" w:themeColor="text1"/>
                <w:sz w:val="24"/>
              </w:rPr>
            </w:pPr>
            <w:r>
              <w:rPr>
                <w:color w:val="000000" w:themeColor="text1"/>
                <w:sz w:val="24"/>
              </w:rPr>
              <w:t>1.07</w:t>
            </w:r>
          </w:p>
        </w:tc>
        <w:tc>
          <w:tcPr>
            <w:tcW w:w="2218" w:type="dxa"/>
            <w:tcMar>
              <w:top w:w="16" w:type="dxa"/>
              <w:left w:w="16" w:type="dxa"/>
              <w:right w:w="16" w:type="dxa"/>
            </w:tcMar>
            <w:vAlign w:val="center"/>
          </w:tcPr>
          <w:p w14:paraId="1469BC0C"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施工工期</w:t>
            </w:r>
          </w:p>
        </w:tc>
        <w:tc>
          <w:tcPr>
            <w:tcW w:w="2552" w:type="dxa"/>
            <w:gridSpan w:val="2"/>
            <w:vAlign w:val="center"/>
          </w:tcPr>
          <w:p w14:paraId="375FE563" w14:textId="77777777" w:rsidR="00F86B88" w:rsidRDefault="009C65BD">
            <w:pPr>
              <w:adjustRightInd w:val="0"/>
              <w:snapToGrid w:val="0"/>
              <w:jc w:val="center"/>
              <w:rPr>
                <w:color w:val="000000" w:themeColor="text1"/>
                <w:sz w:val="24"/>
              </w:rPr>
            </w:pPr>
            <w:r>
              <w:rPr>
                <w:color w:val="000000" w:themeColor="text1"/>
                <w:sz w:val="24"/>
              </w:rPr>
              <w:t>12</w:t>
            </w:r>
            <w:r>
              <w:rPr>
                <w:color w:val="000000" w:themeColor="text1"/>
                <w:sz w:val="24"/>
              </w:rPr>
              <w:t>个月</w:t>
            </w:r>
          </w:p>
        </w:tc>
      </w:tr>
      <w:tr w:rsidR="00F86B88" w14:paraId="28F4C500" w14:textId="77777777">
        <w:trPr>
          <w:trHeight w:val="911"/>
        </w:trPr>
        <w:tc>
          <w:tcPr>
            <w:tcW w:w="993" w:type="dxa"/>
            <w:tcMar>
              <w:top w:w="16" w:type="dxa"/>
              <w:left w:w="16" w:type="dxa"/>
              <w:right w:w="16" w:type="dxa"/>
            </w:tcMar>
            <w:vAlign w:val="center"/>
          </w:tcPr>
          <w:p w14:paraId="2FFDA29D" w14:textId="77777777" w:rsidR="00F86B88" w:rsidRDefault="009C65BD">
            <w:pPr>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是否开工建设</w:t>
            </w:r>
          </w:p>
        </w:tc>
        <w:tc>
          <w:tcPr>
            <w:tcW w:w="8046" w:type="dxa"/>
            <w:gridSpan w:val="4"/>
            <w:vAlign w:val="center"/>
          </w:tcPr>
          <w:p w14:paraId="30543C13" w14:textId="77777777" w:rsidR="00F86B88" w:rsidRDefault="009C65BD">
            <w:pPr>
              <w:adjustRightInd w:val="0"/>
              <w:snapToGrid w:val="0"/>
              <w:ind w:firstLine="105"/>
              <w:jc w:val="left"/>
              <w:rPr>
                <w:rFonts w:ascii="宋体" w:hAnsi="宋体" w:cs="宋体"/>
                <w:color w:val="000000" w:themeColor="text1"/>
                <w:sz w:val="24"/>
              </w:rPr>
            </w:pPr>
            <w:r>
              <w:rPr>
                <w:rFonts w:ascii="宋体" w:hAnsi="宋体" w:cs="宋体" w:hint="eastAsia"/>
                <w:color w:val="000000" w:themeColor="text1"/>
                <w:kern w:val="21"/>
                <w:sz w:val="24"/>
              </w:rPr>
              <w:sym w:font="Wingdings 2" w:char="0052"/>
            </w:r>
            <w:proofErr w:type="gramStart"/>
            <w:r>
              <w:rPr>
                <w:rFonts w:ascii="宋体" w:hAnsi="宋体" w:cs="宋体" w:hint="eastAsia"/>
                <w:color w:val="000000" w:themeColor="text1"/>
                <w:sz w:val="24"/>
              </w:rPr>
              <w:t>否</w:t>
            </w:r>
            <w:proofErr w:type="gramEnd"/>
          </w:p>
          <w:p w14:paraId="2A9172FB" w14:textId="77777777" w:rsidR="00F86B88" w:rsidRDefault="009C65BD">
            <w:pPr>
              <w:adjustRightInd w:val="0"/>
              <w:snapToGrid w:val="0"/>
              <w:ind w:firstLine="92"/>
              <w:jc w:val="left"/>
              <w:rPr>
                <w:rFonts w:ascii="宋体" w:hAnsi="宋体" w:cs="宋体"/>
                <w:color w:val="000000" w:themeColor="text1"/>
                <w:sz w:val="24"/>
              </w:rPr>
            </w:pPr>
            <w:r>
              <w:rPr>
                <w:rFonts w:ascii="宋体" w:hAnsi="宋体" w:cs="宋体" w:hint="eastAsia"/>
                <w:color w:val="000000" w:themeColor="text1"/>
                <w:sz w:val="24"/>
              </w:rPr>
              <w:t>□是：</w:t>
            </w:r>
            <w:r>
              <w:rPr>
                <w:rFonts w:ascii="宋体" w:hAnsi="宋体" w:cs="宋体"/>
                <w:color w:val="000000" w:themeColor="text1"/>
                <w:sz w:val="24"/>
                <w:u w:val="single"/>
              </w:rPr>
              <w:t xml:space="preserve"> </w:t>
            </w:r>
            <w:r>
              <w:rPr>
                <w:rFonts w:ascii="宋体" w:hAnsi="宋体" w:cs="宋体" w:hint="eastAsia"/>
                <w:color w:val="000000" w:themeColor="text1"/>
                <w:sz w:val="24"/>
                <w:u w:val="single"/>
              </w:rPr>
              <w:t xml:space="preserve">                     </w:t>
            </w:r>
            <w:r>
              <w:rPr>
                <w:rFonts w:ascii="宋体" w:hAnsi="宋体" w:cs="宋体"/>
                <w:color w:val="000000" w:themeColor="text1"/>
                <w:sz w:val="24"/>
                <w:u w:val="single"/>
              </w:rPr>
              <w:t xml:space="preserve">       </w:t>
            </w:r>
          </w:p>
        </w:tc>
      </w:tr>
      <w:tr w:rsidR="00F86B88" w14:paraId="613724E2" w14:textId="77777777">
        <w:trPr>
          <w:trHeight w:val="911"/>
        </w:trPr>
        <w:tc>
          <w:tcPr>
            <w:tcW w:w="993" w:type="dxa"/>
            <w:tcMar>
              <w:top w:w="16" w:type="dxa"/>
              <w:left w:w="16" w:type="dxa"/>
              <w:right w:w="16" w:type="dxa"/>
            </w:tcMar>
            <w:vAlign w:val="center"/>
          </w:tcPr>
          <w:p w14:paraId="51366538" w14:textId="77777777" w:rsidR="00F86B88" w:rsidRDefault="009C65BD">
            <w:pPr>
              <w:autoSpaceDE w:val="0"/>
              <w:autoSpaceDN w:val="0"/>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专项评价设置情况</w:t>
            </w:r>
          </w:p>
        </w:tc>
        <w:tc>
          <w:tcPr>
            <w:tcW w:w="8046" w:type="dxa"/>
            <w:gridSpan w:val="4"/>
            <w:tcMar>
              <w:top w:w="16" w:type="dxa"/>
              <w:left w:w="16" w:type="dxa"/>
              <w:right w:w="16" w:type="dxa"/>
            </w:tcMar>
            <w:vAlign w:val="center"/>
          </w:tcPr>
          <w:p w14:paraId="2ED5F57A" w14:textId="77777777" w:rsidR="00F86B88" w:rsidRDefault="009C65BD">
            <w:pPr>
              <w:autoSpaceDE w:val="0"/>
              <w:autoSpaceDN w:val="0"/>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color w:val="000000" w:themeColor="text1"/>
                <w:kern w:val="0"/>
                <w:sz w:val="24"/>
              </w:rPr>
              <w:t>无</w:t>
            </w:r>
          </w:p>
        </w:tc>
      </w:tr>
      <w:tr w:rsidR="00F86B88" w14:paraId="2B814E42" w14:textId="77777777">
        <w:trPr>
          <w:trHeight w:val="911"/>
        </w:trPr>
        <w:tc>
          <w:tcPr>
            <w:tcW w:w="993" w:type="dxa"/>
            <w:tcMar>
              <w:top w:w="16" w:type="dxa"/>
              <w:left w:w="16" w:type="dxa"/>
              <w:right w:w="16" w:type="dxa"/>
            </w:tcMar>
            <w:vAlign w:val="center"/>
          </w:tcPr>
          <w:p w14:paraId="1B8ECA98" w14:textId="77777777" w:rsidR="00F86B88" w:rsidRDefault="009C65BD">
            <w:pPr>
              <w:autoSpaceDE w:val="0"/>
              <w:autoSpaceDN w:val="0"/>
              <w:adjustRightInd w:val="0"/>
              <w:snapToGrid w:val="0"/>
              <w:jc w:val="center"/>
              <w:rPr>
                <w:rFonts w:ascii="宋体" w:hAnsi="宋体" w:cs="宋体"/>
                <w:color w:val="000000" w:themeColor="text1"/>
                <w:kern w:val="0"/>
                <w:sz w:val="24"/>
              </w:rPr>
            </w:pPr>
            <w:r>
              <w:rPr>
                <w:rFonts w:ascii="宋体" w:hAnsi="宋体" w:cs="宋体" w:hint="eastAsia"/>
                <w:color w:val="000000" w:themeColor="text1"/>
                <w:sz w:val="24"/>
              </w:rPr>
              <w:t>规划情况</w:t>
            </w:r>
          </w:p>
        </w:tc>
        <w:tc>
          <w:tcPr>
            <w:tcW w:w="8046" w:type="dxa"/>
            <w:gridSpan w:val="4"/>
            <w:tcMar>
              <w:top w:w="16" w:type="dxa"/>
              <w:left w:w="16" w:type="dxa"/>
              <w:right w:w="16" w:type="dxa"/>
            </w:tcMar>
            <w:vAlign w:val="center"/>
          </w:tcPr>
          <w:p w14:paraId="4FFEF08D" w14:textId="77777777" w:rsidR="00F86B88" w:rsidRDefault="009C65BD">
            <w:pPr>
              <w:autoSpaceDE w:val="0"/>
              <w:autoSpaceDN w:val="0"/>
              <w:adjustRightInd w:val="0"/>
              <w:snapToGrid w:val="0"/>
              <w:spacing w:line="360" w:lineRule="auto"/>
              <w:rPr>
                <w:rFonts w:cs="宋体"/>
                <w:color w:val="000000" w:themeColor="text1"/>
                <w:kern w:val="0"/>
                <w:sz w:val="24"/>
              </w:rPr>
            </w:pPr>
            <w:r>
              <w:rPr>
                <w:rFonts w:cs="宋体" w:hint="eastAsia"/>
                <w:color w:val="000000" w:themeColor="text1"/>
                <w:kern w:val="0"/>
                <w:sz w:val="24"/>
              </w:rPr>
              <w:t>1.</w:t>
            </w:r>
            <w:r>
              <w:rPr>
                <w:rFonts w:cs="宋体" w:hint="eastAsia"/>
                <w:color w:val="000000" w:themeColor="text1"/>
                <w:kern w:val="0"/>
                <w:sz w:val="24"/>
              </w:rPr>
              <w:t>《山东省能源发展“十四五”规划》</w:t>
            </w:r>
          </w:p>
          <w:p w14:paraId="025F2812" w14:textId="77777777" w:rsidR="00B135FB" w:rsidRDefault="00B135FB">
            <w:pPr>
              <w:autoSpaceDE w:val="0"/>
              <w:autoSpaceDN w:val="0"/>
              <w:adjustRightInd w:val="0"/>
              <w:snapToGrid w:val="0"/>
              <w:spacing w:line="360" w:lineRule="auto"/>
              <w:rPr>
                <w:rFonts w:cs="宋体"/>
                <w:color w:val="000000" w:themeColor="text1"/>
                <w:kern w:val="0"/>
                <w:sz w:val="24"/>
              </w:rPr>
            </w:pPr>
            <w:r>
              <w:rPr>
                <w:rFonts w:cs="宋体" w:hint="eastAsia"/>
                <w:color w:val="000000" w:themeColor="text1"/>
                <w:kern w:val="0"/>
                <w:sz w:val="24"/>
              </w:rPr>
              <w:t>审批机关：</w:t>
            </w:r>
            <w:r w:rsidR="00FA57EE">
              <w:rPr>
                <w:rFonts w:cs="宋体" w:hint="eastAsia"/>
                <w:color w:val="000000" w:themeColor="text1"/>
                <w:kern w:val="0"/>
                <w:sz w:val="24"/>
              </w:rPr>
              <w:t>山东省人民政府</w:t>
            </w:r>
          </w:p>
          <w:p w14:paraId="1790DBA9" w14:textId="77777777" w:rsidR="00F86B88" w:rsidRDefault="009C65BD">
            <w:pPr>
              <w:autoSpaceDE w:val="0"/>
              <w:autoSpaceDN w:val="0"/>
              <w:adjustRightInd w:val="0"/>
              <w:snapToGrid w:val="0"/>
              <w:spacing w:line="360" w:lineRule="auto"/>
              <w:rPr>
                <w:rFonts w:cs="宋体"/>
                <w:color w:val="000000" w:themeColor="text1"/>
                <w:kern w:val="0"/>
                <w:sz w:val="24"/>
              </w:rPr>
            </w:pPr>
            <w:r>
              <w:rPr>
                <w:rFonts w:cs="宋体" w:hint="eastAsia"/>
                <w:color w:val="000000" w:themeColor="text1"/>
                <w:kern w:val="0"/>
                <w:sz w:val="24"/>
              </w:rPr>
              <w:t>审批文件名称及文号：《山东省人民政府关于印发山东省能源发展“十四五”规划的通知》（鲁政字</w:t>
            </w:r>
            <w:r>
              <w:rPr>
                <w:rFonts w:cs="宋体" w:hint="eastAsia"/>
                <w:color w:val="000000" w:themeColor="text1"/>
                <w:kern w:val="0"/>
                <w:sz w:val="24"/>
              </w:rPr>
              <w:t>[</w:t>
            </w:r>
            <w:r>
              <w:rPr>
                <w:color w:val="000000" w:themeColor="text1"/>
                <w:kern w:val="0"/>
                <w:sz w:val="24"/>
              </w:rPr>
              <w:t>2021</w:t>
            </w:r>
            <w:r>
              <w:rPr>
                <w:rFonts w:hint="eastAsia"/>
                <w:color w:val="000000" w:themeColor="text1"/>
                <w:kern w:val="0"/>
                <w:sz w:val="24"/>
              </w:rPr>
              <w:t>]</w:t>
            </w:r>
            <w:r>
              <w:rPr>
                <w:color w:val="000000" w:themeColor="text1"/>
                <w:kern w:val="0"/>
                <w:sz w:val="24"/>
              </w:rPr>
              <w:t>143</w:t>
            </w:r>
            <w:r>
              <w:rPr>
                <w:rFonts w:cs="宋体" w:hint="eastAsia"/>
                <w:color w:val="000000" w:themeColor="text1"/>
                <w:kern w:val="0"/>
                <w:sz w:val="24"/>
              </w:rPr>
              <w:t>号）</w:t>
            </w:r>
          </w:p>
          <w:p w14:paraId="2B47A0D0" w14:textId="77777777" w:rsidR="00F86B88" w:rsidRDefault="009C65BD">
            <w:pPr>
              <w:autoSpaceDE w:val="0"/>
              <w:autoSpaceDN w:val="0"/>
              <w:adjustRightInd w:val="0"/>
              <w:snapToGrid w:val="0"/>
              <w:spacing w:line="360" w:lineRule="auto"/>
              <w:rPr>
                <w:rFonts w:cs="宋体"/>
                <w:color w:val="000000" w:themeColor="text1"/>
                <w:kern w:val="0"/>
                <w:sz w:val="24"/>
              </w:rPr>
            </w:pPr>
            <w:r>
              <w:rPr>
                <w:rFonts w:cs="宋体" w:hint="eastAsia"/>
                <w:color w:val="000000" w:themeColor="text1"/>
                <w:kern w:val="0"/>
                <w:sz w:val="24"/>
              </w:rPr>
              <w:t>2.</w:t>
            </w:r>
            <w:r>
              <w:rPr>
                <w:rFonts w:cs="宋体" w:hint="eastAsia"/>
                <w:color w:val="000000" w:themeColor="text1"/>
                <w:kern w:val="0"/>
                <w:sz w:val="24"/>
              </w:rPr>
              <w:t>《济宁市能源发展“十四五”规划》</w:t>
            </w:r>
          </w:p>
          <w:p w14:paraId="75F121CD" w14:textId="77777777" w:rsidR="00B135FB" w:rsidRDefault="00B135FB">
            <w:pPr>
              <w:autoSpaceDE w:val="0"/>
              <w:autoSpaceDN w:val="0"/>
              <w:adjustRightInd w:val="0"/>
              <w:snapToGrid w:val="0"/>
              <w:spacing w:line="360" w:lineRule="auto"/>
              <w:rPr>
                <w:rFonts w:cs="宋体"/>
                <w:color w:val="000000" w:themeColor="text1"/>
                <w:kern w:val="0"/>
                <w:sz w:val="24"/>
              </w:rPr>
            </w:pPr>
            <w:r>
              <w:rPr>
                <w:rFonts w:cs="宋体" w:hint="eastAsia"/>
                <w:color w:val="000000" w:themeColor="text1"/>
                <w:kern w:val="0"/>
                <w:sz w:val="24"/>
              </w:rPr>
              <w:t>审批机关：济宁市人民政府</w:t>
            </w:r>
          </w:p>
          <w:p w14:paraId="3EAAB84C" w14:textId="77777777" w:rsidR="00F86B88" w:rsidRDefault="009C65BD">
            <w:pPr>
              <w:autoSpaceDE w:val="0"/>
              <w:autoSpaceDN w:val="0"/>
              <w:adjustRightInd w:val="0"/>
              <w:snapToGrid w:val="0"/>
              <w:spacing w:line="360" w:lineRule="auto"/>
              <w:rPr>
                <w:rFonts w:cs="宋体"/>
                <w:color w:val="000000" w:themeColor="text1"/>
                <w:kern w:val="0"/>
                <w:sz w:val="24"/>
              </w:rPr>
            </w:pPr>
            <w:r>
              <w:rPr>
                <w:rFonts w:cs="宋体" w:hint="eastAsia"/>
                <w:color w:val="000000" w:themeColor="text1"/>
                <w:kern w:val="0"/>
                <w:sz w:val="24"/>
              </w:rPr>
              <w:t>审批文件名称及文号：</w:t>
            </w:r>
            <w:r>
              <w:rPr>
                <w:rFonts w:cs="宋体"/>
                <w:color w:val="000000" w:themeColor="text1"/>
                <w:kern w:val="0"/>
                <w:sz w:val="24"/>
              </w:rPr>
              <w:t>《</w:t>
            </w:r>
            <w:r>
              <w:rPr>
                <w:rFonts w:cs="宋体" w:hint="eastAsia"/>
                <w:color w:val="000000" w:themeColor="text1"/>
                <w:kern w:val="0"/>
                <w:sz w:val="24"/>
              </w:rPr>
              <w:t>济宁市人民政府关于印发济宁市能源发展“十四五”规划的通知》（济政字</w:t>
            </w:r>
            <w:r>
              <w:rPr>
                <w:rFonts w:cs="宋体" w:hint="eastAsia"/>
                <w:color w:val="000000" w:themeColor="text1"/>
                <w:kern w:val="0"/>
                <w:sz w:val="24"/>
              </w:rPr>
              <w:t>[2022]5</w:t>
            </w:r>
            <w:r>
              <w:rPr>
                <w:rFonts w:cs="宋体" w:hint="eastAsia"/>
                <w:color w:val="000000" w:themeColor="text1"/>
                <w:kern w:val="0"/>
                <w:sz w:val="24"/>
              </w:rPr>
              <w:t>号）</w:t>
            </w:r>
          </w:p>
          <w:p w14:paraId="366D1B25" w14:textId="77777777" w:rsidR="00B135FB" w:rsidRDefault="00B135FB" w:rsidP="00B135FB">
            <w:pPr>
              <w:autoSpaceDE w:val="0"/>
              <w:autoSpaceDN w:val="0"/>
              <w:adjustRightInd w:val="0"/>
              <w:snapToGrid w:val="0"/>
              <w:spacing w:line="360" w:lineRule="auto"/>
              <w:rPr>
                <w:rFonts w:cs="宋体"/>
                <w:color w:val="000000" w:themeColor="text1"/>
                <w:kern w:val="0"/>
                <w:sz w:val="24"/>
              </w:rPr>
            </w:pPr>
            <w:r>
              <w:rPr>
                <w:rFonts w:cs="宋体" w:hint="eastAsia"/>
                <w:color w:val="000000" w:themeColor="text1"/>
                <w:kern w:val="0"/>
                <w:sz w:val="24"/>
              </w:rPr>
              <w:t>3.</w:t>
            </w:r>
            <w:r>
              <w:rPr>
                <w:rFonts w:hint="eastAsia"/>
              </w:rPr>
              <w:t xml:space="preserve"> </w:t>
            </w:r>
            <w:r w:rsidRPr="00B135FB">
              <w:rPr>
                <w:rFonts w:cs="宋体" w:hint="eastAsia"/>
                <w:color w:val="000000" w:themeColor="text1"/>
                <w:kern w:val="0"/>
                <w:sz w:val="24"/>
              </w:rPr>
              <w:t>规划名称：</w:t>
            </w:r>
            <w:r>
              <w:rPr>
                <w:rFonts w:cs="宋体" w:hint="eastAsia"/>
                <w:color w:val="000000" w:themeColor="text1"/>
                <w:kern w:val="0"/>
                <w:sz w:val="24"/>
              </w:rPr>
              <w:t>《</w:t>
            </w:r>
            <w:r w:rsidRPr="00B135FB">
              <w:rPr>
                <w:rFonts w:cs="宋体" w:hint="eastAsia"/>
                <w:color w:val="000000" w:themeColor="text1"/>
                <w:kern w:val="0"/>
                <w:sz w:val="24"/>
              </w:rPr>
              <w:t>山东省新能源产业发展规划（</w:t>
            </w:r>
            <w:r w:rsidRPr="00B135FB">
              <w:rPr>
                <w:rFonts w:cs="宋体" w:hint="eastAsia"/>
                <w:color w:val="000000" w:themeColor="text1"/>
                <w:kern w:val="0"/>
                <w:sz w:val="24"/>
              </w:rPr>
              <w:t>2018-2028</w:t>
            </w:r>
            <w:r w:rsidRPr="00B135FB">
              <w:rPr>
                <w:rFonts w:cs="宋体" w:hint="eastAsia"/>
                <w:color w:val="000000" w:themeColor="text1"/>
                <w:kern w:val="0"/>
                <w:sz w:val="24"/>
              </w:rPr>
              <w:t>年）</w:t>
            </w:r>
            <w:r>
              <w:rPr>
                <w:rFonts w:cs="宋体" w:hint="eastAsia"/>
                <w:color w:val="000000" w:themeColor="text1"/>
                <w:kern w:val="0"/>
                <w:sz w:val="24"/>
              </w:rPr>
              <w:t>》</w:t>
            </w:r>
            <w:r w:rsidRPr="00B135FB">
              <w:rPr>
                <w:rFonts w:cs="宋体" w:hint="eastAsia"/>
                <w:color w:val="000000" w:themeColor="text1"/>
                <w:kern w:val="0"/>
                <w:sz w:val="24"/>
              </w:rPr>
              <w:t>；</w:t>
            </w:r>
          </w:p>
          <w:p w14:paraId="12B724A0" w14:textId="77777777" w:rsidR="00B135FB" w:rsidRPr="00B135FB" w:rsidRDefault="00B135FB" w:rsidP="00B135FB">
            <w:pPr>
              <w:autoSpaceDE w:val="0"/>
              <w:autoSpaceDN w:val="0"/>
              <w:adjustRightInd w:val="0"/>
              <w:snapToGrid w:val="0"/>
              <w:spacing w:line="360" w:lineRule="auto"/>
              <w:rPr>
                <w:rFonts w:cs="宋体"/>
                <w:color w:val="000000" w:themeColor="text1"/>
                <w:kern w:val="0"/>
                <w:sz w:val="24"/>
              </w:rPr>
            </w:pPr>
            <w:r w:rsidRPr="00B135FB">
              <w:rPr>
                <w:rFonts w:cs="宋体" w:hint="eastAsia"/>
                <w:color w:val="000000" w:themeColor="text1"/>
                <w:kern w:val="0"/>
                <w:sz w:val="24"/>
              </w:rPr>
              <w:t>审批机关：山东省人民政府；</w:t>
            </w:r>
          </w:p>
          <w:p w14:paraId="1704BADC" w14:textId="77777777" w:rsidR="00B135FB" w:rsidRDefault="00B135FB" w:rsidP="00B135FB">
            <w:pPr>
              <w:autoSpaceDE w:val="0"/>
              <w:autoSpaceDN w:val="0"/>
              <w:adjustRightInd w:val="0"/>
              <w:snapToGrid w:val="0"/>
              <w:spacing w:line="360" w:lineRule="auto"/>
              <w:rPr>
                <w:rFonts w:ascii="宋体" w:hAnsi="宋体" w:cs="宋体"/>
                <w:color w:val="000000" w:themeColor="text1"/>
                <w:kern w:val="0"/>
                <w:sz w:val="24"/>
              </w:rPr>
            </w:pPr>
            <w:r w:rsidRPr="00B135FB">
              <w:rPr>
                <w:rFonts w:cs="宋体" w:hint="eastAsia"/>
                <w:color w:val="000000" w:themeColor="text1"/>
                <w:kern w:val="0"/>
                <w:sz w:val="24"/>
              </w:rPr>
              <w:t>审批文件名称</w:t>
            </w:r>
            <w:r>
              <w:rPr>
                <w:rFonts w:cs="宋体" w:hint="eastAsia"/>
                <w:color w:val="000000" w:themeColor="text1"/>
                <w:kern w:val="0"/>
                <w:sz w:val="24"/>
              </w:rPr>
              <w:t>及文号</w:t>
            </w:r>
            <w:r w:rsidRPr="00B135FB">
              <w:rPr>
                <w:rFonts w:cs="宋体" w:hint="eastAsia"/>
                <w:color w:val="000000" w:themeColor="text1"/>
                <w:kern w:val="0"/>
                <w:sz w:val="24"/>
              </w:rPr>
              <w:t>：《山东省人民政府关于印发山东省新能源产业发展规划（</w:t>
            </w:r>
            <w:r w:rsidRPr="00B135FB">
              <w:rPr>
                <w:rFonts w:cs="宋体" w:hint="eastAsia"/>
                <w:color w:val="000000" w:themeColor="text1"/>
                <w:kern w:val="0"/>
                <w:sz w:val="24"/>
              </w:rPr>
              <w:t>2018-2028</w:t>
            </w:r>
            <w:r w:rsidRPr="00B135FB">
              <w:rPr>
                <w:rFonts w:cs="宋体" w:hint="eastAsia"/>
                <w:color w:val="000000" w:themeColor="text1"/>
                <w:kern w:val="0"/>
                <w:sz w:val="24"/>
              </w:rPr>
              <w:t>年）的通知》</w:t>
            </w:r>
            <w:r>
              <w:rPr>
                <w:rFonts w:cs="宋体" w:hint="eastAsia"/>
                <w:color w:val="000000" w:themeColor="text1"/>
                <w:kern w:val="0"/>
                <w:sz w:val="24"/>
              </w:rPr>
              <w:t>（</w:t>
            </w:r>
            <w:r w:rsidRPr="00B135FB">
              <w:rPr>
                <w:rFonts w:cs="宋体" w:hint="eastAsia"/>
                <w:color w:val="000000" w:themeColor="text1"/>
                <w:kern w:val="0"/>
                <w:sz w:val="24"/>
              </w:rPr>
              <w:t>鲁政字</w:t>
            </w:r>
            <w:r w:rsidRPr="00B135FB">
              <w:rPr>
                <w:rFonts w:cs="宋体" w:hint="eastAsia"/>
                <w:color w:val="000000" w:themeColor="text1"/>
                <w:kern w:val="0"/>
                <w:sz w:val="24"/>
              </w:rPr>
              <w:t>[2018]204</w:t>
            </w:r>
            <w:r w:rsidRPr="00B135FB">
              <w:rPr>
                <w:rFonts w:cs="宋体" w:hint="eastAsia"/>
                <w:color w:val="000000" w:themeColor="text1"/>
                <w:kern w:val="0"/>
                <w:sz w:val="24"/>
              </w:rPr>
              <w:t>号</w:t>
            </w:r>
            <w:r>
              <w:rPr>
                <w:rFonts w:cs="宋体" w:hint="eastAsia"/>
                <w:color w:val="000000" w:themeColor="text1"/>
                <w:kern w:val="0"/>
                <w:sz w:val="24"/>
              </w:rPr>
              <w:t>）</w:t>
            </w:r>
          </w:p>
        </w:tc>
      </w:tr>
      <w:tr w:rsidR="00F86B88" w14:paraId="67A8C2FE" w14:textId="77777777">
        <w:trPr>
          <w:trHeight w:val="911"/>
        </w:trPr>
        <w:tc>
          <w:tcPr>
            <w:tcW w:w="993" w:type="dxa"/>
            <w:tcMar>
              <w:top w:w="16" w:type="dxa"/>
              <w:left w:w="16" w:type="dxa"/>
              <w:right w:w="16" w:type="dxa"/>
            </w:tcMar>
            <w:vAlign w:val="center"/>
          </w:tcPr>
          <w:p w14:paraId="1AA406A1" w14:textId="77777777" w:rsidR="00F86B88" w:rsidRDefault="009C65BD">
            <w:pPr>
              <w:autoSpaceDE w:val="0"/>
              <w:autoSpaceDN w:val="0"/>
              <w:adjustRightInd w:val="0"/>
              <w:snapToGrid w:val="0"/>
              <w:jc w:val="center"/>
              <w:rPr>
                <w:rFonts w:ascii="宋体" w:hAnsi="宋体" w:cs="宋体"/>
                <w:color w:val="000000" w:themeColor="text1"/>
                <w:sz w:val="24"/>
              </w:rPr>
            </w:pPr>
            <w:r>
              <w:rPr>
                <w:rFonts w:ascii="宋体" w:hAnsi="宋体" w:cs="宋体" w:hint="eastAsia"/>
                <w:color w:val="000000" w:themeColor="text1"/>
                <w:sz w:val="24"/>
              </w:rPr>
              <w:t>规划环境影响</w:t>
            </w:r>
          </w:p>
          <w:p w14:paraId="219F215C" w14:textId="77777777" w:rsidR="00F86B88" w:rsidRDefault="009C65BD">
            <w:pPr>
              <w:autoSpaceDE w:val="0"/>
              <w:autoSpaceDN w:val="0"/>
              <w:adjustRightInd w:val="0"/>
              <w:snapToGrid w:val="0"/>
              <w:jc w:val="center"/>
              <w:rPr>
                <w:rFonts w:ascii="宋体" w:hAnsi="宋体" w:cs="宋体"/>
                <w:color w:val="000000" w:themeColor="text1"/>
                <w:kern w:val="0"/>
                <w:sz w:val="24"/>
              </w:rPr>
            </w:pPr>
            <w:r>
              <w:rPr>
                <w:rFonts w:ascii="宋体" w:hAnsi="宋体" w:cs="宋体" w:hint="eastAsia"/>
                <w:color w:val="000000" w:themeColor="text1"/>
                <w:sz w:val="24"/>
              </w:rPr>
              <w:t>评价情况</w:t>
            </w:r>
          </w:p>
        </w:tc>
        <w:tc>
          <w:tcPr>
            <w:tcW w:w="8046" w:type="dxa"/>
            <w:gridSpan w:val="4"/>
            <w:tcMar>
              <w:top w:w="16" w:type="dxa"/>
              <w:left w:w="16" w:type="dxa"/>
              <w:right w:w="16" w:type="dxa"/>
            </w:tcMar>
            <w:vAlign w:val="center"/>
          </w:tcPr>
          <w:p w14:paraId="70CF9C36" w14:textId="77777777" w:rsidR="00F86B88" w:rsidRDefault="009C65BD">
            <w:pPr>
              <w:adjustRightInd w:val="0"/>
              <w:snapToGrid w:val="0"/>
              <w:jc w:val="left"/>
              <w:rPr>
                <w:rFonts w:ascii="宋体" w:hAnsi="宋体" w:cs="宋体"/>
                <w:color w:val="000000" w:themeColor="text1"/>
                <w:kern w:val="0"/>
                <w:sz w:val="24"/>
              </w:rPr>
            </w:pPr>
            <w:r>
              <w:rPr>
                <w:rFonts w:ascii="宋体" w:hAnsi="宋体" w:cs="宋体"/>
                <w:color w:val="000000" w:themeColor="text1"/>
                <w:kern w:val="0"/>
                <w:sz w:val="24"/>
              </w:rPr>
              <w:t>无</w:t>
            </w:r>
          </w:p>
        </w:tc>
      </w:tr>
      <w:tr w:rsidR="00F86B88" w14:paraId="1255241F" w14:textId="77777777">
        <w:trPr>
          <w:trHeight w:val="1557"/>
        </w:trPr>
        <w:tc>
          <w:tcPr>
            <w:tcW w:w="993" w:type="dxa"/>
            <w:tcMar>
              <w:top w:w="16" w:type="dxa"/>
              <w:left w:w="16" w:type="dxa"/>
              <w:right w:w="16" w:type="dxa"/>
            </w:tcMar>
            <w:vAlign w:val="center"/>
          </w:tcPr>
          <w:p w14:paraId="504D8262" w14:textId="77777777" w:rsidR="00F86B88" w:rsidRDefault="009C65BD">
            <w:pPr>
              <w:autoSpaceDE w:val="0"/>
              <w:autoSpaceDN w:val="0"/>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规划及</w:t>
            </w:r>
            <w:r>
              <w:rPr>
                <w:rFonts w:ascii="宋体" w:hAnsi="宋体" w:cs="宋体" w:hint="eastAsia"/>
                <w:color w:val="000000" w:themeColor="text1"/>
                <w:sz w:val="24"/>
              </w:rPr>
              <w:t>规划环境影响评价</w:t>
            </w:r>
            <w:r>
              <w:rPr>
                <w:rFonts w:ascii="宋体" w:hAnsi="宋体" w:cs="宋体" w:hint="eastAsia"/>
                <w:color w:val="000000" w:themeColor="text1"/>
                <w:kern w:val="0"/>
                <w:sz w:val="24"/>
              </w:rPr>
              <w:t>符合性分析</w:t>
            </w:r>
          </w:p>
        </w:tc>
        <w:tc>
          <w:tcPr>
            <w:tcW w:w="8046" w:type="dxa"/>
            <w:gridSpan w:val="4"/>
            <w:tcMar>
              <w:top w:w="16" w:type="dxa"/>
              <w:left w:w="16" w:type="dxa"/>
              <w:right w:w="16" w:type="dxa"/>
            </w:tcMar>
            <w:vAlign w:val="center"/>
          </w:tcPr>
          <w:p w14:paraId="488FC9F6"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w:t>
            </w:r>
            <w:r>
              <w:rPr>
                <w:rFonts w:cs="宋体"/>
                <w:color w:val="000000" w:themeColor="text1"/>
                <w:kern w:val="0"/>
                <w:sz w:val="24"/>
              </w:rPr>
              <w:t>与</w:t>
            </w:r>
            <w:r>
              <w:rPr>
                <w:rFonts w:cs="宋体" w:hint="eastAsia"/>
                <w:color w:val="000000" w:themeColor="text1"/>
                <w:kern w:val="0"/>
                <w:sz w:val="24"/>
              </w:rPr>
              <w:t>《山东省能源发展“十四五”规划》的符合性分析</w:t>
            </w:r>
          </w:p>
          <w:p w14:paraId="4F43AC78"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《山东省能源发展“十四五”规划》中提出：</w:t>
            </w:r>
          </w:p>
          <w:p w14:paraId="723C6A15"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实施可再生能源倍增行动。以风电、光伏发电为重点，以生物质、地热</w:t>
            </w:r>
            <w:r>
              <w:rPr>
                <w:rFonts w:cs="宋体" w:hint="eastAsia"/>
                <w:color w:val="000000" w:themeColor="text1"/>
                <w:kern w:val="0"/>
                <w:sz w:val="24"/>
              </w:rPr>
              <w:lastRenderedPageBreak/>
              <w:t>能、海洋能等为补充，因地制宜推动可再生能源多元化、协同化发展。到</w:t>
            </w:r>
            <w:r>
              <w:rPr>
                <w:rFonts w:cs="宋体" w:hint="eastAsia"/>
                <w:color w:val="000000" w:themeColor="text1"/>
                <w:kern w:val="0"/>
                <w:sz w:val="24"/>
              </w:rPr>
              <w:t>2025</w:t>
            </w:r>
            <w:r>
              <w:rPr>
                <w:rFonts w:cs="宋体" w:hint="eastAsia"/>
                <w:color w:val="000000" w:themeColor="text1"/>
                <w:kern w:val="0"/>
                <w:sz w:val="24"/>
              </w:rPr>
              <w:t>年，可再生能源发电装机规模达，</w:t>
            </w:r>
            <w:r>
              <w:rPr>
                <w:rFonts w:cs="宋体" w:hint="eastAsia"/>
                <w:color w:val="000000" w:themeColor="text1"/>
                <w:kern w:val="0"/>
                <w:sz w:val="24"/>
              </w:rPr>
              <w:t>8000</w:t>
            </w:r>
            <w:r>
              <w:rPr>
                <w:rFonts w:cs="宋体" w:hint="eastAsia"/>
                <w:color w:val="000000" w:themeColor="text1"/>
                <w:kern w:val="0"/>
                <w:sz w:val="24"/>
              </w:rPr>
              <w:t>万千瓦以上，力争达到</w:t>
            </w:r>
            <w:r>
              <w:rPr>
                <w:rFonts w:cs="宋体" w:hint="eastAsia"/>
                <w:color w:val="000000" w:themeColor="text1"/>
                <w:kern w:val="0"/>
                <w:sz w:val="24"/>
              </w:rPr>
              <w:t>9000</w:t>
            </w:r>
            <w:r>
              <w:rPr>
                <w:rFonts w:cs="宋体" w:hint="eastAsia"/>
                <w:color w:val="000000" w:themeColor="text1"/>
                <w:kern w:val="0"/>
                <w:sz w:val="24"/>
              </w:rPr>
              <w:t>万千瓦左右。</w:t>
            </w:r>
          </w:p>
          <w:p w14:paraId="12BE9673"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本项目属于风力发电项目，项目建设有助于山东省实施可再生能源倍增行动，符合《山东省能源发展“十四五”规划》的要求。</w:t>
            </w:r>
          </w:p>
          <w:p w14:paraId="349E8621"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2.</w:t>
            </w:r>
            <w:r>
              <w:rPr>
                <w:rFonts w:ascii="宋体" w:hAnsi="宋体" w:cs="宋体" w:hint="eastAsia"/>
                <w:color w:val="000000" w:themeColor="text1"/>
                <w:kern w:val="0"/>
                <w:sz w:val="24"/>
              </w:rPr>
              <w:t xml:space="preserve"> 与《济宁市能源发展“十四五”规划》的符合性分析</w:t>
            </w:r>
          </w:p>
          <w:p w14:paraId="408C7D59" w14:textId="77777777" w:rsidR="00F86B88" w:rsidRDefault="009C65BD">
            <w:pPr>
              <w:autoSpaceDE w:val="0"/>
              <w:autoSpaceDN w:val="0"/>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《济宁市能源发展“十四五”规划》中提出：</w:t>
            </w:r>
          </w:p>
          <w:p w14:paraId="68B1A59B"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集散有序推进风力发电。加强陆地风能资源管理，依托邹城、泗水已建成风电站的经验，考虑生态红线、用地等因素，在邹城、泗水等山区适时推动集中式风电工程建设，探索在鱼台、泗水、邹城、微山、金乡、嘉祥等平原地区推进分布式风电项目，集散有序推进风力发电，逐步增加风电规模。到</w:t>
            </w:r>
            <w:r>
              <w:rPr>
                <w:rFonts w:cs="宋体" w:hint="eastAsia"/>
                <w:color w:val="000000" w:themeColor="text1"/>
                <w:kern w:val="0"/>
                <w:sz w:val="24"/>
              </w:rPr>
              <w:t>2025</w:t>
            </w:r>
            <w:r>
              <w:rPr>
                <w:rFonts w:cs="宋体" w:hint="eastAsia"/>
                <w:color w:val="000000" w:themeColor="text1"/>
                <w:kern w:val="0"/>
                <w:sz w:val="24"/>
              </w:rPr>
              <w:t>年，建成、</w:t>
            </w:r>
            <w:proofErr w:type="gramStart"/>
            <w:r>
              <w:rPr>
                <w:rFonts w:cs="宋体" w:hint="eastAsia"/>
                <w:color w:val="000000" w:themeColor="text1"/>
                <w:kern w:val="0"/>
                <w:sz w:val="24"/>
              </w:rPr>
              <w:t>在建风</w:t>
            </w:r>
            <w:proofErr w:type="gramEnd"/>
            <w:r>
              <w:rPr>
                <w:rFonts w:cs="宋体" w:hint="eastAsia"/>
                <w:color w:val="000000" w:themeColor="text1"/>
                <w:kern w:val="0"/>
                <w:sz w:val="24"/>
              </w:rPr>
              <w:t>电装机总量力争达到</w:t>
            </w:r>
            <w:r>
              <w:rPr>
                <w:rFonts w:cs="宋体" w:hint="eastAsia"/>
                <w:color w:val="000000" w:themeColor="text1"/>
                <w:kern w:val="0"/>
                <w:sz w:val="24"/>
              </w:rPr>
              <w:t>95</w:t>
            </w:r>
            <w:r>
              <w:rPr>
                <w:rFonts w:cs="宋体" w:hint="eastAsia"/>
                <w:color w:val="000000" w:themeColor="text1"/>
                <w:kern w:val="0"/>
                <w:sz w:val="24"/>
              </w:rPr>
              <w:t>万千瓦左右。</w:t>
            </w:r>
          </w:p>
          <w:p w14:paraId="022B2931"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本项目属于风力发电项目，符合</w:t>
            </w:r>
            <w:r>
              <w:rPr>
                <w:rFonts w:ascii="宋体" w:hAnsi="宋体" w:cs="宋体" w:hint="eastAsia"/>
                <w:color w:val="000000" w:themeColor="text1"/>
                <w:kern w:val="0"/>
                <w:sz w:val="24"/>
              </w:rPr>
              <w:t>《济宁市能源发展“十四五”规划》</w:t>
            </w:r>
            <w:r>
              <w:rPr>
                <w:rFonts w:cs="宋体" w:hint="eastAsia"/>
                <w:color w:val="000000" w:themeColor="text1"/>
                <w:kern w:val="0"/>
                <w:sz w:val="24"/>
              </w:rPr>
              <w:t>的要求。</w:t>
            </w:r>
          </w:p>
          <w:p w14:paraId="4CD7F645" w14:textId="77777777" w:rsidR="00FA57EE" w:rsidRDefault="00FA57EE">
            <w:pPr>
              <w:autoSpaceDE w:val="0"/>
              <w:autoSpaceDN w:val="0"/>
              <w:adjustRightInd w:val="0"/>
              <w:snapToGrid w:val="0"/>
              <w:spacing w:line="360" w:lineRule="auto"/>
              <w:ind w:firstLineChars="200" w:firstLine="480"/>
              <w:rPr>
                <w:color w:val="000000" w:themeColor="text1"/>
                <w:sz w:val="24"/>
              </w:rPr>
            </w:pPr>
            <w:r>
              <w:rPr>
                <w:rFonts w:cs="宋体" w:hint="eastAsia"/>
                <w:color w:val="000000" w:themeColor="text1"/>
                <w:kern w:val="0"/>
                <w:sz w:val="24"/>
              </w:rPr>
              <w:t>3.</w:t>
            </w:r>
            <w:r>
              <w:rPr>
                <w:rFonts w:cs="宋体" w:hint="eastAsia"/>
                <w:color w:val="000000" w:themeColor="text1"/>
                <w:kern w:val="0"/>
                <w:sz w:val="24"/>
              </w:rPr>
              <w:t>与</w:t>
            </w:r>
            <w:r>
              <w:rPr>
                <w:rFonts w:hint="eastAsia"/>
                <w:color w:val="000000" w:themeColor="text1"/>
                <w:sz w:val="24"/>
              </w:rPr>
              <w:t>《山东省新能源产业发展规划（</w:t>
            </w:r>
            <w:r>
              <w:rPr>
                <w:rFonts w:hint="eastAsia"/>
                <w:color w:val="000000" w:themeColor="text1"/>
                <w:sz w:val="24"/>
              </w:rPr>
              <w:t>2018-2028</w:t>
            </w:r>
            <w:r>
              <w:rPr>
                <w:rFonts w:hint="eastAsia"/>
                <w:color w:val="000000" w:themeColor="text1"/>
                <w:sz w:val="24"/>
              </w:rPr>
              <w:t>年）》的符合性分析</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0"/>
              <w:gridCol w:w="1528"/>
              <w:gridCol w:w="1101"/>
            </w:tblGrid>
            <w:tr w:rsidR="00FA57EE" w14:paraId="6360539D" w14:textId="77777777" w:rsidTr="002F5DC0">
              <w:trPr>
                <w:trHeight w:val="340"/>
              </w:trPr>
              <w:tc>
                <w:tcPr>
                  <w:tcW w:w="3357" w:type="pct"/>
                  <w:vAlign w:val="center"/>
                </w:tcPr>
                <w:p w14:paraId="140F9B20" w14:textId="77777777" w:rsidR="00FA57EE" w:rsidRDefault="00FA57EE" w:rsidP="002F5DC0">
                  <w:pPr>
                    <w:jc w:val="center"/>
                    <w:rPr>
                      <w:color w:val="000000" w:themeColor="text1"/>
                      <w:szCs w:val="21"/>
                    </w:rPr>
                  </w:pPr>
                  <w:r>
                    <w:rPr>
                      <w:color w:val="000000" w:themeColor="text1"/>
                      <w:szCs w:val="21"/>
                    </w:rPr>
                    <w:t>文件要求</w:t>
                  </w:r>
                </w:p>
              </w:tc>
              <w:tc>
                <w:tcPr>
                  <w:tcW w:w="955" w:type="pct"/>
                  <w:vAlign w:val="center"/>
                </w:tcPr>
                <w:p w14:paraId="35BECDE0" w14:textId="77777777" w:rsidR="00FA57EE" w:rsidRDefault="00FA57EE" w:rsidP="002F5DC0">
                  <w:pPr>
                    <w:jc w:val="center"/>
                    <w:rPr>
                      <w:color w:val="000000" w:themeColor="text1"/>
                      <w:szCs w:val="21"/>
                    </w:rPr>
                  </w:pPr>
                  <w:r>
                    <w:rPr>
                      <w:color w:val="000000" w:themeColor="text1"/>
                      <w:szCs w:val="21"/>
                    </w:rPr>
                    <w:t>项目情况</w:t>
                  </w:r>
                </w:p>
              </w:tc>
              <w:tc>
                <w:tcPr>
                  <w:tcW w:w="688" w:type="pct"/>
                  <w:vAlign w:val="center"/>
                </w:tcPr>
                <w:p w14:paraId="73ECED81" w14:textId="77777777" w:rsidR="00FA57EE" w:rsidRDefault="00FA57EE" w:rsidP="002F5DC0">
                  <w:pPr>
                    <w:jc w:val="center"/>
                    <w:rPr>
                      <w:color w:val="000000" w:themeColor="text1"/>
                      <w:szCs w:val="21"/>
                    </w:rPr>
                  </w:pPr>
                  <w:r>
                    <w:rPr>
                      <w:color w:val="000000" w:themeColor="text1"/>
                      <w:szCs w:val="21"/>
                    </w:rPr>
                    <w:t>符合性</w:t>
                  </w:r>
                </w:p>
              </w:tc>
            </w:tr>
            <w:tr w:rsidR="00FA57EE" w14:paraId="53C6B457" w14:textId="77777777" w:rsidTr="002F5DC0">
              <w:trPr>
                <w:trHeight w:val="340"/>
              </w:trPr>
              <w:tc>
                <w:tcPr>
                  <w:tcW w:w="3357" w:type="pct"/>
                  <w:vAlign w:val="center"/>
                </w:tcPr>
                <w:p w14:paraId="0174A1A7" w14:textId="77777777" w:rsidR="00FA57EE" w:rsidRDefault="00FA57EE" w:rsidP="002F5DC0">
                  <w:pPr>
                    <w:jc w:val="center"/>
                    <w:rPr>
                      <w:color w:val="000000" w:themeColor="text1"/>
                      <w:szCs w:val="21"/>
                    </w:rPr>
                  </w:pPr>
                  <w:r w:rsidRPr="00FA57EE">
                    <w:rPr>
                      <w:rFonts w:hint="eastAsia"/>
                      <w:color w:val="000000" w:themeColor="text1"/>
                      <w:szCs w:val="21"/>
                    </w:rPr>
                    <w:t>风电。按照“统筹规划、陆海并举”的原则，围绕山东半岛东部、北部沿海、海上</w:t>
                  </w:r>
                  <w:proofErr w:type="gramStart"/>
                  <w:r w:rsidRPr="00FA57EE">
                    <w:rPr>
                      <w:rFonts w:hint="eastAsia"/>
                      <w:color w:val="000000" w:themeColor="text1"/>
                      <w:szCs w:val="21"/>
                    </w:rPr>
                    <w:t>风电带以及</w:t>
                  </w:r>
                  <w:proofErr w:type="gramEnd"/>
                  <w:r w:rsidRPr="00FA57EE">
                    <w:rPr>
                      <w:rFonts w:hint="eastAsia"/>
                      <w:color w:val="000000" w:themeColor="text1"/>
                      <w:szCs w:val="21"/>
                    </w:rPr>
                    <w:t>鲁中、鲁西南内陆山区风电带，科学有序推进风电规模化发展，打造海陆“双千万千瓦级风电基地”。海上，按照海上风电开发与海洋功能区划、海洋主体功能区规划、重点海域海洋环境保护规划、沿岸经济建设、产业布局等统筹协调的总体要求，开展好海上风</w:t>
                  </w:r>
                  <w:proofErr w:type="gramStart"/>
                  <w:r w:rsidRPr="00FA57EE">
                    <w:rPr>
                      <w:rFonts w:hint="eastAsia"/>
                      <w:color w:val="000000" w:themeColor="text1"/>
                      <w:szCs w:val="21"/>
                    </w:rPr>
                    <w:t>电规划</w:t>
                  </w:r>
                  <w:proofErr w:type="gramEnd"/>
                  <w:r w:rsidRPr="00FA57EE">
                    <w:rPr>
                      <w:rFonts w:hint="eastAsia"/>
                      <w:color w:val="000000" w:themeColor="text1"/>
                      <w:szCs w:val="21"/>
                    </w:rPr>
                    <w:t>修编工作。按照整体规划、分布实施、集约节约原则和统一资源配置、统一开发建设思路，科学有序推进海上风电开发建设，重点支持海上风</w:t>
                  </w:r>
                  <w:proofErr w:type="gramStart"/>
                  <w:r w:rsidRPr="00FA57EE">
                    <w:rPr>
                      <w:rFonts w:hint="eastAsia"/>
                      <w:color w:val="000000" w:themeColor="text1"/>
                      <w:szCs w:val="21"/>
                    </w:rPr>
                    <w:t>电项目</w:t>
                  </w:r>
                  <w:proofErr w:type="gramEnd"/>
                  <w:r w:rsidRPr="00FA57EE">
                    <w:rPr>
                      <w:rFonts w:hint="eastAsia"/>
                      <w:color w:val="000000" w:themeColor="text1"/>
                      <w:szCs w:val="21"/>
                    </w:rPr>
                    <w:t>与海洋牧场等其他开发利用活动融合发展，最大限度发挥海域资源效益。陆上，在现有工作基础上，适度有序推进风</w:t>
                  </w:r>
                  <w:proofErr w:type="gramStart"/>
                  <w:r w:rsidRPr="00FA57EE">
                    <w:rPr>
                      <w:rFonts w:hint="eastAsia"/>
                      <w:color w:val="000000" w:themeColor="text1"/>
                      <w:szCs w:val="21"/>
                    </w:rPr>
                    <w:t>电项目</w:t>
                  </w:r>
                  <w:proofErr w:type="gramEnd"/>
                  <w:r w:rsidRPr="00FA57EE">
                    <w:rPr>
                      <w:rFonts w:hint="eastAsia"/>
                      <w:color w:val="000000" w:themeColor="text1"/>
                      <w:szCs w:val="21"/>
                    </w:rPr>
                    <w:t>建设。到</w:t>
                  </w:r>
                  <w:r w:rsidRPr="00FA57EE">
                    <w:rPr>
                      <w:rFonts w:hint="eastAsia"/>
                      <w:color w:val="000000" w:themeColor="text1"/>
                      <w:szCs w:val="21"/>
                    </w:rPr>
                    <w:t>2022</w:t>
                  </w:r>
                  <w:r w:rsidRPr="00FA57EE">
                    <w:rPr>
                      <w:rFonts w:hint="eastAsia"/>
                      <w:color w:val="000000" w:themeColor="text1"/>
                      <w:szCs w:val="21"/>
                    </w:rPr>
                    <w:t>年，全省风电装机容量达到</w:t>
                  </w:r>
                  <w:r w:rsidRPr="00FA57EE">
                    <w:rPr>
                      <w:rFonts w:hint="eastAsia"/>
                      <w:color w:val="000000" w:themeColor="text1"/>
                      <w:szCs w:val="21"/>
                    </w:rPr>
                    <w:t>1700</w:t>
                  </w:r>
                  <w:r w:rsidRPr="00FA57EE">
                    <w:rPr>
                      <w:rFonts w:hint="eastAsia"/>
                      <w:color w:val="000000" w:themeColor="text1"/>
                      <w:szCs w:val="21"/>
                    </w:rPr>
                    <w:t>万千瓦左右；到</w:t>
                  </w:r>
                  <w:r w:rsidRPr="00FA57EE">
                    <w:rPr>
                      <w:rFonts w:hint="eastAsia"/>
                      <w:color w:val="000000" w:themeColor="text1"/>
                      <w:szCs w:val="21"/>
                    </w:rPr>
                    <w:t>2028</w:t>
                  </w:r>
                  <w:r w:rsidRPr="00FA57EE">
                    <w:rPr>
                      <w:rFonts w:hint="eastAsia"/>
                      <w:color w:val="000000" w:themeColor="text1"/>
                      <w:szCs w:val="21"/>
                    </w:rPr>
                    <w:t>年，全省风电装机容量达到</w:t>
                  </w:r>
                  <w:r w:rsidRPr="00FA57EE">
                    <w:rPr>
                      <w:rFonts w:hint="eastAsia"/>
                      <w:color w:val="000000" w:themeColor="text1"/>
                      <w:szCs w:val="21"/>
                    </w:rPr>
                    <w:t>2300</w:t>
                  </w:r>
                  <w:r w:rsidRPr="00FA57EE">
                    <w:rPr>
                      <w:rFonts w:hint="eastAsia"/>
                      <w:color w:val="000000" w:themeColor="text1"/>
                      <w:szCs w:val="21"/>
                    </w:rPr>
                    <w:t>万千瓦左右。</w:t>
                  </w:r>
                </w:p>
              </w:tc>
              <w:tc>
                <w:tcPr>
                  <w:tcW w:w="955" w:type="pct"/>
                  <w:vAlign w:val="center"/>
                </w:tcPr>
                <w:p w14:paraId="726A418E" w14:textId="77777777" w:rsidR="00FA57EE" w:rsidRDefault="00FA57EE" w:rsidP="002F5DC0">
                  <w:pPr>
                    <w:jc w:val="center"/>
                    <w:rPr>
                      <w:color w:val="000000" w:themeColor="text1"/>
                      <w:szCs w:val="21"/>
                    </w:rPr>
                  </w:pPr>
                  <w:r>
                    <w:rPr>
                      <w:color w:val="000000" w:themeColor="text1"/>
                      <w:szCs w:val="21"/>
                    </w:rPr>
                    <w:t>本项目为陆上风电项目</w:t>
                  </w:r>
                  <w:r>
                    <w:rPr>
                      <w:rFonts w:cs="宋体" w:hint="eastAsia"/>
                      <w:color w:val="000000" w:themeColor="text1"/>
                      <w:kern w:val="0"/>
                      <w:szCs w:val="21"/>
                    </w:rPr>
                    <w:t>。</w:t>
                  </w:r>
                </w:p>
              </w:tc>
              <w:tc>
                <w:tcPr>
                  <w:tcW w:w="688" w:type="pct"/>
                  <w:vAlign w:val="center"/>
                </w:tcPr>
                <w:p w14:paraId="7161E623" w14:textId="77777777" w:rsidR="00FA57EE" w:rsidRDefault="00FA57EE" w:rsidP="002F5DC0">
                  <w:pPr>
                    <w:jc w:val="center"/>
                    <w:rPr>
                      <w:color w:val="000000" w:themeColor="text1"/>
                      <w:szCs w:val="21"/>
                    </w:rPr>
                  </w:pPr>
                  <w:r>
                    <w:rPr>
                      <w:color w:val="000000" w:themeColor="text1"/>
                      <w:szCs w:val="21"/>
                    </w:rPr>
                    <w:t>符合</w:t>
                  </w:r>
                </w:p>
              </w:tc>
            </w:tr>
          </w:tbl>
          <w:p w14:paraId="09014F8A" w14:textId="77777777" w:rsidR="00FA57EE" w:rsidRPr="00FA57EE" w:rsidRDefault="00FA57EE" w:rsidP="00FA57EE">
            <w:pPr>
              <w:spacing w:line="360" w:lineRule="auto"/>
              <w:ind w:firstLineChars="200" w:firstLine="480"/>
              <w:rPr>
                <w:rFonts w:ascii="宋体" w:hAnsi="宋体" w:cs="宋体"/>
                <w:color w:val="000000" w:themeColor="text1"/>
                <w:kern w:val="0"/>
                <w:sz w:val="24"/>
              </w:rPr>
            </w:pPr>
            <w:r>
              <w:rPr>
                <w:rFonts w:hint="eastAsia"/>
                <w:color w:val="000000" w:themeColor="text1"/>
                <w:sz w:val="24"/>
              </w:rPr>
              <w:t>综上，本项目符合《山东省新能源产业发展规划（</w:t>
            </w:r>
            <w:r>
              <w:rPr>
                <w:rFonts w:hint="eastAsia"/>
                <w:color w:val="000000" w:themeColor="text1"/>
                <w:sz w:val="24"/>
              </w:rPr>
              <w:t>2018-2028</w:t>
            </w:r>
            <w:r>
              <w:rPr>
                <w:rFonts w:hint="eastAsia"/>
                <w:color w:val="000000" w:themeColor="text1"/>
                <w:sz w:val="24"/>
              </w:rPr>
              <w:t>年）》的要求。</w:t>
            </w:r>
          </w:p>
        </w:tc>
      </w:tr>
      <w:tr w:rsidR="00F86B88" w14:paraId="7F62C9EC" w14:textId="77777777">
        <w:trPr>
          <w:trHeight w:val="1431"/>
        </w:trPr>
        <w:tc>
          <w:tcPr>
            <w:tcW w:w="993" w:type="dxa"/>
            <w:tcMar>
              <w:top w:w="16" w:type="dxa"/>
              <w:left w:w="16" w:type="dxa"/>
              <w:right w:w="16" w:type="dxa"/>
            </w:tcMar>
            <w:vAlign w:val="center"/>
          </w:tcPr>
          <w:p w14:paraId="67577B92" w14:textId="77777777" w:rsidR="00F86B88" w:rsidRDefault="009C65BD">
            <w:pPr>
              <w:autoSpaceDE w:val="0"/>
              <w:autoSpaceDN w:val="0"/>
              <w:adjustRightInd w:val="0"/>
              <w:snapToGrid w:val="0"/>
              <w:jc w:val="center"/>
              <w:rPr>
                <w:rFonts w:ascii="宋体" w:hAnsi="宋体" w:cs="宋体"/>
                <w:color w:val="000000" w:themeColor="text1"/>
                <w:kern w:val="0"/>
                <w:sz w:val="24"/>
              </w:rPr>
            </w:pPr>
            <w:bookmarkStart w:id="3" w:name="_Hlk56690880"/>
            <w:r>
              <w:rPr>
                <w:rFonts w:ascii="宋体" w:hAnsi="宋体" w:cs="宋体" w:hint="eastAsia"/>
                <w:color w:val="000000" w:themeColor="text1"/>
                <w:kern w:val="0"/>
                <w:sz w:val="24"/>
              </w:rPr>
              <w:lastRenderedPageBreak/>
              <w:t>其他符合性分析</w:t>
            </w:r>
            <w:bookmarkEnd w:id="3"/>
          </w:p>
        </w:tc>
        <w:tc>
          <w:tcPr>
            <w:tcW w:w="8046" w:type="dxa"/>
            <w:gridSpan w:val="4"/>
            <w:tcMar>
              <w:top w:w="16" w:type="dxa"/>
              <w:left w:w="16" w:type="dxa"/>
              <w:right w:w="16" w:type="dxa"/>
            </w:tcMar>
            <w:vAlign w:val="center"/>
          </w:tcPr>
          <w:p w14:paraId="222C86BA"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一、产业政策符合性分析</w:t>
            </w:r>
          </w:p>
          <w:p w14:paraId="1D3F185E" w14:textId="7FB25E8E" w:rsidR="0013239E"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依据《产业结构调整指导目录（</w:t>
            </w:r>
            <w:r>
              <w:rPr>
                <w:rFonts w:cs="宋体" w:hint="eastAsia"/>
                <w:color w:val="000000" w:themeColor="text1"/>
                <w:kern w:val="0"/>
                <w:sz w:val="24"/>
              </w:rPr>
              <w:t xml:space="preserve">2024 </w:t>
            </w:r>
            <w:r>
              <w:rPr>
                <w:rFonts w:cs="宋体" w:hint="eastAsia"/>
                <w:color w:val="000000" w:themeColor="text1"/>
                <w:kern w:val="0"/>
                <w:sz w:val="24"/>
              </w:rPr>
              <w:t>年本）》（中华人民共和国国家发展和改革委员会令第</w:t>
            </w:r>
            <w:r>
              <w:rPr>
                <w:rFonts w:cs="宋体" w:hint="eastAsia"/>
                <w:color w:val="000000" w:themeColor="text1"/>
                <w:kern w:val="0"/>
                <w:sz w:val="24"/>
              </w:rPr>
              <w:t>7</w:t>
            </w:r>
            <w:r>
              <w:rPr>
                <w:rFonts w:cs="宋体" w:hint="eastAsia"/>
                <w:color w:val="000000" w:themeColor="text1"/>
                <w:kern w:val="0"/>
                <w:sz w:val="24"/>
              </w:rPr>
              <w:t>号），本项目不属于鼓励类、限制类和淘汰类，且符合国家的有关法律、法规和政策规定，视为允许类。同时，本项目不属于《市场准入负面清单（</w:t>
            </w:r>
            <w:r>
              <w:rPr>
                <w:rFonts w:cs="宋体" w:hint="eastAsia"/>
                <w:color w:val="000000" w:themeColor="text1"/>
                <w:kern w:val="0"/>
                <w:sz w:val="24"/>
              </w:rPr>
              <w:t>2020</w:t>
            </w:r>
            <w:r>
              <w:rPr>
                <w:rFonts w:cs="宋体" w:hint="eastAsia"/>
                <w:color w:val="000000" w:themeColor="text1"/>
                <w:kern w:val="0"/>
                <w:sz w:val="24"/>
              </w:rPr>
              <w:t>年版）》中禁止事项，符合相关产业政策。</w:t>
            </w:r>
            <w:r w:rsidR="0013239E">
              <w:rPr>
                <w:rFonts w:cs="宋体" w:hint="eastAsia"/>
                <w:color w:val="000000" w:themeColor="text1"/>
                <w:kern w:val="0"/>
                <w:sz w:val="24"/>
              </w:rPr>
              <w:t>项目已取得《</w:t>
            </w:r>
            <w:r w:rsidR="0013239E" w:rsidRPr="0013239E">
              <w:rPr>
                <w:rFonts w:cs="宋体" w:hint="eastAsia"/>
                <w:color w:val="000000" w:themeColor="text1"/>
                <w:kern w:val="0"/>
                <w:sz w:val="24"/>
              </w:rPr>
              <w:t>关于时代绿能梁山县西侯</w:t>
            </w:r>
            <w:r w:rsidR="0013239E" w:rsidRPr="0013239E">
              <w:rPr>
                <w:rFonts w:cs="宋体" w:hint="eastAsia"/>
                <w:color w:val="000000" w:themeColor="text1"/>
                <w:kern w:val="0"/>
                <w:sz w:val="24"/>
              </w:rPr>
              <w:t>140MW</w:t>
            </w:r>
            <w:r w:rsidR="0013239E" w:rsidRPr="0013239E">
              <w:rPr>
                <w:rFonts w:cs="宋体" w:hint="eastAsia"/>
                <w:color w:val="000000" w:themeColor="text1"/>
                <w:kern w:val="0"/>
                <w:sz w:val="24"/>
              </w:rPr>
              <w:t>风电项目核准的批复</w:t>
            </w:r>
            <w:r w:rsidR="0013239E">
              <w:rPr>
                <w:rFonts w:cs="宋体" w:hint="eastAsia"/>
                <w:color w:val="000000" w:themeColor="text1"/>
                <w:kern w:val="0"/>
                <w:sz w:val="24"/>
              </w:rPr>
              <w:t>》（</w:t>
            </w:r>
            <w:proofErr w:type="gramStart"/>
            <w:r w:rsidR="0013239E">
              <w:rPr>
                <w:color w:val="000000" w:themeColor="text1"/>
                <w:sz w:val="24"/>
              </w:rPr>
              <w:t>济审服企投</w:t>
            </w:r>
            <w:proofErr w:type="gramEnd"/>
            <w:r w:rsidR="0013239E">
              <w:rPr>
                <w:rFonts w:hint="eastAsia"/>
                <w:color w:val="000000" w:themeColor="text1"/>
                <w:sz w:val="24"/>
              </w:rPr>
              <w:t>[2024]29</w:t>
            </w:r>
            <w:r w:rsidR="0013239E">
              <w:rPr>
                <w:rFonts w:hint="eastAsia"/>
                <w:color w:val="000000" w:themeColor="text1"/>
                <w:sz w:val="24"/>
              </w:rPr>
              <w:t>号）。</w:t>
            </w:r>
          </w:p>
          <w:p w14:paraId="30A30B71"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二、项目与所在地“三区三线”的符合性分析</w:t>
            </w:r>
          </w:p>
          <w:p w14:paraId="79FAB30E" w14:textId="6FA57F4F"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color w:val="000000" w:themeColor="text1"/>
                <w:kern w:val="0"/>
                <w:sz w:val="24"/>
              </w:rPr>
              <w:t>根据</w:t>
            </w:r>
            <w:r>
              <w:rPr>
                <w:rFonts w:cs="宋体" w:hint="eastAsia"/>
                <w:color w:val="000000" w:themeColor="text1"/>
                <w:kern w:val="0"/>
                <w:sz w:val="24"/>
              </w:rPr>
              <w:t>《梁山县国土空间总体规划（</w:t>
            </w:r>
            <w:r>
              <w:rPr>
                <w:rFonts w:cs="宋体" w:hint="eastAsia"/>
                <w:color w:val="000000" w:themeColor="text1"/>
                <w:kern w:val="0"/>
                <w:sz w:val="24"/>
              </w:rPr>
              <w:t>2021-2035</w:t>
            </w:r>
            <w:r>
              <w:rPr>
                <w:rFonts w:cs="宋体" w:hint="eastAsia"/>
                <w:color w:val="000000" w:themeColor="text1"/>
                <w:kern w:val="0"/>
                <w:sz w:val="24"/>
              </w:rPr>
              <w:t>年）》</w:t>
            </w:r>
            <w:r>
              <w:rPr>
                <w:rFonts w:cs="宋体"/>
                <w:color w:val="000000" w:themeColor="text1"/>
                <w:kern w:val="0"/>
                <w:sz w:val="24"/>
              </w:rPr>
              <w:t>，本项目</w:t>
            </w:r>
            <w:r>
              <w:rPr>
                <w:rFonts w:cs="宋体" w:hint="eastAsia"/>
                <w:color w:val="000000" w:themeColor="text1"/>
                <w:kern w:val="0"/>
                <w:sz w:val="24"/>
              </w:rPr>
              <w:t>22</w:t>
            </w:r>
            <w:r>
              <w:rPr>
                <w:rFonts w:cs="宋体" w:hint="eastAsia"/>
                <w:color w:val="000000" w:themeColor="text1"/>
                <w:kern w:val="0"/>
                <w:sz w:val="24"/>
              </w:rPr>
              <w:t>台风力发电机组均不涉及生态保护红线，均不占用永久基本农田，均在城镇开发边界以外，本项目风力发电机组与“三区三线”位置关系见附图</w:t>
            </w:r>
            <w:r w:rsidR="00355EC1">
              <w:rPr>
                <w:rFonts w:cs="宋体" w:hint="eastAsia"/>
                <w:color w:val="000000" w:themeColor="text1"/>
                <w:kern w:val="0"/>
                <w:sz w:val="24"/>
              </w:rPr>
              <w:t>4</w:t>
            </w:r>
            <w:r>
              <w:rPr>
                <w:rFonts w:cs="宋体" w:hint="eastAsia"/>
                <w:color w:val="000000" w:themeColor="text1"/>
                <w:kern w:val="0"/>
                <w:sz w:val="24"/>
              </w:rPr>
              <w:t>。</w:t>
            </w:r>
          </w:p>
          <w:p w14:paraId="21B42B74"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三、项目与所在地“三线一单”的符合性分析</w:t>
            </w:r>
          </w:p>
          <w:p w14:paraId="17F3D54A"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w:t>
            </w:r>
            <w:r>
              <w:rPr>
                <w:rFonts w:cs="宋体" w:hint="eastAsia"/>
                <w:color w:val="000000" w:themeColor="text1"/>
                <w:kern w:val="0"/>
                <w:sz w:val="24"/>
              </w:rPr>
              <w:t>生态保护红线</w:t>
            </w:r>
          </w:p>
          <w:p w14:paraId="004A2AB0"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color w:val="000000" w:themeColor="text1"/>
                <w:kern w:val="0"/>
                <w:sz w:val="24"/>
              </w:rPr>
              <w:t>本项目不涉及生态保护红线。</w:t>
            </w:r>
          </w:p>
          <w:p w14:paraId="38545B42"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2.</w:t>
            </w:r>
            <w:r>
              <w:rPr>
                <w:rFonts w:cs="宋体" w:hint="eastAsia"/>
                <w:color w:val="000000" w:themeColor="text1"/>
                <w:kern w:val="0"/>
                <w:sz w:val="24"/>
              </w:rPr>
              <w:t>环境质量底线</w:t>
            </w:r>
          </w:p>
          <w:p w14:paraId="173DCB19"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大气环境质量持续改善，全市</w:t>
            </w:r>
            <w:r>
              <w:rPr>
                <w:rFonts w:cs="宋体" w:hint="eastAsia"/>
                <w:color w:val="000000" w:themeColor="text1"/>
                <w:kern w:val="0"/>
                <w:sz w:val="24"/>
              </w:rPr>
              <w:t>PM</w:t>
            </w:r>
            <w:r>
              <w:rPr>
                <w:rFonts w:cs="宋体" w:hint="eastAsia"/>
                <w:color w:val="000000" w:themeColor="text1"/>
                <w:kern w:val="0"/>
                <w:sz w:val="24"/>
                <w:vertAlign w:val="subscript"/>
              </w:rPr>
              <w:t>2.5</w:t>
            </w:r>
            <w:r>
              <w:rPr>
                <w:rFonts w:cs="宋体" w:hint="eastAsia"/>
                <w:color w:val="000000" w:themeColor="text1"/>
                <w:kern w:val="0"/>
                <w:sz w:val="24"/>
              </w:rPr>
              <w:t>平均浓度为</w:t>
            </w:r>
            <w:r>
              <w:rPr>
                <w:rFonts w:cs="宋体" w:hint="eastAsia"/>
                <w:color w:val="000000" w:themeColor="text1"/>
                <w:kern w:val="0"/>
                <w:sz w:val="24"/>
              </w:rPr>
              <w:t>44</w:t>
            </w:r>
            <w:r>
              <w:rPr>
                <w:rFonts w:cs="宋体" w:hint="eastAsia"/>
                <w:color w:val="000000" w:themeColor="text1"/>
                <w:kern w:val="0"/>
                <w:sz w:val="24"/>
              </w:rPr>
              <w:t>μ</w:t>
            </w:r>
            <w:r>
              <w:rPr>
                <w:rFonts w:cs="宋体" w:hint="eastAsia"/>
                <w:color w:val="000000" w:themeColor="text1"/>
                <w:kern w:val="0"/>
                <w:sz w:val="24"/>
              </w:rPr>
              <w:t>g/m</w:t>
            </w:r>
            <w:r>
              <w:rPr>
                <w:rFonts w:cs="宋体"/>
                <w:color w:val="000000" w:themeColor="text1"/>
                <w:kern w:val="0"/>
                <w:sz w:val="24"/>
                <w:vertAlign w:val="superscript"/>
              </w:rPr>
              <w:t>3</w:t>
            </w:r>
            <w:r>
              <w:rPr>
                <w:rFonts w:cs="宋体" w:hint="eastAsia"/>
                <w:color w:val="000000" w:themeColor="text1"/>
                <w:kern w:val="0"/>
                <w:sz w:val="24"/>
              </w:rPr>
              <w:t>，空气质量优良天数比率均达到</w:t>
            </w:r>
            <w:r>
              <w:rPr>
                <w:rFonts w:cs="宋体" w:hint="eastAsia"/>
                <w:color w:val="000000" w:themeColor="text1"/>
                <w:kern w:val="0"/>
                <w:sz w:val="24"/>
              </w:rPr>
              <w:t>70%</w:t>
            </w:r>
            <w:r>
              <w:rPr>
                <w:rFonts w:cs="宋体" w:hint="eastAsia"/>
                <w:color w:val="000000" w:themeColor="text1"/>
                <w:kern w:val="0"/>
                <w:sz w:val="24"/>
              </w:rPr>
              <w:t>以上。南水北调输水干线及重点河流市控以上断面全部达到或优于地表水Ⅲ类标准，水质优良率达到</w:t>
            </w:r>
            <w:r>
              <w:rPr>
                <w:rFonts w:cs="宋体" w:hint="eastAsia"/>
                <w:color w:val="000000" w:themeColor="text1"/>
                <w:kern w:val="0"/>
                <w:sz w:val="24"/>
              </w:rPr>
              <w:t>100%</w:t>
            </w:r>
            <w:r>
              <w:rPr>
                <w:rFonts w:cs="宋体" w:hint="eastAsia"/>
                <w:color w:val="000000" w:themeColor="text1"/>
                <w:kern w:val="0"/>
                <w:sz w:val="24"/>
              </w:rPr>
              <w:t>，</w:t>
            </w:r>
            <w:proofErr w:type="gramStart"/>
            <w:r>
              <w:rPr>
                <w:rFonts w:cs="宋体" w:hint="eastAsia"/>
                <w:color w:val="000000" w:themeColor="text1"/>
                <w:kern w:val="0"/>
                <w:sz w:val="24"/>
              </w:rPr>
              <w:t>建成区内劣五类</w:t>
            </w:r>
            <w:proofErr w:type="gramEnd"/>
            <w:r>
              <w:rPr>
                <w:rFonts w:cs="宋体" w:hint="eastAsia"/>
                <w:color w:val="000000" w:themeColor="text1"/>
                <w:kern w:val="0"/>
                <w:sz w:val="24"/>
              </w:rPr>
              <w:t>水体全面消除，水环境质量不断改善。土壤环境质量总体保持稳定，受污染耕地和污染地块安全利用得到进一步巩固提升，全市受污染耕地安全利用率达到</w:t>
            </w:r>
            <w:r>
              <w:rPr>
                <w:rFonts w:cs="宋体" w:hint="eastAsia"/>
                <w:color w:val="000000" w:themeColor="text1"/>
                <w:kern w:val="0"/>
                <w:sz w:val="24"/>
              </w:rPr>
              <w:t>92%</w:t>
            </w:r>
            <w:r>
              <w:rPr>
                <w:rFonts w:cs="宋体" w:hint="eastAsia"/>
                <w:color w:val="000000" w:themeColor="text1"/>
                <w:kern w:val="0"/>
                <w:sz w:val="24"/>
              </w:rPr>
              <w:t>左右，污染地块安全利用率达到</w:t>
            </w:r>
            <w:r>
              <w:rPr>
                <w:rFonts w:cs="宋体" w:hint="eastAsia"/>
                <w:color w:val="000000" w:themeColor="text1"/>
                <w:kern w:val="0"/>
                <w:sz w:val="24"/>
              </w:rPr>
              <w:t>92%</w:t>
            </w:r>
            <w:r>
              <w:rPr>
                <w:rFonts w:cs="宋体" w:hint="eastAsia"/>
                <w:color w:val="000000" w:themeColor="text1"/>
                <w:kern w:val="0"/>
                <w:sz w:val="24"/>
              </w:rPr>
              <w:t>以上。</w:t>
            </w:r>
          </w:p>
          <w:p w14:paraId="38A530F6"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根据梁山县人民政府发布的数据，</w:t>
            </w:r>
            <w:r>
              <w:rPr>
                <w:rFonts w:cs="宋体" w:hint="eastAsia"/>
                <w:color w:val="000000" w:themeColor="text1"/>
                <w:kern w:val="0"/>
                <w:sz w:val="24"/>
              </w:rPr>
              <w:t>2023</w:t>
            </w:r>
            <w:r>
              <w:rPr>
                <w:rFonts w:cs="宋体" w:hint="eastAsia"/>
                <w:color w:val="000000" w:themeColor="text1"/>
                <w:kern w:val="0"/>
                <w:sz w:val="24"/>
              </w:rPr>
              <w:t>年梁山县空气质量不能达到《环境空气质量标准》（</w:t>
            </w:r>
            <w:r>
              <w:rPr>
                <w:rFonts w:cs="宋体" w:hint="eastAsia"/>
                <w:color w:val="000000" w:themeColor="text1"/>
                <w:kern w:val="0"/>
                <w:sz w:val="24"/>
              </w:rPr>
              <w:t>GB3095-2012</w:t>
            </w:r>
            <w:r>
              <w:rPr>
                <w:rFonts w:cs="宋体" w:hint="eastAsia"/>
                <w:color w:val="000000" w:themeColor="text1"/>
                <w:kern w:val="0"/>
                <w:sz w:val="24"/>
              </w:rPr>
              <w:t>）二级标准，全县</w:t>
            </w:r>
            <w:r>
              <w:rPr>
                <w:rFonts w:cs="宋体" w:hint="eastAsia"/>
                <w:color w:val="000000" w:themeColor="text1"/>
                <w:kern w:val="0"/>
                <w:sz w:val="24"/>
              </w:rPr>
              <w:t>PM</w:t>
            </w:r>
            <w:r>
              <w:rPr>
                <w:rFonts w:cs="宋体" w:hint="eastAsia"/>
                <w:color w:val="000000" w:themeColor="text1"/>
                <w:kern w:val="0"/>
                <w:sz w:val="24"/>
                <w:vertAlign w:val="subscript"/>
              </w:rPr>
              <w:t>2.5</w:t>
            </w:r>
            <w:r>
              <w:rPr>
                <w:rFonts w:cs="宋体" w:hint="eastAsia"/>
                <w:color w:val="000000" w:themeColor="text1"/>
                <w:kern w:val="0"/>
                <w:sz w:val="24"/>
              </w:rPr>
              <w:t>平均浓度为</w:t>
            </w:r>
            <w:r>
              <w:rPr>
                <w:rFonts w:cs="宋体" w:hint="eastAsia"/>
                <w:color w:val="000000" w:themeColor="text1"/>
                <w:kern w:val="0"/>
                <w:sz w:val="24"/>
              </w:rPr>
              <w:t>41</w:t>
            </w:r>
            <w:r>
              <w:rPr>
                <w:rFonts w:ascii="宋体" w:hAnsi="宋体" w:cs="宋体" w:hint="eastAsia"/>
                <w:color w:val="000000" w:themeColor="text1"/>
                <w:kern w:val="0"/>
                <w:sz w:val="24"/>
              </w:rPr>
              <w:t>µ</w:t>
            </w:r>
            <w:r>
              <w:rPr>
                <w:rFonts w:cs="宋体" w:hint="eastAsia"/>
                <w:color w:val="000000" w:themeColor="text1"/>
                <w:kern w:val="0"/>
                <w:sz w:val="24"/>
              </w:rPr>
              <w:t>g/m</w:t>
            </w:r>
            <w:r>
              <w:rPr>
                <w:rFonts w:cs="宋体" w:hint="eastAsia"/>
                <w:color w:val="000000" w:themeColor="text1"/>
                <w:kern w:val="0"/>
                <w:sz w:val="24"/>
                <w:vertAlign w:val="superscript"/>
              </w:rPr>
              <w:t>3</w:t>
            </w:r>
            <w:r>
              <w:rPr>
                <w:rFonts w:cs="宋体" w:hint="eastAsia"/>
                <w:color w:val="000000" w:themeColor="text1"/>
                <w:kern w:val="0"/>
                <w:sz w:val="24"/>
              </w:rPr>
              <w:t>，超标</w:t>
            </w:r>
            <w:r>
              <w:rPr>
                <w:rFonts w:cs="宋体" w:hint="eastAsia"/>
                <w:color w:val="000000" w:themeColor="text1"/>
                <w:kern w:val="0"/>
                <w:sz w:val="24"/>
              </w:rPr>
              <w:t>0.17</w:t>
            </w:r>
            <w:r>
              <w:rPr>
                <w:rFonts w:cs="宋体" w:hint="eastAsia"/>
                <w:color w:val="000000" w:themeColor="text1"/>
                <w:kern w:val="0"/>
                <w:sz w:val="24"/>
              </w:rPr>
              <w:t>倍，</w:t>
            </w:r>
            <w:r>
              <w:rPr>
                <w:rFonts w:cs="宋体" w:hint="eastAsia"/>
                <w:color w:val="000000" w:themeColor="text1"/>
                <w:kern w:val="0"/>
                <w:sz w:val="24"/>
              </w:rPr>
              <w:t>2023</w:t>
            </w:r>
            <w:r>
              <w:rPr>
                <w:rFonts w:cs="宋体" w:hint="eastAsia"/>
                <w:color w:val="000000" w:themeColor="text1"/>
                <w:kern w:val="0"/>
                <w:sz w:val="24"/>
              </w:rPr>
              <w:t>年空气质量优良天数比率为</w:t>
            </w:r>
            <w:r>
              <w:rPr>
                <w:rFonts w:cs="宋体" w:hint="eastAsia"/>
                <w:color w:val="000000" w:themeColor="text1"/>
                <w:kern w:val="0"/>
                <w:sz w:val="24"/>
              </w:rPr>
              <w:t>70.14%</w:t>
            </w:r>
            <w:r>
              <w:rPr>
                <w:rFonts w:cs="宋体" w:hint="eastAsia"/>
                <w:color w:val="000000" w:themeColor="text1"/>
                <w:kern w:val="0"/>
                <w:sz w:val="24"/>
              </w:rPr>
              <w:t>，京杭运河（梁济运河段）</w:t>
            </w:r>
            <w:r>
              <w:rPr>
                <w:rFonts w:cs="宋体" w:hint="eastAsia"/>
                <w:color w:val="000000" w:themeColor="text1"/>
                <w:kern w:val="0"/>
                <w:sz w:val="24"/>
              </w:rPr>
              <w:t>2024</w:t>
            </w:r>
            <w:r>
              <w:rPr>
                <w:rFonts w:cs="宋体" w:hint="eastAsia"/>
                <w:color w:val="000000" w:themeColor="text1"/>
                <w:kern w:val="0"/>
                <w:sz w:val="24"/>
              </w:rPr>
              <w:t>年</w:t>
            </w:r>
            <w:r>
              <w:rPr>
                <w:rFonts w:cs="宋体" w:hint="eastAsia"/>
                <w:color w:val="000000" w:themeColor="text1"/>
                <w:kern w:val="0"/>
                <w:sz w:val="24"/>
              </w:rPr>
              <w:t>5</w:t>
            </w:r>
            <w:r>
              <w:rPr>
                <w:rFonts w:cs="宋体" w:hint="eastAsia"/>
                <w:color w:val="000000" w:themeColor="text1"/>
                <w:kern w:val="0"/>
                <w:sz w:val="24"/>
              </w:rPr>
              <w:t>月水质状况邓楼断面为Ⅱ类，李集断面为Ⅲ类，满足《地表水环境质量标准》（</w:t>
            </w:r>
            <w:r>
              <w:rPr>
                <w:rFonts w:cs="宋体" w:hint="eastAsia"/>
                <w:color w:val="000000" w:themeColor="text1"/>
                <w:kern w:val="0"/>
                <w:sz w:val="24"/>
              </w:rPr>
              <w:t>GB3838</w:t>
            </w:r>
            <w:r>
              <w:rPr>
                <w:rFonts w:cs="宋体" w:hint="eastAsia"/>
                <w:color w:val="000000" w:themeColor="text1"/>
                <w:kern w:val="0"/>
                <w:sz w:val="24"/>
              </w:rPr>
              <w:t>－</w:t>
            </w:r>
            <w:r>
              <w:rPr>
                <w:rFonts w:cs="宋体" w:hint="eastAsia"/>
                <w:color w:val="000000" w:themeColor="text1"/>
                <w:kern w:val="0"/>
                <w:sz w:val="24"/>
              </w:rPr>
              <w:t>2002</w:t>
            </w:r>
            <w:r>
              <w:rPr>
                <w:rFonts w:cs="宋体" w:hint="eastAsia"/>
                <w:color w:val="000000" w:themeColor="text1"/>
                <w:kern w:val="0"/>
                <w:sz w:val="24"/>
              </w:rPr>
              <w:t>）Ⅲ类标准，本项目所在</w:t>
            </w:r>
            <w:proofErr w:type="gramStart"/>
            <w:r>
              <w:rPr>
                <w:rFonts w:cs="宋体" w:hint="eastAsia"/>
                <w:color w:val="000000" w:themeColor="text1"/>
                <w:kern w:val="0"/>
                <w:sz w:val="24"/>
              </w:rPr>
              <w:t>区域声</w:t>
            </w:r>
            <w:proofErr w:type="gramEnd"/>
            <w:r>
              <w:rPr>
                <w:rFonts w:cs="宋体" w:hint="eastAsia"/>
                <w:color w:val="000000" w:themeColor="text1"/>
                <w:kern w:val="0"/>
                <w:sz w:val="24"/>
              </w:rPr>
              <w:t>环境质量符合《声环境质量标准》（</w:t>
            </w:r>
            <w:r>
              <w:rPr>
                <w:rFonts w:cs="宋体" w:hint="eastAsia"/>
                <w:color w:val="000000" w:themeColor="text1"/>
                <w:kern w:val="0"/>
                <w:sz w:val="24"/>
              </w:rPr>
              <w:t>GB3096-2008</w:t>
            </w:r>
            <w:r>
              <w:rPr>
                <w:rFonts w:cs="宋体" w:hint="eastAsia"/>
                <w:color w:val="000000" w:themeColor="text1"/>
                <w:kern w:val="0"/>
                <w:sz w:val="24"/>
              </w:rPr>
              <w:t>）中的</w:t>
            </w:r>
            <w:r>
              <w:rPr>
                <w:rFonts w:cs="宋体" w:hint="eastAsia"/>
                <w:color w:val="000000" w:themeColor="text1"/>
                <w:kern w:val="0"/>
                <w:sz w:val="24"/>
              </w:rPr>
              <w:t>2</w:t>
            </w:r>
            <w:r>
              <w:rPr>
                <w:rFonts w:cs="宋体" w:hint="eastAsia"/>
                <w:color w:val="000000" w:themeColor="text1"/>
                <w:kern w:val="0"/>
                <w:sz w:val="24"/>
              </w:rPr>
              <w:t>类标准，符合环境质量底线要求。本项目运营期无废气、废水的产生与排放，项目建成后，对周围环境质量的影</w:t>
            </w:r>
            <w:r>
              <w:rPr>
                <w:rFonts w:cs="宋体" w:hint="eastAsia"/>
                <w:color w:val="000000" w:themeColor="text1"/>
                <w:kern w:val="0"/>
                <w:sz w:val="24"/>
              </w:rPr>
              <w:lastRenderedPageBreak/>
              <w:t>响较小。</w:t>
            </w:r>
          </w:p>
          <w:p w14:paraId="34540DA8"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3.</w:t>
            </w:r>
            <w:r>
              <w:rPr>
                <w:rFonts w:cs="宋体" w:hint="eastAsia"/>
                <w:color w:val="000000" w:themeColor="text1"/>
                <w:kern w:val="0"/>
                <w:sz w:val="24"/>
              </w:rPr>
              <w:t>资源利用上线</w:t>
            </w:r>
          </w:p>
          <w:p w14:paraId="179CBA07"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强化节约集约利用，持续提升资源能源利用效率，水资源、土地资源、能源消耗等达到省下达的总量和强度控制目标。强化水资源刚性约束，建立最严格的水资源管理制度，严格实行用水总量、用水强度双控。全市用水总量控制在</w:t>
            </w:r>
            <w:r>
              <w:rPr>
                <w:rFonts w:cs="宋体" w:hint="eastAsia"/>
                <w:color w:val="000000" w:themeColor="text1"/>
                <w:kern w:val="0"/>
                <w:sz w:val="24"/>
              </w:rPr>
              <w:t>27.69</w:t>
            </w:r>
            <w:r>
              <w:rPr>
                <w:rFonts w:cs="宋体" w:hint="eastAsia"/>
                <w:color w:val="000000" w:themeColor="text1"/>
                <w:kern w:val="0"/>
                <w:sz w:val="24"/>
              </w:rPr>
              <w:t>亿立方米以下，优化配置水资源，有效促进水资源可持续利用；推进水资源集约利用，加强各领域节约用水，农田灌溉水有效利用系数逐年提高，万元</w:t>
            </w:r>
            <w:r>
              <w:rPr>
                <w:rFonts w:cs="宋体" w:hint="eastAsia"/>
                <w:color w:val="000000" w:themeColor="text1"/>
                <w:kern w:val="0"/>
                <w:sz w:val="24"/>
              </w:rPr>
              <w:t>GDP</w:t>
            </w:r>
            <w:r>
              <w:rPr>
                <w:rFonts w:cs="宋体" w:hint="eastAsia"/>
                <w:color w:val="000000" w:themeColor="text1"/>
                <w:kern w:val="0"/>
                <w:sz w:val="24"/>
              </w:rPr>
              <w:t>用水量、万元工业增加值用水量等用水效率指标持续下降。坚持最严格的耕地保护制度和节约集约用地制度，统筹土地利用与经济社会协调发展。严格保护耕地和永久基本农田，守住永久基本农田控制线；优化建设用地布局和结构，严格控制建设用地规模，促进土地节约集约利用。优化调整能源结构，实施能源消费总量控制和煤炭消费减量替代，扩大新能源和可再生能源开发利用规模；能源消费总量完成省下达任务，煤炭消费量实现负增长，单位地区生产总值能耗进一步降低。</w:t>
            </w:r>
          </w:p>
          <w:p w14:paraId="729969C5"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到</w:t>
            </w:r>
            <w:r>
              <w:rPr>
                <w:rFonts w:cs="宋体" w:hint="eastAsia"/>
                <w:color w:val="000000" w:themeColor="text1"/>
                <w:kern w:val="0"/>
                <w:sz w:val="24"/>
              </w:rPr>
              <w:t>2035</w:t>
            </w:r>
            <w:r>
              <w:rPr>
                <w:rFonts w:cs="宋体" w:hint="eastAsia"/>
                <w:color w:val="000000" w:themeColor="text1"/>
                <w:kern w:val="0"/>
                <w:sz w:val="24"/>
              </w:rPr>
              <w:t>年，生态环境分区管控体系巩固完善，生态环境质量根本好转，生态系统健康和人体健康得到充分保障，环境经济实现良性循环，形成节约资源和保护环境的空间格局，广泛形成绿色生产生活方式，碳排放达峰后稳中有降。全市</w:t>
            </w:r>
            <w:r>
              <w:rPr>
                <w:rFonts w:cs="宋体" w:hint="eastAsia"/>
                <w:color w:val="000000" w:themeColor="text1"/>
                <w:kern w:val="0"/>
                <w:sz w:val="24"/>
              </w:rPr>
              <w:t>PM</w:t>
            </w:r>
            <w:r>
              <w:rPr>
                <w:rFonts w:cs="宋体" w:hint="eastAsia"/>
                <w:color w:val="000000" w:themeColor="text1"/>
                <w:kern w:val="0"/>
                <w:sz w:val="24"/>
                <w:vertAlign w:val="subscript"/>
              </w:rPr>
              <w:t>2.5</w:t>
            </w:r>
            <w:r>
              <w:rPr>
                <w:rFonts w:cs="宋体" w:hint="eastAsia"/>
                <w:color w:val="000000" w:themeColor="text1"/>
                <w:kern w:val="0"/>
                <w:sz w:val="24"/>
              </w:rPr>
              <w:t>平均浓度为</w:t>
            </w:r>
            <w:r>
              <w:rPr>
                <w:rFonts w:cs="宋体" w:hint="eastAsia"/>
                <w:color w:val="000000" w:themeColor="text1"/>
                <w:kern w:val="0"/>
                <w:sz w:val="24"/>
              </w:rPr>
              <w:t>35</w:t>
            </w:r>
            <w:r>
              <w:rPr>
                <w:rFonts w:cs="宋体" w:hint="eastAsia"/>
                <w:color w:val="000000" w:themeColor="text1"/>
                <w:kern w:val="0"/>
                <w:sz w:val="24"/>
              </w:rPr>
              <w:t>μ</w:t>
            </w:r>
            <w:r>
              <w:rPr>
                <w:rFonts w:cs="宋体" w:hint="eastAsia"/>
                <w:color w:val="000000" w:themeColor="text1"/>
                <w:kern w:val="0"/>
                <w:sz w:val="24"/>
              </w:rPr>
              <w:t>g/m</w:t>
            </w:r>
            <w:r>
              <w:rPr>
                <w:rFonts w:cs="宋体"/>
                <w:color w:val="000000" w:themeColor="text1"/>
                <w:kern w:val="0"/>
                <w:sz w:val="24"/>
                <w:vertAlign w:val="superscript"/>
              </w:rPr>
              <w:t>3</w:t>
            </w:r>
            <w:r>
              <w:rPr>
                <w:rFonts w:cs="宋体" w:hint="eastAsia"/>
                <w:color w:val="000000" w:themeColor="text1"/>
                <w:kern w:val="0"/>
                <w:sz w:val="24"/>
              </w:rPr>
              <w:t>，水环境质量根本改善，水环境生态系统基本恢复，土壤环境质量稳中向好，农用地和建设用地土壤环境安全得到有效保障，土壤环境风险得到全面管控。</w:t>
            </w:r>
          </w:p>
          <w:p w14:paraId="027B927F"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本项目为风力发电项目，运营期无用水需求，也不使用煤炭，集约节约利用土地，所以，本项目符合资源利用上线的要求。</w:t>
            </w:r>
          </w:p>
          <w:p w14:paraId="59AFC337"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4</w:t>
            </w:r>
            <w:r>
              <w:rPr>
                <w:rFonts w:cs="宋体" w:hint="eastAsia"/>
                <w:color w:val="000000" w:themeColor="text1"/>
                <w:kern w:val="0"/>
                <w:sz w:val="24"/>
              </w:rPr>
              <w:t>、生态环境准入清单</w:t>
            </w:r>
          </w:p>
          <w:p w14:paraId="46E0EDD9" w14:textId="52874A14"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本项目位于山东省济宁市梁山县，与</w:t>
            </w:r>
            <w:r w:rsidR="00EF0D2A" w:rsidRPr="00EF0D2A">
              <w:rPr>
                <w:rFonts w:cs="宋体" w:hint="eastAsia"/>
                <w:color w:val="000000" w:themeColor="text1"/>
                <w:kern w:val="0"/>
                <w:sz w:val="24"/>
              </w:rPr>
              <w:t>《济宁市生态环境委员会办公室关于发布</w:t>
            </w:r>
            <w:r w:rsidR="00EF0D2A" w:rsidRPr="00EF0D2A">
              <w:rPr>
                <w:rFonts w:cs="宋体" w:hint="eastAsia"/>
                <w:color w:val="000000" w:themeColor="text1"/>
                <w:kern w:val="0"/>
                <w:sz w:val="24"/>
              </w:rPr>
              <w:t>2023</w:t>
            </w:r>
            <w:r w:rsidR="00EF0D2A" w:rsidRPr="00EF0D2A">
              <w:rPr>
                <w:rFonts w:cs="宋体" w:hint="eastAsia"/>
                <w:color w:val="000000" w:themeColor="text1"/>
                <w:kern w:val="0"/>
                <w:sz w:val="24"/>
              </w:rPr>
              <w:t>年生态环境分区管控动态更新成果的通知》（</w:t>
            </w:r>
            <w:proofErr w:type="gramStart"/>
            <w:r w:rsidR="00EF0D2A" w:rsidRPr="00EF0D2A">
              <w:rPr>
                <w:rFonts w:cs="宋体" w:hint="eastAsia"/>
                <w:color w:val="000000" w:themeColor="text1"/>
                <w:kern w:val="0"/>
                <w:sz w:val="24"/>
              </w:rPr>
              <w:t>济环委办</w:t>
            </w:r>
            <w:proofErr w:type="gramEnd"/>
            <w:r w:rsidR="00EF0D2A" w:rsidRPr="00EF0D2A">
              <w:rPr>
                <w:rFonts w:cs="宋体" w:hint="eastAsia"/>
                <w:color w:val="000000" w:themeColor="text1"/>
                <w:kern w:val="0"/>
                <w:sz w:val="24"/>
              </w:rPr>
              <w:t>[2024]5</w:t>
            </w:r>
            <w:r w:rsidR="00EF0D2A" w:rsidRPr="00EF0D2A">
              <w:rPr>
                <w:rFonts w:cs="宋体" w:hint="eastAsia"/>
                <w:color w:val="000000" w:themeColor="text1"/>
                <w:kern w:val="0"/>
                <w:sz w:val="24"/>
              </w:rPr>
              <w:t>号）</w:t>
            </w:r>
            <w:r>
              <w:rPr>
                <w:rFonts w:cs="宋体" w:hint="eastAsia"/>
                <w:color w:val="000000" w:themeColor="text1"/>
                <w:kern w:val="0"/>
                <w:sz w:val="24"/>
              </w:rPr>
              <w:t>的符合性分析见表</w:t>
            </w:r>
            <w:r>
              <w:rPr>
                <w:rFonts w:cs="宋体" w:hint="eastAsia"/>
                <w:color w:val="000000" w:themeColor="text1"/>
                <w:kern w:val="0"/>
                <w:sz w:val="24"/>
              </w:rPr>
              <w:t>1-1~</w:t>
            </w:r>
            <w:r>
              <w:rPr>
                <w:rFonts w:cs="宋体" w:hint="eastAsia"/>
                <w:color w:val="000000" w:themeColor="text1"/>
                <w:kern w:val="0"/>
                <w:sz w:val="24"/>
              </w:rPr>
              <w:t>表</w:t>
            </w:r>
            <w:r>
              <w:rPr>
                <w:rFonts w:cs="宋体" w:hint="eastAsia"/>
                <w:color w:val="000000" w:themeColor="text1"/>
                <w:kern w:val="0"/>
                <w:sz w:val="24"/>
              </w:rPr>
              <w:t>1-2</w:t>
            </w:r>
            <w:r>
              <w:rPr>
                <w:rFonts w:cs="宋体" w:hint="eastAsia"/>
                <w:color w:val="000000" w:themeColor="text1"/>
                <w:kern w:val="0"/>
                <w:sz w:val="24"/>
              </w:rPr>
              <w:t>。</w:t>
            </w:r>
          </w:p>
          <w:p w14:paraId="3E1178A5" w14:textId="77777777" w:rsidR="00F86B88" w:rsidRDefault="009C65BD">
            <w:pPr>
              <w:autoSpaceDE w:val="0"/>
              <w:autoSpaceDN w:val="0"/>
              <w:adjustRightInd w:val="0"/>
              <w:snapToGrid w:val="0"/>
              <w:spacing w:line="360" w:lineRule="auto"/>
              <w:jc w:val="center"/>
              <w:rPr>
                <w:rFonts w:cs="宋体"/>
                <w:b/>
                <w:color w:val="000000" w:themeColor="text1"/>
                <w:kern w:val="0"/>
                <w:szCs w:val="21"/>
              </w:rPr>
            </w:pPr>
            <w:r>
              <w:rPr>
                <w:rFonts w:cs="宋体" w:hint="eastAsia"/>
                <w:b/>
                <w:color w:val="000000" w:themeColor="text1"/>
                <w:kern w:val="0"/>
                <w:szCs w:val="21"/>
              </w:rPr>
              <w:t>表</w:t>
            </w:r>
            <w:r>
              <w:rPr>
                <w:rFonts w:cs="宋体" w:hint="eastAsia"/>
                <w:b/>
                <w:color w:val="000000" w:themeColor="text1"/>
                <w:kern w:val="0"/>
                <w:szCs w:val="21"/>
              </w:rPr>
              <w:t xml:space="preserve">1-1  </w:t>
            </w:r>
            <w:r>
              <w:rPr>
                <w:rFonts w:cs="宋体" w:hint="eastAsia"/>
                <w:b/>
                <w:color w:val="000000" w:themeColor="text1"/>
                <w:kern w:val="0"/>
                <w:szCs w:val="21"/>
              </w:rPr>
              <w:t>本项目与《济宁市市级生态环境准入清单》的符合性分析</w:t>
            </w:r>
          </w:p>
          <w:tbl>
            <w:tblPr>
              <w:tblStyle w:val="ad"/>
              <w:tblW w:w="4997" w:type="pct"/>
              <w:tblLook w:val="04A0" w:firstRow="1" w:lastRow="0" w:firstColumn="1" w:lastColumn="0" w:noHBand="0" w:noVBand="1"/>
            </w:tblPr>
            <w:tblGrid>
              <w:gridCol w:w="703"/>
              <w:gridCol w:w="5801"/>
              <w:gridCol w:w="849"/>
              <w:gridCol w:w="646"/>
            </w:tblGrid>
            <w:tr w:rsidR="00F86B88" w14:paraId="57837506" w14:textId="77777777">
              <w:trPr>
                <w:trHeight w:val="340"/>
              </w:trPr>
              <w:tc>
                <w:tcPr>
                  <w:tcW w:w="439" w:type="pct"/>
                  <w:vAlign w:val="center"/>
                </w:tcPr>
                <w:p w14:paraId="3F4E317A" w14:textId="77777777" w:rsidR="00F86B88" w:rsidRDefault="009C65BD">
                  <w:pPr>
                    <w:autoSpaceDE w:val="0"/>
                    <w:autoSpaceDN w:val="0"/>
                    <w:adjustRightInd w:val="0"/>
                    <w:snapToGrid w:val="0"/>
                    <w:jc w:val="center"/>
                    <w:rPr>
                      <w:rFonts w:cs="宋体"/>
                      <w:color w:val="000000" w:themeColor="text1"/>
                      <w:kern w:val="0"/>
                      <w:szCs w:val="21"/>
                    </w:rPr>
                  </w:pPr>
                  <w:proofErr w:type="gramStart"/>
                  <w:r>
                    <w:rPr>
                      <w:rFonts w:cs="宋体" w:hint="eastAsia"/>
                      <w:color w:val="000000" w:themeColor="text1"/>
                      <w:kern w:val="0"/>
                      <w:szCs w:val="21"/>
                    </w:rPr>
                    <w:t>管控维度</w:t>
                  </w:r>
                  <w:proofErr w:type="gramEnd"/>
                </w:p>
              </w:tc>
              <w:tc>
                <w:tcPr>
                  <w:tcW w:w="3626" w:type="pct"/>
                  <w:vAlign w:val="center"/>
                </w:tcPr>
                <w:p w14:paraId="35CCDF80"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t>管</w:t>
                  </w:r>
                  <w:proofErr w:type="gramStart"/>
                  <w:r>
                    <w:rPr>
                      <w:rFonts w:cs="宋体"/>
                      <w:color w:val="000000" w:themeColor="text1"/>
                      <w:kern w:val="0"/>
                      <w:szCs w:val="21"/>
                    </w:rPr>
                    <w:t>控要求</w:t>
                  </w:r>
                  <w:proofErr w:type="gramEnd"/>
                </w:p>
              </w:tc>
              <w:tc>
                <w:tcPr>
                  <w:tcW w:w="531" w:type="pct"/>
                  <w:vAlign w:val="center"/>
                </w:tcPr>
                <w:p w14:paraId="0FA70499"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t>本项目情况</w:t>
                  </w:r>
                </w:p>
              </w:tc>
              <w:tc>
                <w:tcPr>
                  <w:tcW w:w="404" w:type="pct"/>
                  <w:vAlign w:val="center"/>
                </w:tcPr>
                <w:p w14:paraId="156825EB"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t>符合性</w:t>
                  </w:r>
                </w:p>
              </w:tc>
            </w:tr>
            <w:tr w:rsidR="00F86B88" w14:paraId="5226F6B4" w14:textId="77777777">
              <w:trPr>
                <w:trHeight w:val="340"/>
              </w:trPr>
              <w:tc>
                <w:tcPr>
                  <w:tcW w:w="439" w:type="pct"/>
                  <w:vAlign w:val="center"/>
                </w:tcPr>
                <w:p w14:paraId="692D3A0C"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lastRenderedPageBreak/>
                    <w:t>空间布局约束</w:t>
                  </w:r>
                </w:p>
              </w:tc>
              <w:tc>
                <w:tcPr>
                  <w:tcW w:w="3626" w:type="pct"/>
                  <w:vAlign w:val="center"/>
                </w:tcPr>
                <w:p w14:paraId="0718DA85"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1.1</w:t>
                  </w:r>
                  <w:r w:rsidR="009C65BD">
                    <w:rPr>
                      <w:rFonts w:cs="宋体" w:hint="eastAsia"/>
                      <w:color w:val="000000" w:themeColor="text1"/>
                      <w:kern w:val="0"/>
                      <w:szCs w:val="21"/>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w:t>
                  </w:r>
                  <w:proofErr w:type="gramStart"/>
                  <w:r w:rsidR="009C65BD">
                    <w:rPr>
                      <w:rFonts w:cs="宋体" w:hint="eastAsia"/>
                      <w:color w:val="000000" w:themeColor="text1"/>
                      <w:kern w:val="0"/>
                      <w:szCs w:val="21"/>
                    </w:rPr>
                    <w:t>评文件</w:t>
                  </w:r>
                  <w:proofErr w:type="gramEnd"/>
                  <w:r w:rsidR="009C65BD">
                    <w:rPr>
                      <w:rFonts w:cs="宋体" w:hint="eastAsia"/>
                      <w:color w:val="000000" w:themeColor="text1"/>
                      <w:kern w:val="0"/>
                      <w:szCs w:val="21"/>
                    </w:rPr>
                    <w:t>审批原则要求。</w:t>
                  </w:r>
                </w:p>
                <w:p w14:paraId="5F83D2F7"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1.2</w:t>
                  </w:r>
                  <w:r w:rsidR="009C65BD">
                    <w:rPr>
                      <w:rFonts w:cs="宋体" w:hint="eastAsia"/>
                      <w:color w:val="000000" w:themeColor="text1"/>
                      <w:kern w:val="0"/>
                      <w:szCs w:val="21"/>
                    </w:rPr>
                    <w:t>严格执行相关行业企业布局选址要求，禁止在居民区、学校、医疗和养老机构等周边新建有色金属冶炼、焦化等行业企业，有序搬迁或依法关闭对土壤造成严重污染的现有企业。</w:t>
                  </w:r>
                </w:p>
                <w:p w14:paraId="5F4145D7"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1.3</w:t>
                  </w:r>
                  <w:r w:rsidR="009C65BD">
                    <w:rPr>
                      <w:rFonts w:cs="宋体" w:hint="eastAsia"/>
                      <w:color w:val="000000" w:themeColor="text1"/>
                      <w:kern w:val="0"/>
                      <w:szCs w:val="21"/>
                    </w:rPr>
                    <w:t>严格控制在优先保护类耕地集中区域新建有色金属冶炼、石油化工、合成药品、煤化工、电镀、皮革助剂、铅蓄电池制造等排放重金属、持久性有机物和挥发性有机物的项目，现有相关行业企业要采用新技术、新工艺，加快提标升级改造步伐。</w:t>
                  </w:r>
                </w:p>
                <w:p w14:paraId="66212976"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1.4</w:t>
                  </w:r>
                  <w:r w:rsidR="009C65BD">
                    <w:rPr>
                      <w:rFonts w:cs="宋体" w:hint="eastAsia"/>
                      <w:color w:val="000000" w:themeColor="text1"/>
                      <w:kern w:val="0"/>
                      <w:szCs w:val="21"/>
                    </w:rPr>
                    <w:t>环境风险较大的企业或新建项目，必须迁入或纳入依法设立、环保基础设施完善并经规划环境影响评价的产业园区。</w:t>
                  </w:r>
                </w:p>
                <w:p w14:paraId="21408456"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1.5</w:t>
                  </w:r>
                  <w:r w:rsidR="009C65BD">
                    <w:rPr>
                      <w:rFonts w:cs="宋体" w:hint="eastAsia"/>
                      <w:color w:val="000000" w:themeColor="text1"/>
                      <w:kern w:val="0"/>
                      <w:szCs w:val="21"/>
                    </w:rPr>
                    <w:t>新建工业项目禁止配套建设自备燃煤热电联产项目，严格执行自备电厂火电行业能效、环保标准，逐步推进自备电厂与公用电厂同等管理。新建农林生物质发电项目必须为热电联产项目，严禁掺烧煤炭等化石能源。</w:t>
                  </w:r>
                </w:p>
                <w:p w14:paraId="4321A35F"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1.6</w:t>
                  </w:r>
                  <w:r w:rsidR="009C65BD">
                    <w:rPr>
                      <w:rFonts w:cs="宋体" w:hint="eastAsia"/>
                      <w:color w:val="000000" w:themeColor="text1"/>
                      <w:kern w:val="0"/>
                      <w:szCs w:val="2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p>
                <w:p w14:paraId="7C853BF7"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1.7</w:t>
                  </w:r>
                  <w:r w:rsidR="009C65BD">
                    <w:rPr>
                      <w:rFonts w:cs="宋体" w:hint="eastAsia"/>
                      <w:color w:val="000000" w:themeColor="text1"/>
                      <w:kern w:val="0"/>
                      <w:szCs w:val="21"/>
                    </w:rPr>
                    <w:t>在饮用水水源保护区内，禁止设置排污口。一级保护区内全面取缔建设项目、各类排污口、畜禽养殖、网箱养殖和旅游设施等污染源以及和供水设施和保护水源无关的构（建）筑物，逐步退出农业种植和经济林等活动，并视情况进行生态修复，禁止新建、改建、扩建与供水设施和保护水源无关的建设项目，禁止从事网箱养殖、旅游、游泳、垂钓或者其他可能污染饮用水水体的活动。二级保护区内全面取缔排污单位、工业和生活排污口、规模化畜禽养殖场等污染点源，强化非点源污染控制和流动源管理措施，完善应急处置设施，禁止新建、改建、扩建排放污染物的建设项目。禁止在饮用水水源准保护区内新建、扩建对水体污染严重的建设项目；改建建设项目，不得增加排污量。</w:t>
                  </w:r>
                </w:p>
                <w:p w14:paraId="1E5A6560"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1.8</w:t>
                  </w:r>
                  <w:r w:rsidR="009C65BD">
                    <w:rPr>
                      <w:rFonts w:cs="宋体" w:hint="eastAsia"/>
                      <w:color w:val="000000" w:themeColor="text1"/>
                      <w:kern w:val="0"/>
                      <w:szCs w:val="21"/>
                    </w:rPr>
                    <w:t>加快城市建成区及重点流域内重污染企业和危险化学品企业搬迁改造或关闭退出。</w:t>
                  </w:r>
                </w:p>
                <w:p w14:paraId="0CEFC40F"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1.9</w:t>
                  </w:r>
                  <w:r w:rsidR="009C65BD">
                    <w:rPr>
                      <w:rFonts w:cs="宋体" w:hint="eastAsia"/>
                      <w:color w:val="000000" w:themeColor="text1"/>
                      <w:kern w:val="0"/>
                      <w:szCs w:val="21"/>
                    </w:rPr>
                    <w:t>依法关闭或搬迁禁养区内的畜禽养殖户。鼓励、支持生态渔业养殖方式，发展不投饵</w:t>
                  </w:r>
                  <w:proofErr w:type="gramStart"/>
                  <w:r w:rsidR="009C65BD">
                    <w:rPr>
                      <w:rFonts w:cs="宋体" w:hint="eastAsia"/>
                      <w:color w:val="000000" w:themeColor="text1"/>
                      <w:kern w:val="0"/>
                      <w:szCs w:val="21"/>
                    </w:rPr>
                    <w:t>滤</w:t>
                  </w:r>
                  <w:proofErr w:type="gramEnd"/>
                  <w:r w:rsidR="009C65BD">
                    <w:rPr>
                      <w:rFonts w:cs="宋体" w:hint="eastAsia"/>
                      <w:color w:val="000000" w:themeColor="text1"/>
                      <w:kern w:val="0"/>
                      <w:szCs w:val="21"/>
                    </w:rPr>
                    <w:t>食性、草食性鱼类增养殖，构建立体生态养殖系统。严禁使用违禁药物及其他投入品。鼓励、支持封闭式池塘养殖园区建设，统一处理渔业养殖尾水；采取进排水改造、生物净化、种植水生蔬菜花卉等措施，推进渔业养殖尾水资源化利用。</w:t>
                  </w:r>
                </w:p>
                <w:p w14:paraId="65411F0E"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1.10</w:t>
                  </w:r>
                  <w:r w:rsidR="009C65BD">
                    <w:rPr>
                      <w:rFonts w:cs="宋体" w:hint="eastAsia"/>
                      <w:color w:val="000000" w:themeColor="text1"/>
                      <w:kern w:val="0"/>
                      <w:szCs w:val="21"/>
                    </w:rPr>
                    <w:t>严禁使用柴油货车运输集疏港煤炭。压缩大宗物料公路运输量，新、改、扩建涉及大宗物料运输的建设项目，原则上不得采用公路运输。</w:t>
                  </w:r>
                </w:p>
                <w:p w14:paraId="0E51515A"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1.11</w:t>
                  </w:r>
                  <w:r w:rsidR="009C65BD">
                    <w:rPr>
                      <w:rFonts w:cs="宋体" w:hint="eastAsia"/>
                      <w:color w:val="000000" w:themeColor="text1"/>
                      <w:kern w:val="0"/>
                      <w:szCs w:val="21"/>
                    </w:rPr>
                    <w:t>积极保护生态空间。严格城市规划蓝线管理，城市规划区范围内应保留一定比例的水域面积。新建项目一律不得违规占用水域。严格水域岸线用途管制，土地开发利用应按照有关法律法规和技术标准要求，留足河道、湖泊和滨海地带的管理和</w:t>
                  </w:r>
                  <w:r w:rsidR="009C65BD">
                    <w:rPr>
                      <w:rFonts w:cs="宋体" w:hint="eastAsia"/>
                      <w:color w:val="000000" w:themeColor="text1"/>
                      <w:kern w:val="0"/>
                      <w:szCs w:val="21"/>
                    </w:rPr>
                    <w:lastRenderedPageBreak/>
                    <w:t>保护范围，非法挤占的应限期退出。</w:t>
                  </w:r>
                </w:p>
                <w:p w14:paraId="60AAA76F"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1.12</w:t>
                  </w:r>
                  <w:r w:rsidR="009C65BD">
                    <w:rPr>
                      <w:rFonts w:cs="宋体" w:hint="eastAsia"/>
                      <w:color w:val="000000" w:themeColor="text1"/>
                      <w:kern w:val="0"/>
                      <w:szCs w:val="21"/>
                    </w:rPr>
                    <w:t>严格用地审批，经评估认定对人体健康有严重影响的污染地块，应当明确修复责任主体并编制治理修复方案，采取措施防止污染扩散，治理达标前不得转为城乡住宅、公共设施用地和农用地等其他建设用地和农用地。</w:t>
                  </w:r>
                </w:p>
                <w:p w14:paraId="0DE640F1"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1.13</w:t>
                  </w:r>
                  <w:r w:rsidR="009C65BD">
                    <w:rPr>
                      <w:rFonts w:cs="宋体" w:hint="eastAsia"/>
                      <w:color w:val="000000" w:themeColor="text1"/>
                      <w:kern w:val="0"/>
                      <w:szCs w:val="21"/>
                    </w:rPr>
                    <w:t>对严格管</w:t>
                  </w:r>
                  <w:proofErr w:type="gramStart"/>
                  <w:r w:rsidR="009C65BD">
                    <w:rPr>
                      <w:rFonts w:cs="宋体" w:hint="eastAsia"/>
                      <w:color w:val="000000" w:themeColor="text1"/>
                      <w:kern w:val="0"/>
                      <w:szCs w:val="21"/>
                    </w:rPr>
                    <w:t>控类耕地</w:t>
                  </w:r>
                  <w:proofErr w:type="gramEnd"/>
                  <w:r w:rsidR="009C65BD">
                    <w:rPr>
                      <w:rFonts w:cs="宋体" w:hint="eastAsia"/>
                      <w:color w:val="000000" w:themeColor="text1"/>
                      <w:kern w:val="0"/>
                      <w:szCs w:val="21"/>
                    </w:rPr>
                    <w:t>要严格管制用途，依法划定特定农产品禁止生产区域，严禁种植食用农产品。</w:t>
                  </w:r>
                </w:p>
                <w:p w14:paraId="55561B71"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1.14</w:t>
                  </w:r>
                  <w:r w:rsidR="009C65BD">
                    <w:rPr>
                      <w:rFonts w:cs="宋体" w:hint="eastAsia"/>
                      <w:color w:val="000000" w:themeColor="text1"/>
                      <w:kern w:val="0"/>
                      <w:szCs w:val="21"/>
                    </w:rPr>
                    <w:t>凡列入国际重要湿地和国家重要湿地名录以及位于自然保护区内的天然湿地，禁止任何单位和个人开垦、占用或者改变湿地用途。在湿地保育区和恢复重建区，除开展湿地资源保护、监测、培育和修复等必要活动外，不得进行任何与湿地生态系统保护和管理无关的其他活动。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湿地公园建设必须按照批准的湿地公园总体规划进行，维持湿地区域生物多样性及湿地生态系统结构与功能的完整性，与周围景观相协调，并不</w:t>
                  </w:r>
                  <w:proofErr w:type="gramStart"/>
                  <w:r w:rsidR="009C65BD">
                    <w:rPr>
                      <w:rFonts w:cs="宋体" w:hint="eastAsia"/>
                      <w:color w:val="000000" w:themeColor="text1"/>
                      <w:kern w:val="0"/>
                      <w:szCs w:val="21"/>
                    </w:rPr>
                    <w:t>得建设</w:t>
                  </w:r>
                  <w:proofErr w:type="gramEnd"/>
                  <w:r w:rsidR="009C65BD">
                    <w:rPr>
                      <w:rFonts w:cs="宋体" w:hint="eastAsia"/>
                      <w:color w:val="000000" w:themeColor="text1"/>
                      <w:kern w:val="0"/>
                      <w:szCs w:val="21"/>
                    </w:rPr>
                    <w:t>任何破坏或者影响野生动物栖息环境、破坏自然景观和地质遗址、污染环境的工程设施。</w:t>
                  </w:r>
                </w:p>
                <w:p w14:paraId="6367993D"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1.15</w:t>
                  </w:r>
                  <w:r w:rsidR="009C65BD">
                    <w:rPr>
                      <w:rFonts w:cs="宋体" w:hint="eastAsia"/>
                      <w:color w:val="000000" w:themeColor="text1"/>
                      <w:kern w:val="0"/>
                      <w:szCs w:val="21"/>
                    </w:rPr>
                    <w:t>未经国务院渔业行政主管部门批准，任何单位或者个人不得在水产种质资源保护区内从事捕捞活动。禁止在水产种质资源保护区内从事围湖造田工程。禁止在水产种质资源保护区内新建排污口。国家级和省级水产种质资源保护区特别保护期内不得从事捕捞、爆破作业以及其他可能对保护区内生物资源和生态环境造成损害的活动。</w:t>
                  </w:r>
                </w:p>
              </w:tc>
              <w:tc>
                <w:tcPr>
                  <w:tcW w:w="531" w:type="pct"/>
                  <w:vAlign w:val="center"/>
                </w:tcPr>
                <w:p w14:paraId="186E952D"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lastRenderedPageBreak/>
                    <w:t>本项目不属于</w:t>
                  </w:r>
                  <w:r>
                    <w:rPr>
                      <w:rFonts w:cs="宋体"/>
                      <w:color w:val="000000" w:themeColor="text1"/>
                      <w:kern w:val="0"/>
                      <w:szCs w:val="21"/>
                    </w:rPr>
                    <w:t>“</w:t>
                  </w:r>
                  <w:r>
                    <w:rPr>
                      <w:rFonts w:cs="宋体"/>
                      <w:color w:val="000000" w:themeColor="text1"/>
                      <w:kern w:val="0"/>
                      <w:szCs w:val="21"/>
                    </w:rPr>
                    <w:t>两高</w:t>
                  </w:r>
                  <w:r>
                    <w:rPr>
                      <w:rFonts w:cs="宋体"/>
                      <w:color w:val="000000" w:themeColor="text1"/>
                      <w:kern w:val="0"/>
                      <w:szCs w:val="21"/>
                    </w:rPr>
                    <w:t>”</w:t>
                  </w:r>
                  <w:r>
                    <w:rPr>
                      <w:rFonts w:cs="宋体"/>
                      <w:color w:val="000000" w:themeColor="text1"/>
                      <w:kern w:val="0"/>
                      <w:szCs w:val="21"/>
                    </w:rPr>
                    <w:t>项目，不涉及生态保护红线以及饮用水水源保护区。</w:t>
                  </w:r>
                </w:p>
              </w:tc>
              <w:tc>
                <w:tcPr>
                  <w:tcW w:w="404" w:type="pct"/>
                  <w:vAlign w:val="center"/>
                </w:tcPr>
                <w:p w14:paraId="655D94EB"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t>符合</w:t>
                  </w:r>
                </w:p>
              </w:tc>
            </w:tr>
            <w:tr w:rsidR="00F86B88" w14:paraId="53F251CF" w14:textId="77777777">
              <w:trPr>
                <w:trHeight w:val="340"/>
              </w:trPr>
              <w:tc>
                <w:tcPr>
                  <w:tcW w:w="439" w:type="pct"/>
                  <w:vAlign w:val="center"/>
                </w:tcPr>
                <w:p w14:paraId="3BD3307B"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lastRenderedPageBreak/>
                    <w:t>污染物排放管控</w:t>
                  </w:r>
                </w:p>
              </w:tc>
              <w:tc>
                <w:tcPr>
                  <w:tcW w:w="3626" w:type="pct"/>
                  <w:vAlign w:val="center"/>
                </w:tcPr>
                <w:p w14:paraId="2FF7B766"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2.1</w:t>
                  </w:r>
                  <w:r w:rsidR="009C65BD">
                    <w:rPr>
                      <w:rFonts w:cs="宋体" w:hint="eastAsia"/>
                      <w:color w:val="000000" w:themeColor="text1"/>
                      <w:kern w:val="0"/>
                      <w:szCs w:val="21"/>
                    </w:rPr>
                    <w:t>环境空气质量未达标县（市、区）必须以大气污染物排放量不增为刚性约束。二氧化硫、氮氧化物、颗粒物、挥发性有机物全面执行大气污染</w:t>
                  </w:r>
                  <w:proofErr w:type="gramStart"/>
                  <w:r w:rsidR="009C65BD">
                    <w:rPr>
                      <w:rFonts w:cs="宋体" w:hint="eastAsia"/>
                      <w:color w:val="000000" w:themeColor="text1"/>
                      <w:kern w:val="0"/>
                      <w:szCs w:val="21"/>
                    </w:rPr>
                    <w:t>物特别</w:t>
                  </w:r>
                  <w:proofErr w:type="gramEnd"/>
                  <w:r w:rsidR="009C65BD">
                    <w:rPr>
                      <w:rFonts w:cs="宋体" w:hint="eastAsia"/>
                      <w:color w:val="000000" w:themeColor="text1"/>
                      <w:kern w:val="0"/>
                      <w:szCs w:val="21"/>
                    </w:rPr>
                    <w:t>排放限值。全面执行《山东省区域性大气污染物综合排放标准》第四时段大气污染物排放浓度限值。</w:t>
                  </w:r>
                </w:p>
                <w:p w14:paraId="4D43A04A"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2.2</w:t>
                  </w:r>
                  <w:r w:rsidR="009C65BD">
                    <w:rPr>
                      <w:rFonts w:cs="宋体" w:hint="eastAsia"/>
                      <w:color w:val="000000" w:themeColor="text1"/>
                      <w:kern w:val="0"/>
                      <w:szCs w:val="21"/>
                    </w:rPr>
                    <w:t>推进燃煤锅炉综合整治，</w:t>
                  </w:r>
                  <w:r w:rsidR="009C65BD">
                    <w:rPr>
                      <w:rFonts w:cs="宋体" w:hint="eastAsia"/>
                      <w:color w:val="000000" w:themeColor="text1"/>
                      <w:kern w:val="0"/>
                      <w:szCs w:val="21"/>
                    </w:rPr>
                    <w:t>65</w:t>
                  </w:r>
                  <w:r w:rsidR="009C65BD">
                    <w:rPr>
                      <w:rFonts w:cs="宋体" w:hint="eastAsia"/>
                      <w:color w:val="000000" w:themeColor="text1"/>
                      <w:kern w:val="0"/>
                      <w:szCs w:val="21"/>
                    </w:rPr>
                    <w:t>蒸吨</w:t>
                  </w:r>
                  <w:r w:rsidR="009C65BD">
                    <w:rPr>
                      <w:rFonts w:cs="宋体" w:hint="eastAsia"/>
                      <w:color w:val="000000" w:themeColor="text1"/>
                      <w:kern w:val="0"/>
                      <w:szCs w:val="21"/>
                    </w:rPr>
                    <w:t>/</w:t>
                  </w:r>
                  <w:r w:rsidR="009C65BD">
                    <w:rPr>
                      <w:rFonts w:cs="宋体" w:hint="eastAsia"/>
                      <w:color w:val="000000" w:themeColor="text1"/>
                      <w:kern w:val="0"/>
                      <w:szCs w:val="21"/>
                    </w:rPr>
                    <w:t>小时及以上燃煤锅炉全部实现节能和超低排放。各县（市、区）建成区淘汰茶水炉、经营性炉灶、储粮烘干设备等燃煤设施。燃气锅炉全部</w:t>
                  </w:r>
                  <w:proofErr w:type="gramStart"/>
                  <w:r w:rsidR="009C65BD">
                    <w:rPr>
                      <w:rFonts w:cs="宋体" w:hint="eastAsia"/>
                      <w:color w:val="000000" w:themeColor="text1"/>
                      <w:kern w:val="0"/>
                      <w:szCs w:val="21"/>
                    </w:rPr>
                    <w:t>完成低氮</w:t>
                  </w:r>
                  <w:proofErr w:type="gramEnd"/>
                  <w:r w:rsidR="009C65BD">
                    <w:rPr>
                      <w:rFonts w:cs="宋体" w:hint="eastAsia"/>
                      <w:color w:val="000000" w:themeColor="text1"/>
                      <w:kern w:val="0"/>
                      <w:szCs w:val="21"/>
                    </w:rPr>
                    <w:t>改造；生物质锅炉全部实施超低排放改造。加大对纯凝机组和热电联产机组技术改造，淘汰集中供热管网覆盖内的燃煤锅炉、燃煤小热电。取缔燃煤热风炉，基本淘汰热电联产供热管网覆盖范围内的燃煤加热、烘干炉（窑）；淘汰炉膛直径</w:t>
                  </w:r>
                  <w:r w:rsidR="009C65BD">
                    <w:rPr>
                      <w:rFonts w:cs="宋体" w:hint="eastAsia"/>
                      <w:color w:val="000000" w:themeColor="text1"/>
                      <w:kern w:val="0"/>
                      <w:szCs w:val="21"/>
                    </w:rPr>
                    <w:t>3</w:t>
                  </w:r>
                  <w:r w:rsidR="009C65BD">
                    <w:rPr>
                      <w:rFonts w:cs="宋体" w:hint="eastAsia"/>
                      <w:color w:val="000000" w:themeColor="text1"/>
                      <w:kern w:val="0"/>
                      <w:szCs w:val="21"/>
                    </w:rPr>
                    <w:t>米以下燃料类煤气发生炉，禁止掺烧高硫石油焦。</w:t>
                  </w:r>
                </w:p>
                <w:p w14:paraId="366927BA"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2.3</w:t>
                  </w:r>
                  <w:r w:rsidR="009C65BD">
                    <w:rPr>
                      <w:rFonts w:cs="宋体" w:hint="eastAsia"/>
                      <w:color w:val="000000" w:themeColor="text1"/>
                      <w:kern w:val="0"/>
                      <w:szCs w:val="21"/>
                    </w:rPr>
                    <w:t>强化工业企业无组织排放控制管理。对钢铁、建材、有色、火电、焦化、铸造等重点行业及燃煤锅炉开展无组织排放排查，建立管理台帐，制定无组织排放改造规范方案。加强水泥厂和粉</w:t>
                  </w:r>
                  <w:proofErr w:type="gramStart"/>
                  <w:r w:rsidR="009C65BD">
                    <w:rPr>
                      <w:rFonts w:cs="宋体" w:hint="eastAsia"/>
                      <w:color w:val="000000" w:themeColor="text1"/>
                      <w:kern w:val="0"/>
                      <w:szCs w:val="21"/>
                    </w:rPr>
                    <w:t>磨站颗粒</w:t>
                  </w:r>
                  <w:proofErr w:type="gramEnd"/>
                  <w:r w:rsidR="009C65BD">
                    <w:rPr>
                      <w:rFonts w:cs="宋体" w:hint="eastAsia"/>
                      <w:color w:val="000000" w:themeColor="text1"/>
                      <w:kern w:val="0"/>
                      <w:szCs w:val="21"/>
                    </w:rPr>
                    <w:t>物排放综合治理，采取有效措施控制水泥行业颗粒物无组织排放。</w:t>
                  </w:r>
                </w:p>
                <w:p w14:paraId="7B25D32C"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2.4</w:t>
                  </w:r>
                  <w:r w:rsidR="009C65BD">
                    <w:rPr>
                      <w:rFonts w:cs="宋体" w:hint="eastAsia"/>
                      <w:color w:val="000000" w:themeColor="text1"/>
                      <w:kern w:val="0"/>
                      <w:szCs w:val="21"/>
                    </w:rPr>
                    <w:t>加强挥发性有机物专项整治。采取源头削减、过程控制、末端治理全过程防控措施，全面加强</w:t>
                  </w:r>
                  <w:r w:rsidR="009C65BD">
                    <w:rPr>
                      <w:rFonts w:cs="宋体" w:hint="eastAsia"/>
                      <w:color w:val="000000" w:themeColor="text1"/>
                      <w:kern w:val="0"/>
                      <w:szCs w:val="21"/>
                    </w:rPr>
                    <w:t>VOCs</w:t>
                  </w:r>
                  <w:r w:rsidR="009C65BD">
                    <w:rPr>
                      <w:rFonts w:cs="宋体" w:hint="eastAsia"/>
                      <w:color w:val="000000" w:themeColor="text1"/>
                      <w:kern w:val="0"/>
                      <w:szCs w:val="21"/>
                    </w:rPr>
                    <w:t>污染防治。严格落实国家、省制定的石化、化工、工业涂装、包装印刷等</w:t>
                  </w:r>
                  <w:r w:rsidR="009C65BD">
                    <w:rPr>
                      <w:rFonts w:cs="宋体" w:hint="eastAsia"/>
                      <w:color w:val="000000" w:themeColor="text1"/>
                      <w:kern w:val="0"/>
                      <w:szCs w:val="21"/>
                    </w:rPr>
                    <w:t>VOCs</w:t>
                  </w:r>
                  <w:r w:rsidR="009C65BD">
                    <w:rPr>
                      <w:rFonts w:cs="宋体" w:hint="eastAsia"/>
                      <w:color w:val="000000" w:themeColor="text1"/>
                      <w:kern w:val="0"/>
                      <w:szCs w:val="21"/>
                    </w:rPr>
                    <w:t>排放重点行业和油品储运</w:t>
                  </w:r>
                  <w:proofErr w:type="gramStart"/>
                  <w:r w:rsidR="009C65BD">
                    <w:rPr>
                      <w:rFonts w:cs="宋体" w:hint="eastAsia"/>
                      <w:color w:val="000000" w:themeColor="text1"/>
                      <w:kern w:val="0"/>
                      <w:szCs w:val="21"/>
                    </w:rPr>
                    <w:t>销综合</w:t>
                  </w:r>
                  <w:proofErr w:type="gramEnd"/>
                  <w:r w:rsidR="009C65BD">
                    <w:rPr>
                      <w:rFonts w:cs="宋体" w:hint="eastAsia"/>
                      <w:color w:val="000000" w:themeColor="text1"/>
                      <w:kern w:val="0"/>
                      <w:szCs w:val="21"/>
                    </w:rPr>
                    <w:t>整治方案，执行泄漏检测与修</w:t>
                  </w:r>
                  <w:r w:rsidR="009C65BD">
                    <w:rPr>
                      <w:rFonts w:cs="宋体" w:hint="eastAsia"/>
                      <w:color w:val="000000" w:themeColor="text1"/>
                      <w:kern w:val="0"/>
                      <w:szCs w:val="21"/>
                    </w:rPr>
                    <w:lastRenderedPageBreak/>
                    <w:t>复</w:t>
                  </w:r>
                  <w:r w:rsidR="009C65BD">
                    <w:rPr>
                      <w:rFonts w:cs="宋体" w:hint="eastAsia"/>
                      <w:color w:val="000000" w:themeColor="text1"/>
                      <w:kern w:val="0"/>
                      <w:szCs w:val="21"/>
                    </w:rPr>
                    <w:t xml:space="preserve">( LDAR) </w:t>
                  </w:r>
                  <w:r w:rsidR="009C65BD">
                    <w:rPr>
                      <w:rFonts w:cs="宋体" w:hint="eastAsia"/>
                      <w:color w:val="000000" w:themeColor="text1"/>
                      <w:kern w:val="0"/>
                      <w:szCs w:val="21"/>
                    </w:rPr>
                    <w:t>标准、</w:t>
                  </w:r>
                  <w:r w:rsidR="009C65BD">
                    <w:rPr>
                      <w:rFonts w:cs="宋体" w:hint="eastAsia"/>
                      <w:color w:val="000000" w:themeColor="text1"/>
                      <w:kern w:val="0"/>
                      <w:szCs w:val="21"/>
                    </w:rPr>
                    <w:t xml:space="preserve">VOCs </w:t>
                  </w:r>
                  <w:r w:rsidR="009C65BD">
                    <w:rPr>
                      <w:rFonts w:cs="宋体" w:hint="eastAsia"/>
                      <w:color w:val="000000" w:themeColor="text1"/>
                      <w:kern w:val="0"/>
                      <w:szCs w:val="21"/>
                    </w:rPr>
                    <w:t>治理技术指南要求。严格执行涂料、油墨、胶粘剂、清洗剂等产品</w:t>
                  </w:r>
                  <w:r w:rsidR="009C65BD">
                    <w:rPr>
                      <w:rFonts w:cs="宋体" w:hint="eastAsia"/>
                      <w:color w:val="000000" w:themeColor="text1"/>
                      <w:kern w:val="0"/>
                      <w:szCs w:val="21"/>
                    </w:rPr>
                    <w:t>VOCs</w:t>
                  </w:r>
                  <w:r w:rsidR="009C65BD">
                    <w:rPr>
                      <w:rFonts w:cs="宋体" w:hint="eastAsia"/>
                      <w:color w:val="000000" w:themeColor="text1"/>
                      <w:kern w:val="0"/>
                      <w:szCs w:val="21"/>
                    </w:rPr>
                    <w:t>含量限值强制性国家标准。排气口高度超过</w:t>
                  </w:r>
                  <w:r w:rsidR="009C65BD">
                    <w:rPr>
                      <w:rFonts w:cs="宋体" w:hint="eastAsia"/>
                      <w:color w:val="000000" w:themeColor="text1"/>
                      <w:kern w:val="0"/>
                      <w:szCs w:val="21"/>
                    </w:rPr>
                    <w:t>45</w:t>
                  </w:r>
                  <w:r w:rsidR="009C65BD">
                    <w:rPr>
                      <w:rFonts w:cs="宋体" w:hint="eastAsia"/>
                      <w:color w:val="000000" w:themeColor="text1"/>
                      <w:kern w:val="0"/>
                      <w:szCs w:val="21"/>
                    </w:rPr>
                    <w:t>米的高架源，以及石化、化工、包装印刷、工业涂装等</w:t>
                  </w:r>
                  <w:r w:rsidR="009C65BD">
                    <w:rPr>
                      <w:rFonts w:cs="宋体" w:hint="eastAsia"/>
                      <w:color w:val="000000" w:themeColor="text1"/>
                      <w:kern w:val="0"/>
                      <w:szCs w:val="21"/>
                    </w:rPr>
                    <w:t>VOCs</w:t>
                  </w:r>
                  <w:r w:rsidR="009C65BD">
                    <w:rPr>
                      <w:rFonts w:cs="宋体" w:hint="eastAsia"/>
                      <w:color w:val="000000" w:themeColor="text1"/>
                      <w:kern w:val="0"/>
                      <w:szCs w:val="21"/>
                    </w:rPr>
                    <w:t>排放重点源，要纳入重点排污单位名录，主要排污口要安装污染物排放自动监测设备，并与生态环境部门联网。工业园区应结合园区排放特征，配置</w:t>
                  </w:r>
                  <w:r w:rsidR="009C65BD">
                    <w:rPr>
                      <w:rFonts w:cs="宋体" w:hint="eastAsia"/>
                      <w:color w:val="000000" w:themeColor="text1"/>
                      <w:kern w:val="0"/>
                      <w:szCs w:val="21"/>
                    </w:rPr>
                    <w:t>VOCs</w:t>
                  </w:r>
                  <w:r w:rsidR="009C65BD">
                    <w:rPr>
                      <w:rFonts w:cs="宋体" w:hint="eastAsia"/>
                      <w:color w:val="000000" w:themeColor="text1"/>
                      <w:kern w:val="0"/>
                      <w:szCs w:val="21"/>
                    </w:rPr>
                    <w:t>连续自动采样体系或符合园区排放特征的</w:t>
                  </w:r>
                  <w:r w:rsidR="009C65BD">
                    <w:rPr>
                      <w:rFonts w:cs="宋体" w:hint="eastAsia"/>
                      <w:color w:val="000000" w:themeColor="text1"/>
                      <w:kern w:val="0"/>
                      <w:szCs w:val="21"/>
                    </w:rPr>
                    <w:t>VOCs</w:t>
                  </w:r>
                  <w:r w:rsidR="009C65BD">
                    <w:rPr>
                      <w:rFonts w:cs="宋体" w:hint="eastAsia"/>
                      <w:color w:val="000000" w:themeColor="text1"/>
                      <w:kern w:val="0"/>
                      <w:szCs w:val="21"/>
                    </w:rPr>
                    <w:t>监测监控系统。推进</w:t>
                  </w:r>
                  <w:r w:rsidR="009C65BD">
                    <w:rPr>
                      <w:rFonts w:cs="宋体" w:hint="eastAsia"/>
                      <w:color w:val="000000" w:themeColor="text1"/>
                      <w:kern w:val="0"/>
                      <w:szCs w:val="21"/>
                    </w:rPr>
                    <w:t>VOCs</w:t>
                  </w:r>
                  <w:r w:rsidR="009C65BD">
                    <w:rPr>
                      <w:rFonts w:cs="宋体" w:hint="eastAsia"/>
                      <w:color w:val="000000" w:themeColor="text1"/>
                      <w:kern w:val="0"/>
                      <w:szCs w:val="21"/>
                    </w:rPr>
                    <w:t>重点排放源厂界监测。</w:t>
                  </w:r>
                </w:p>
                <w:p w14:paraId="75233F8F"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2.5</w:t>
                  </w:r>
                  <w:r w:rsidR="009C65BD">
                    <w:rPr>
                      <w:rFonts w:cs="宋体" w:hint="eastAsia"/>
                      <w:color w:val="000000" w:themeColor="text1"/>
                      <w:kern w:val="0"/>
                      <w:szCs w:val="21"/>
                    </w:rPr>
                    <w:t>严格执行国家、省制定的钢铁、焦化、建材、火电等重点行业堆场扬尘污染物排放标准。建筑施工工地全面落实工地周边围挡、物料堆放覆盖、土方开挖湿法作业、路面硬化、出入车辆清洗、渣土车辆密闭运输等“八个百分之百”，达不到标准的实施停工整治。严格落实施工工地和渣土车的扬尘控制措施。市政、公路、水利等线性工程必须采取扬尘控制措施，拆迁（拆除）工地必须湿法作业。严格落实渣土运输车辆全密闭化措施，规范渣土运输车辆通行的时间和路线，对不符合要求上路行驶的按上限处罚并取消渣土运输资格。</w:t>
                  </w:r>
                </w:p>
                <w:p w14:paraId="644A4576"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2.6</w:t>
                  </w:r>
                  <w:r w:rsidR="009C65BD">
                    <w:rPr>
                      <w:rFonts w:cs="宋体" w:hint="eastAsia"/>
                      <w:color w:val="000000" w:themeColor="text1"/>
                      <w:kern w:val="0"/>
                      <w:szCs w:val="21"/>
                    </w:rPr>
                    <w:t>依法划定并公布禁止使用高排放非道路移动机械的区域，对达不到国三排放标准的非道路移动机械禁止入场作业。禁止工地使用不达标的非道路移动机械。</w:t>
                  </w:r>
                </w:p>
                <w:p w14:paraId="1057AB18"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2.7</w:t>
                  </w:r>
                  <w:r w:rsidR="009C65BD">
                    <w:rPr>
                      <w:rFonts w:cs="宋体" w:hint="eastAsia"/>
                      <w:color w:val="000000" w:themeColor="text1"/>
                      <w:kern w:val="0"/>
                      <w:szCs w:val="21"/>
                    </w:rPr>
                    <w:t>严格实施船舶大气污染物排放标准，严禁新建不达标船舶进入运输市场。鼓励淘汰使用</w:t>
                  </w:r>
                  <w:r w:rsidR="009C65BD">
                    <w:rPr>
                      <w:rFonts w:cs="宋体" w:hint="eastAsia"/>
                      <w:color w:val="000000" w:themeColor="text1"/>
                      <w:kern w:val="0"/>
                      <w:szCs w:val="21"/>
                    </w:rPr>
                    <w:t>20</w:t>
                  </w:r>
                  <w:r w:rsidR="009C65BD">
                    <w:rPr>
                      <w:rFonts w:cs="宋体" w:hint="eastAsia"/>
                      <w:color w:val="000000" w:themeColor="text1"/>
                      <w:kern w:val="0"/>
                      <w:szCs w:val="21"/>
                    </w:rPr>
                    <w:t>年以上的内河航运船舶，依法强制报废超过使用年限的船舶。严格实施船舶发动机国家排放标准，全面执行新生产船舶发动机第一阶段排放标准。</w:t>
                  </w:r>
                </w:p>
                <w:p w14:paraId="0E4B686D"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2.8</w:t>
                  </w:r>
                  <w:r w:rsidR="009C65BD">
                    <w:rPr>
                      <w:rFonts w:cs="宋体" w:hint="eastAsia"/>
                      <w:color w:val="000000" w:themeColor="text1"/>
                      <w:kern w:val="0"/>
                      <w:szCs w:val="21"/>
                    </w:rPr>
                    <w:t>强化城市餐饮油烟治理，加大对露天烧烤污染、城市焚烧沥青塑料垃圾、露天焚烧秸秆落叶、餐饮油烟等污染的监管。</w:t>
                  </w:r>
                </w:p>
                <w:p w14:paraId="7DF1D39E"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2.9</w:t>
                  </w:r>
                  <w:r w:rsidR="009C65BD">
                    <w:rPr>
                      <w:rFonts w:cs="宋体" w:hint="eastAsia"/>
                      <w:color w:val="000000" w:themeColor="text1"/>
                      <w:kern w:val="0"/>
                      <w:szCs w:val="21"/>
                    </w:rPr>
                    <w:t>对开发区、工业园区、高新区等进行集中整治，限期进行达标改造，减少工业聚集区污染。国家级新区、高新区和重点工业园区及港口设置空气质量监测站点。</w:t>
                  </w:r>
                </w:p>
                <w:p w14:paraId="4150532D"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2.10</w:t>
                  </w:r>
                  <w:r w:rsidR="009C65BD">
                    <w:rPr>
                      <w:rFonts w:cs="宋体" w:hint="eastAsia"/>
                      <w:color w:val="000000" w:themeColor="text1"/>
                      <w:kern w:val="0"/>
                      <w:szCs w:val="21"/>
                    </w:rPr>
                    <w:t>在能源、冶金、建材、有色、化工、电镀、造纸、印染、农副食品加工等行业，全面推进清洁化或园区循环化改造。</w:t>
                  </w:r>
                </w:p>
                <w:p w14:paraId="4193CC13"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2.11</w:t>
                  </w:r>
                  <w:r w:rsidR="009C65BD">
                    <w:rPr>
                      <w:rFonts w:cs="宋体" w:hint="eastAsia"/>
                      <w:color w:val="000000" w:themeColor="text1"/>
                      <w:kern w:val="0"/>
                      <w:szCs w:val="21"/>
                    </w:rPr>
                    <w:t>实施异味治理提升工程。</w:t>
                  </w:r>
                  <w:r w:rsidR="009C65BD">
                    <w:rPr>
                      <w:rFonts w:cs="宋体" w:hint="eastAsia"/>
                      <w:color w:val="000000" w:themeColor="text1"/>
                      <w:kern w:val="0"/>
                      <w:szCs w:val="21"/>
                    </w:rPr>
                    <w:t>1.</w:t>
                  </w:r>
                  <w:r w:rsidR="009C65BD">
                    <w:rPr>
                      <w:rFonts w:cs="宋体" w:hint="eastAsia"/>
                      <w:color w:val="000000" w:themeColor="text1"/>
                      <w:kern w:val="0"/>
                      <w:szCs w:val="21"/>
                    </w:rPr>
                    <w:t>畜禽养殖与屠宰。落实禁养区外规模养殖场“雨污分离、干湿分离”技术措施，推动干粪堆放池、沼气池、污液储存池、畜粪收集处理中心等设施封闭式改造，实施异味治理。畜禽宰杀要符合规划要求，废水和粪便等废物要进行无害化处理，杜绝异味产生。</w:t>
                  </w:r>
                  <w:r w:rsidR="009C65BD">
                    <w:rPr>
                      <w:rFonts w:cs="宋体" w:hint="eastAsia"/>
                      <w:color w:val="000000" w:themeColor="text1"/>
                      <w:kern w:val="0"/>
                      <w:szCs w:val="21"/>
                    </w:rPr>
                    <w:t>2.</w:t>
                  </w:r>
                  <w:r w:rsidR="009C65BD">
                    <w:rPr>
                      <w:rFonts w:cs="宋体" w:hint="eastAsia"/>
                      <w:color w:val="000000" w:themeColor="text1"/>
                      <w:kern w:val="0"/>
                      <w:szCs w:val="21"/>
                    </w:rPr>
                    <w:t>城市排水、废品收购站（点）、垃圾中转站和公厕。找准城市排水污染源，进行源头治理，加强对私拉乱倒废水现象的监管。城区内不符合规划的废品收购站（点）依法取缔；允许经营的废品收购站（点）要采取控制异味措施，严禁焚烧垃圾。对垃圾中转站和公厕异味进行整治。</w:t>
                  </w:r>
                  <w:r w:rsidR="009C65BD">
                    <w:rPr>
                      <w:rFonts w:cs="宋体" w:hint="eastAsia"/>
                      <w:color w:val="000000" w:themeColor="text1"/>
                      <w:kern w:val="0"/>
                      <w:szCs w:val="21"/>
                    </w:rPr>
                    <w:t>3.</w:t>
                  </w:r>
                  <w:r w:rsidR="009C65BD">
                    <w:rPr>
                      <w:rFonts w:cs="宋体" w:hint="eastAsia"/>
                      <w:color w:val="000000" w:themeColor="text1"/>
                      <w:kern w:val="0"/>
                      <w:szCs w:val="21"/>
                    </w:rPr>
                    <w:t>病死畜禽无害化处理场、火葬场等其他有害气体。按照国家发布的有毒空气污染物优先控制名录，推进排放有毒废气企业的环境监管，对重点排放企业实施强制性清洁生产审核。对全市火葬场进行全面整治，加装有毒有害气体治理设施。</w:t>
                  </w:r>
                </w:p>
                <w:p w14:paraId="5E08CFDD"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2.12</w:t>
                  </w:r>
                  <w:r w:rsidR="009C65BD">
                    <w:rPr>
                      <w:rFonts w:cs="宋体" w:hint="eastAsia"/>
                      <w:color w:val="000000" w:themeColor="text1"/>
                      <w:kern w:val="0"/>
                      <w:szCs w:val="21"/>
                    </w:rPr>
                    <w:t>全面开展流域环境综合整治，加快人工湿地水质净化、中水截蓄导用、污水及垃圾处理、雨污分流管网等项目建设，确保南四湖及入湖河流水质稳定达标。</w:t>
                  </w:r>
                </w:p>
                <w:p w14:paraId="131B3EC2"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2.13</w:t>
                  </w:r>
                  <w:r w:rsidR="009C65BD">
                    <w:rPr>
                      <w:rFonts w:cs="宋体" w:hint="eastAsia"/>
                      <w:color w:val="000000" w:themeColor="text1"/>
                      <w:kern w:val="0"/>
                      <w:szCs w:val="21"/>
                    </w:rPr>
                    <w:t>废水直接排入环境的企业，在确保达到常见鱼类稳定生长</w:t>
                  </w:r>
                  <w:r w:rsidR="009C65BD">
                    <w:rPr>
                      <w:rFonts w:cs="宋体" w:hint="eastAsia"/>
                      <w:color w:val="000000" w:themeColor="text1"/>
                      <w:kern w:val="0"/>
                      <w:szCs w:val="21"/>
                    </w:rPr>
                    <w:lastRenderedPageBreak/>
                    <w:t>治污水平的基础上，以总氮、总磷、硫酸盐、全盐量、氟化物等影响水环境质量全面达标的污染物为重点，实施工业污染源全面达标排放计划。废水排入集中式污水处理设施的企业，严格执行《污水排入城镇下水道水质标准》。对影响城镇污水处理厂正常运行的工业废水，不得接入城市污水管网。</w:t>
                  </w:r>
                </w:p>
                <w:p w14:paraId="17435A6B"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2.14</w:t>
                  </w:r>
                  <w:r w:rsidR="009C65BD">
                    <w:rPr>
                      <w:rFonts w:cs="宋体" w:hint="eastAsia"/>
                      <w:color w:val="000000" w:themeColor="text1"/>
                      <w:kern w:val="0"/>
                      <w:szCs w:val="21"/>
                    </w:rPr>
                    <w:t>加强规模化畜禽养殖场治理，散养密集区要实行畜禽粪便污水就近收集、处理、还田利用。畜禽养殖废弃物综合利用和无害化处理设施要与主体工程同时设计、同时施工、同时投入使用。畜禽养殖场（小区）应当根据养殖规模和污染防治需要，建设相应的畜禽粪便、污水与雨水分流设施，畜禽粪便、污水的贮存设施，粪污厌氧消化和堆沤、有机肥加工、制取沼气、沼渣沼液分离和输送、污水处理、畜禽尸体处理等综合利用和无害化处理设施。</w:t>
                  </w:r>
                </w:p>
                <w:p w14:paraId="0DF0685B"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2.15</w:t>
                  </w:r>
                  <w:r w:rsidR="009C65BD">
                    <w:rPr>
                      <w:rFonts w:cs="宋体" w:hint="eastAsia"/>
                      <w:color w:val="000000" w:themeColor="text1"/>
                      <w:kern w:val="0"/>
                      <w:szCs w:val="21"/>
                    </w:rPr>
                    <w:t>工业聚集区内工业废水必须经预处理达到集中处理要求，方可进入污水集中处理设施。新建、升级工业聚集区应同步规划、建设污水集中处理等污染治理设施。现有化工园区、涉重金属工业园区按照“</w:t>
                  </w:r>
                  <w:proofErr w:type="gramStart"/>
                  <w:r w:rsidR="009C65BD">
                    <w:rPr>
                      <w:rFonts w:cs="宋体" w:hint="eastAsia"/>
                      <w:color w:val="000000" w:themeColor="text1"/>
                      <w:kern w:val="0"/>
                      <w:szCs w:val="21"/>
                    </w:rPr>
                    <w:t>一</w:t>
                  </w:r>
                  <w:proofErr w:type="gramEnd"/>
                  <w:r w:rsidR="009C65BD">
                    <w:rPr>
                      <w:rFonts w:cs="宋体" w:hint="eastAsia"/>
                      <w:color w:val="000000" w:themeColor="text1"/>
                      <w:kern w:val="0"/>
                      <w:szCs w:val="21"/>
                    </w:rPr>
                    <w:t>企</w:t>
                  </w:r>
                  <w:proofErr w:type="gramStart"/>
                  <w:r w:rsidR="009C65BD">
                    <w:rPr>
                      <w:rFonts w:cs="宋体" w:hint="eastAsia"/>
                      <w:color w:val="000000" w:themeColor="text1"/>
                      <w:kern w:val="0"/>
                      <w:szCs w:val="21"/>
                    </w:rPr>
                    <w:t>一</w:t>
                  </w:r>
                  <w:proofErr w:type="gramEnd"/>
                  <w:r w:rsidR="009C65BD">
                    <w:rPr>
                      <w:rFonts w:cs="宋体" w:hint="eastAsia"/>
                      <w:color w:val="000000" w:themeColor="text1"/>
                      <w:kern w:val="0"/>
                      <w:szCs w:val="21"/>
                    </w:rPr>
                    <w:t>管”和地上管廊要求，逐步实施改造。集中治理工业聚集区水污染，完成污水集中处理设施和自动在线监控装置建设任务。</w:t>
                  </w:r>
                </w:p>
                <w:p w14:paraId="5AE02859"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2.16</w:t>
                  </w:r>
                  <w:r w:rsidR="009C65BD">
                    <w:rPr>
                      <w:rFonts w:cs="宋体" w:hint="eastAsia"/>
                      <w:color w:val="000000" w:themeColor="text1"/>
                      <w:kern w:val="0"/>
                      <w:szCs w:val="21"/>
                    </w:rPr>
                    <w:t>饮用水地下水源各级保护区及准保护区内禁止利用渗坑、渗井、裂隙、溶洞等排放污水和其它有害废弃物。禁止利用透水层孔隙、裂隙、溶洞及废弃矿坑储存石油、天然气、放射性物质、有毒有害化工原料、农药等。实行人工回灌地下水时不得污染当地地下水源。饮用水地表水源一级保护区内禁止向水域排放污水，已设置的排污口必须拆除。饮用水地表水源准保护区内改建建设项目，不得增加排污量。饮用水地下水源准保护区内，当补给源为地表水体时，该地表水体水质不应低于《地表水环境质量标准》Ⅲ类标准；不得使用不符合《农田灌溉水质标准》的污水进行灌溉，合理使用化肥。开展城镇及以上集中式饮用水水源保护区规范化建设，依法清理违法建筑和排污口。根据保护饮用水水源的实际需要，在准保护区内采取工程措施或者建造湿地、水源涵养林等生态保护措施，防止水污染物直接排入饮用水水体，确保饮用水安全。</w:t>
                  </w:r>
                </w:p>
                <w:p w14:paraId="6478CE7F"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2.17</w:t>
                  </w:r>
                  <w:r w:rsidR="009C65BD">
                    <w:rPr>
                      <w:rFonts w:cs="宋体" w:hint="eastAsia"/>
                      <w:color w:val="000000" w:themeColor="text1"/>
                      <w:kern w:val="0"/>
                      <w:szCs w:val="21"/>
                    </w:rPr>
                    <w:t>对国家和省规定的重点行业、重要河流和南水北调重点保护区、集中式饮用水水源涵养区等敏感区域的新建、改建、扩建项目，实行主要水污染物排放等量或者减量置换。</w:t>
                  </w:r>
                </w:p>
                <w:p w14:paraId="0996DB1F"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2.18</w:t>
                  </w:r>
                  <w:r w:rsidR="009C65BD">
                    <w:rPr>
                      <w:rFonts w:cs="宋体" w:hint="eastAsia"/>
                      <w:color w:val="000000" w:themeColor="text1"/>
                      <w:kern w:val="0"/>
                      <w:szCs w:val="21"/>
                    </w:rPr>
                    <w:t>加快城镇污水处理设施建设。合理布局建制镇污水处理设施。加强配套管网建设和改造，各县（市、区）制定管网建设和改造计划，解决已建成污水处理厂管网不配套、污水收集率低、污水溢流等突出问题，加强城市（县城）建成区农贸市场、城中村、老旧城区和城乡结合部污水截流、收集，加快实施排水系统雨污分流改造，提高污水处理厂运转负荷率。新建污水处理设施的配套管网应同步设计、同步建设、同步投运。对影响城镇污水处理厂正常运行的工业废水，不得接入城市污水管网。</w:t>
                  </w:r>
                </w:p>
                <w:p w14:paraId="7B60E6D6"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2.19</w:t>
                  </w:r>
                  <w:r w:rsidR="009C65BD">
                    <w:rPr>
                      <w:rFonts w:cs="宋体" w:hint="eastAsia"/>
                      <w:color w:val="000000" w:themeColor="text1"/>
                      <w:kern w:val="0"/>
                      <w:szCs w:val="21"/>
                    </w:rPr>
                    <w:t>严格执行重金属污染物排放标准并落实相关总量控制指标，对整改后仍不达标的企业，依法责令其停业、关闭。</w:t>
                  </w:r>
                </w:p>
                <w:p w14:paraId="4F8490E2"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2.20</w:t>
                  </w:r>
                  <w:r w:rsidR="009C65BD">
                    <w:rPr>
                      <w:rFonts w:cs="宋体" w:hint="eastAsia"/>
                      <w:color w:val="000000" w:themeColor="text1"/>
                      <w:kern w:val="0"/>
                      <w:szCs w:val="21"/>
                    </w:rPr>
                    <w:t>全面整治尾矿、煤矸石、工业副产石膏、粉煤灰、冶炼渣、电石渣以及脱硫、脱硝、除尘产生固体废物的堆存场所，制定</w:t>
                  </w:r>
                  <w:r w:rsidR="009C65BD">
                    <w:rPr>
                      <w:rFonts w:cs="宋体" w:hint="eastAsia"/>
                      <w:color w:val="000000" w:themeColor="text1"/>
                      <w:kern w:val="0"/>
                      <w:szCs w:val="21"/>
                    </w:rPr>
                    <w:lastRenderedPageBreak/>
                    <w:t>整治方案并有序实施。</w:t>
                  </w:r>
                </w:p>
                <w:p w14:paraId="2BB712BB"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2.21</w:t>
                  </w:r>
                  <w:r w:rsidR="009C65BD">
                    <w:rPr>
                      <w:rFonts w:cs="宋体" w:hint="eastAsia"/>
                      <w:color w:val="000000" w:themeColor="text1"/>
                      <w:kern w:val="0"/>
                      <w:szCs w:val="21"/>
                    </w:rPr>
                    <w:t>具备土壤污染修复条件的地块，研究制定土壤污染治理与修复方案，实施修复；暂不开发利用或现阶段不具备治理修复条件的污染地块，由所在地县级人民政府、济宁高新区、太白湖新区、济宁经济技术开发区管委会组织划定管控区域，设立标识，发布公告，开展土壤、地表水、地下水、空气环境监测；发现污染扩散的，有关责任主体要及时采取污染物隔离、阻断等环境风险管控措施。</w:t>
                  </w:r>
                </w:p>
                <w:p w14:paraId="2956679A"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2.22</w:t>
                  </w:r>
                  <w:r w:rsidR="009C65BD">
                    <w:rPr>
                      <w:rFonts w:cs="宋体" w:hint="eastAsia"/>
                      <w:color w:val="000000" w:themeColor="text1"/>
                      <w:kern w:val="0"/>
                      <w:szCs w:val="21"/>
                    </w:rPr>
                    <w:t>企业对现有土壤污染未采取有效措施消除或减轻污染危害，不得建设除节能减排、污染治理和清洁生产以外的其他项目，有关部门不予办理开工手续。</w:t>
                  </w:r>
                </w:p>
                <w:p w14:paraId="72D14659"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2.23</w:t>
                  </w:r>
                  <w:r w:rsidR="009C65BD">
                    <w:rPr>
                      <w:rFonts w:cs="宋体" w:hint="eastAsia"/>
                      <w:color w:val="000000" w:themeColor="text1"/>
                      <w:kern w:val="0"/>
                      <w:szCs w:val="21"/>
                    </w:rPr>
                    <w:t>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p w14:paraId="6184C881"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2.24</w:t>
                  </w:r>
                  <w:r w:rsidR="009C65BD">
                    <w:rPr>
                      <w:rFonts w:cs="宋体" w:hint="eastAsia"/>
                      <w:color w:val="000000" w:themeColor="text1"/>
                      <w:kern w:val="0"/>
                      <w:szCs w:val="21"/>
                    </w:rPr>
                    <w:t>矿山企业在矿山开采、选矿、运输等活动中应当采取防护措施，防止废气、废水、尾矿、矸石等污染土壤环境；矿业废物贮存设施和矿场停止使用后，采矿企业应当采取防渗漏、封场、闭库、生态修复等措施，防止污染土壤环境。</w:t>
                  </w:r>
                </w:p>
                <w:p w14:paraId="3E0CE696"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2.25</w:t>
                  </w:r>
                  <w:r w:rsidR="009C65BD">
                    <w:rPr>
                      <w:rFonts w:cs="宋体" w:hint="eastAsia"/>
                      <w:color w:val="000000" w:themeColor="text1"/>
                      <w:kern w:val="0"/>
                      <w:szCs w:val="21"/>
                    </w:rPr>
                    <w:t>禁止处理处置不达标的污泥进入耕地。</w:t>
                  </w:r>
                </w:p>
                <w:p w14:paraId="0FF6EDA6"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2.26</w:t>
                  </w:r>
                  <w:r w:rsidR="009C65BD">
                    <w:rPr>
                      <w:rFonts w:cs="宋体" w:hint="eastAsia"/>
                      <w:color w:val="000000" w:themeColor="text1"/>
                      <w:kern w:val="0"/>
                      <w:szCs w:val="21"/>
                    </w:rPr>
                    <w:t>强化医疗废物源头分类管理，加强对医疗机构医疗废物收集、运送和暂时贮存过程中的防护管理。严格落实医疗废物分类管理、专用包装、集中贮存等管理要求，加强收集、转运设施设备配套。</w:t>
                  </w:r>
                </w:p>
                <w:p w14:paraId="0F07B507"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2.27</w:t>
                  </w:r>
                  <w:r w:rsidR="009C65BD">
                    <w:rPr>
                      <w:rFonts w:cs="宋体" w:hint="eastAsia"/>
                      <w:color w:val="000000" w:themeColor="text1"/>
                      <w:kern w:val="0"/>
                      <w:szCs w:val="21"/>
                    </w:rPr>
                    <w:t>严格执行国家进口固体废物管理目录，严防环保项目不合格的废物原料入境。对发现的“洋垃圾”，坚决予以退运、销毁或无害化处置。从严控制进口废物数量，对进口量较大的县（市、区），从严从紧把控，压减固体废物进口数量。</w:t>
                  </w:r>
                </w:p>
              </w:tc>
              <w:tc>
                <w:tcPr>
                  <w:tcW w:w="531" w:type="pct"/>
                  <w:vAlign w:val="center"/>
                </w:tcPr>
                <w:p w14:paraId="35B8781A"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lastRenderedPageBreak/>
                    <w:t>本项目不产生废气、废水。</w:t>
                  </w:r>
                </w:p>
              </w:tc>
              <w:tc>
                <w:tcPr>
                  <w:tcW w:w="404" w:type="pct"/>
                  <w:vAlign w:val="center"/>
                </w:tcPr>
                <w:p w14:paraId="00E45DE2"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t>符合</w:t>
                  </w:r>
                </w:p>
              </w:tc>
            </w:tr>
            <w:tr w:rsidR="00F86B88" w14:paraId="1B34450B" w14:textId="77777777">
              <w:trPr>
                <w:trHeight w:val="340"/>
              </w:trPr>
              <w:tc>
                <w:tcPr>
                  <w:tcW w:w="439" w:type="pct"/>
                  <w:vAlign w:val="center"/>
                </w:tcPr>
                <w:p w14:paraId="12396093"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lastRenderedPageBreak/>
                    <w:t>环境风险防控</w:t>
                  </w:r>
                </w:p>
              </w:tc>
              <w:tc>
                <w:tcPr>
                  <w:tcW w:w="3626" w:type="pct"/>
                  <w:vAlign w:val="center"/>
                </w:tcPr>
                <w:p w14:paraId="3E3A9555"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3.1</w:t>
                  </w:r>
                  <w:r w:rsidR="009C65BD">
                    <w:rPr>
                      <w:rFonts w:cs="宋体" w:hint="eastAsia"/>
                      <w:color w:val="000000" w:themeColor="text1"/>
                      <w:kern w:val="0"/>
                      <w:szCs w:val="21"/>
                    </w:rPr>
                    <w:t>严格控制剧毒高毒高风险农药使用，全面建立剧毒高毒农药定点经营和实名购买制度，杜绝甲胺磷等国家禁用农药的生产、经营和使用。以任城、微山、鱼台等环湖县为重点，全面推广低毒、低残留农药，开展农作物病虫害绿色防控和统防统治。</w:t>
                  </w:r>
                </w:p>
                <w:p w14:paraId="687FC4FA"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3.2</w:t>
                  </w:r>
                  <w:r w:rsidR="009C65BD">
                    <w:rPr>
                      <w:rFonts w:cs="宋体" w:hint="eastAsia"/>
                      <w:color w:val="000000" w:themeColor="text1"/>
                      <w:kern w:val="0"/>
                      <w:szCs w:val="21"/>
                    </w:rPr>
                    <w:t>定期开展重金属环境监测、监察，提升企业内部重金属污染预防、预警和应急能力。</w:t>
                  </w:r>
                </w:p>
                <w:p w14:paraId="08B4A8A1"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3.3</w:t>
                  </w:r>
                  <w:r w:rsidR="009C65BD">
                    <w:rPr>
                      <w:rFonts w:cs="宋体" w:hint="eastAsia"/>
                      <w:color w:val="000000" w:themeColor="text1"/>
                      <w:kern w:val="0"/>
                      <w:szCs w:val="21"/>
                    </w:rPr>
                    <w:t>按国家、省有关规定对排放有毒有害大气污染物的排放口和周边环境进行定期监测，建设环境风险预警体系，排查环境安全隐患，评估和防范环境风险。</w:t>
                  </w:r>
                </w:p>
                <w:p w14:paraId="15B5DAFE"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3.4</w:t>
                  </w:r>
                  <w:r w:rsidR="009C65BD">
                    <w:rPr>
                      <w:rFonts w:cs="宋体" w:hint="eastAsia"/>
                      <w:color w:val="000000" w:themeColor="text1"/>
                      <w:kern w:val="0"/>
                      <w:szCs w:val="21"/>
                    </w:rPr>
                    <w:t>开展城镇集中式饮用水水源地及供水系统周边污染风险评估，定期调查评估集中式地下水型饮用水水源</w:t>
                  </w:r>
                  <w:proofErr w:type="gramStart"/>
                  <w:r w:rsidR="009C65BD">
                    <w:rPr>
                      <w:rFonts w:cs="宋体" w:hint="eastAsia"/>
                      <w:color w:val="000000" w:themeColor="text1"/>
                      <w:kern w:val="0"/>
                      <w:szCs w:val="21"/>
                    </w:rPr>
                    <w:t>补给区</w:t>
                  </w:r>
                  <w:proofErr w:type="gramEnd"/>
                  <w:r w:rsidR="009C65BD">
                    <w:rPr>
                      <w:rFonts w:cs="宋体" w:hint="eastAsia"/>
                      <w:color w:val="000000" w:themeColor="text1"/>
                      <w:kern w:val="0"/>
                      <w:szCs w:val="21"/>
                    </w:rPr>
                    <w:t>等区域环境状况，筛查可能存在的饮用水水源地及供水系统周边的污染风险因素，明确污染风险物质、类别和等级，针对性地建立与防范水污染突发事件相结合的水质检测制度。强化水源保护区内管线穿越、交通运输等风险源的风险管理。落实山东省重要饮用水水源及南水北调水质安全保障专项行动计划，重点开展南水北调核心保护区和重点保护区工业风险、养殖风险、交通穿越、管道穿越和航运风险等五大领域水质安全隐患排查，采</w:t>
                  </w:r>
                  <w:r w:rsidR="009C65BD">
                    <w:rPr>
                      <w:rFonts w:cs="宋体" w:hint="eastAsia"/>
                      <w:color w:val="000000" w:themeColor="text1"/>
                      <w:kern w:val="0"/>
                      <w:szCs w:val="21"/>
                    </w:rPr>
                    <w:lastRenderedPageBreak/>
                    <w:t>取取缔违法、完善设施、加强监管等措施，切实消除环境风险隐患。对确实无法避让须穿越南水北调核心保护区和重点保护区的新、扩、改交通、管道建设项目，要明确防范措施，制定切实有效的施工期、运行期水环境保护方案，预防水环境风险。</w:t>
                  </w:r>
                </w:p>
                <w:p w14:paraId="7C9F0615"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3.5</w:t>
                  </w:r>
                  <w:r w:rsidR="009C65BD">
                    <w:rPr>
                      <w:rFonts w:cs="宋体" w:hint="eastAsia"/>
                      <w:color w:val="000000" w:themeColor="text1"/>
                      <w:kern w:val="0"/>
                      <w:szCs w:val="21"/>
                    </w:rPr>
                    <w:t>对威胁地下水、饮用水水源安全的，有关县（市、区）要制定环境风险管控方案，并落实有关措施。</w:t>
                  </w:r>
                </w:p>
                <w:p w14:paraId="7BB93C3A"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3.6</w:t>
                  </w:r>
                  <w:r w:rsidR="009C65BD">
                    <w:rPr>
                      <w:rFonts w:cs="宋体" w:hint="eastAsia"/>
                      <w:color w:val="000000" w:themeColor="text1"/>
                      <w:kern w:val="0"/>
                      <w:szCs w:val="21"/>
                    </w:rPr>
                    <w:t>有色金属冶炼、石油加工、化工、医药、焦化、电镀、制革、铅蓄电池制造等行业企业拆除生产设施设备、构筑物和污染治理设施前，应认真排查拆除过程中可能引发突发环境事件的风险源和风险因素，有针对性地制定包含遗留物料、残留污染物清理和安全处置方案在内的专项环境应急预案。拆除活动残留污染物属于危险废物的，应委托具有危险废物经营资质的单位进行安全处置，防范拆除活动污染土壤。</w:t>
                  </w:r>
                </w:p>
                <w:p w14:paraId="0C486CCB"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3.7</w:t>
                  </w:r>
                  <w:r w:rsidR="009C65BD">
                    <w:rPr>
                      <w:rFonts w:cs="宋体" w:hint="eastAsia"/>
                      <w:color w:val="000000" w:themeColor="text1"/>
                      <w:kern w:val="0"/>
                      <w:szCs w:val="21"/>
                    </w:rPr>
                    <w:t>全面整治历史遗留尾矿库，完善覆膜、压土、排洪、堤坝加固等隐患治理</w:t>
                  </w:r>
                  <w:proofErr w:type="gramStart"/>
                  <w:r w:rsidR="009C65BD">
                    <w:rPr>
                      <w:rFonts w:cs="宋体" w:hint="eastAsia"/>
                      <w:color w:val="000000" w:themeColor="text1"/>
                      <w:kern w:val="0"/>
                      <w:szCs w:val="21"/>
                    </w:rPr>
                    <w:t>和闭库措施</w:t>
                  </w:r>
                  <w:proofErr w:type="gramEnd"/>
                  <w:r w:rsidR="009C65BD">
                    <w:rPr>
                      <w:rFonts w:cs="宋体" w:hint="eastAsia"/>
                      <w:color w:val="000000" w:themeColor="text1"/>
                      <w:kern w:val="0"/>
                      <w:szCs w:val="21"/>
                    </w:rPr>
                    <w:t>。有重点监管尾矿库的企业要开展环境风险评估，完善污染治理设施，储备应急物资。</w:t>
                  </w:r>
                </w:p>
                <w:p w14:paraId="518254A1"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3.8</w:t>
                  </w:r>
                  <w:r w:rsidR="009C65BD">
                    <w:rPr>
                      <w:rFonts w:cs="宋体" w:hint="eastAsia"/>
                      <w:color w:val="000000" w:themeColor="text1"/>
                      <w:kern w:val="0"/>
                      <w:szCs w:val="21"/>
                    </w:rPr>
                    <w:t>深化企业、污水厂、园区、县界、入湖口五级拦截防控系统，南水北调水质一旦受到污染，立即采取监测、断源、控污、治理等多项应急措施，全力保障水质安全。</w:t>
                  </w:r>
                </w:p>
                <w:p w14:paraId="0FF576C3"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3.9</w:t>
                  </w:r>
                  <w:r w:rsidR="009C65BD">
                    <w:rPr>
                      <w:rFonts w:cs="宋体" w:hint="eastAsia"/>
                      <w:color w:val="000000" w:themeColor="text1"/>
                      <w:kern w:val="0"/>
                      <w:szCs w:val="21"/>
                    </w:rPr>
                    <w:t>逐步建立化工园区环境风险预警体系，对园区和周边常规、特征污染物进行监测预警。</w:t>
                  </w:r>
                </w:p>
                <w:p w14:paraId="56D9DB40"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3.10</w:t>
                  </w:r>
                  <w:r w:rsidR="009C65BD">
                    <w:rPr>
                      <w:rFonts w:cs="宋体" w:hint="eastAsia"/>
                      <w:color w:val="000000" w:themeColor="text1"/>
                      <w:kern w:val="0"/>
                      <w:szCs w:val="21"/>
                    </w:rPr>
                    <w:t>建立危险废物产生、收集、利用、贮存、运输和处置等全过程监管体系。健全完善固体废物管理信息系统，实现危险废物申报登记、管理计划和应急预案备案、转移联单、经营单位经营记录、日常管理等信息化管理。建立危险废物应急处置区域合作协调机制，提高应急处置能力。对贮存危险废物</w:t>
                  </w:r>
                  <w:r w:rsidR="009C65BD">
                    <w:rPr>
                      <w:rFonts w:cs="宋体" w:hint="eastAsia"/>
                      <w:color w:val="000000" w:themeColor="text1"/>
                      <w:kern w:val="0"/>
                      <w:szCs w:val="21"/>
                    </w:rPr>
                    <w:t>100</w:t>
                  </w:r>
                  <w:r w:rsidR="009C65BD">
                    <w:rPr>
                      <w:rFonts w:cs="宋体" w:hint="eastAsia"/>
                      <w:color w:val="000000" w:themeColor="text1"/>
                      <w:kern w:val="0"/>
                      <w:szCs w:val="21"/>
                    </w:rPr>
                    <w:t>吨以上、贮存设施不符合规范、贮存量饱和或超限、贮存的危险废物在省内无相应处置能力的</w:t>
                  </w:r>
                  <w:r w:rsidR="009C65BD">
                    <w:rPr>
                      <w:rFonts w:cs="宋体" w:hint="eastAsia"/>
                      <w:color w:val="000000" w:themeColor="text1"/>
                      <w:kern w:val="0"/>
                      <w:szCs w:val="21"/>
                    </w:rPr>
                    <w:t>4</w:t>
                  </w:r>
                  <w:r w:rsidR="009C65BD">
                    <w:rPr>
                      <w:rFonts w:cs="宋体" w:hint="eastAsia"/>
                      <w:color w:val="000000" w:themeColor="text1"/>
                      <w:kern w:val="0"/>
                      <w:szCs w:val="21"/>
                    </w:rPr>
                    <w:t>类企业，要根据贮存条件、危险废物特性、辖区处置能力等因素，制定实施存量清理方案。对危险废物贮存时间超过</w:t>
                  </w:r>
                  <w:r w:rsidR="009C65BD">
                    <w:rPr>
                      <w:rFonts w:cs="宋体" w:hint="eastAsia"/>
                      <w:color w:val="000000" w:themeColor="text1"/>
                      <w:kern w:val="0"/>
                      <w:szCs w:val="21"/>
                    </w:rPr>
                    <w:t>1</w:t>
                  </w:r>
                  <w:r w:rsidR="009C65BD">
                    <w:rPr>
                      <w:rFonts w:cs="宋体" w:hint="eastAsia"/>
                      <w:color w:val="000000" w:themeColor="text1"/>
                      <w:kern w:val="0"/>
                      <w:szCs w:val="21"/>
                    </w:rPr>
                    <w:t>年、贮存设施不符合环保要求、贮存量饱和或超限的</w:t>
                  </w:r>
                  <w:proofErr w:type="gramStart"/>
                  <w:r w:rsidR="009C65BD">
                    <w:rPr>
                      <w:rFonts w:cs="宋体" w:hint="eastAsia"/>
                      <w:color w:val="000000" w:themeColor="text1"/>
                      <w:kern w:val="0"/>
                      <w:szCs w:val="21"/>
                    </w:rPr>
                    <w:t>产废企业</w:t>
                  </w:r>
                  <w:proofErr w:type="gramEnd"/>
                  <w:r w:rsidR="009C65BD">
                    <w:rPr>
                      <w:rFonts w:cs="宋体" w:hint="eastAsia"/>
                      <w:color w:val="000000" w:themeColor="text1"/>
                      <w:kern w:val="0"/>
                      <w:szCs w:val="21"/>
                    </w:rPr>
                    <w:t>以及收集的危险废物贮存时间超过</w:t>
                  </w:r>
                  <w:r w:rsidR="009C65BD">
                    <w:rPr>
                      <w:rFonts w:cs="宋体" w:hint="eastAsia"/>
                      <w:color w:val="000000" w:themeColor="text1"/>
                      <w:kern w:val="0"/>
                      <w:szCs w:val="21"/>
                    </w:rPr>
                    <w:t>1</w:t>
                  </w:r>
                  <w:r w:rsidR="009C65BD">
                    <w:rPr>
                      <w:rFonts w:cs="宋体" w:hint="eastAsia"/>
                      <w:color w:val="000000" w:themeColor="text1"/>
                      <w:kern w:val="0"/>
                      <w:szCs w:val="21"/>
                    </w:rPr>
                    <w:t>年的</w:t>
                  </w:r>
                  <w:r w:rsidR="009C65BD">
                    <w:rPr>
                      <w:rFonts w:cs="宋体" w:hint="eastAsia"/>
                      <w:color w:val="000000" w:themeColor="text1"/>
                      <w:kern w:val="0"/>
                      <w:szCs w:val="21"/>
                    </w:rPr>
                    <w:t>4</w:t>
                  </w:r>
                  <w:r w:rsidR="009C65BD">
                    <w:rPr>
                      <w:rFonts w:cs="宋体" w:hint="eastAsia"/>
                      <w:color w:val="000000" w:themeColor="text1"/>
                      <w:kern w:val="0"/>
                      <w:szCs w:val="21"/>
                    </w:rPr>
                    <w:t>类企业，按要求完善贮存场所，切实推动贮存危险废物的处置，防范环境风险。</w:t>
                  </w:r>
                </w:p>
                <w:p w14:paraId="7EBCF9DE"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3.11</w:t>
                  </w:r>
                  <w:r w:rsidR="009C65BD">
                    <w:rPr>
                      <w:rFonts w:cs="宋体" w:hint="eastAsia"/>
                      <w:color w:val="000000" w:themeColor="text1"/>
                      <w:kern w:val="0"/>
                      <w:szCs w:val="21"/>
                    </w:rPr>
                    <w:t>按照国家鼓励的有毒有害原料（产品）替代品目录要求，引导企业使用低毒</w:t>
                  </w:r>
                  <w:proofErr w:type="gramStart"/>
                  <w:r w:rsidR="009C65BD">
                    <w:rPr>
                      <w:rFonts w:cs="宋体" w:hint="eastAsia"/>
                      <w:color w:val="000000" w:themeColor="text1"/>
                      <w:kern w:val="0"/>
                      <w:szCs w:val="21"/>
                    </w:rPr>
                    <w:t>低害和</w:t>
                  </w:r>
                  <w:proofErr w:type="gramEnd"/>
                  <w:r w:rsidR="009C65BD">
                    <w:rPr>
                      <w:rFonts w:cs="宋体" w:hint="eastAsia"/>
                      <w:color w:val="000000" w:themeColor="text1"/>
                      <w:kern w:val="0"/>
                      <w:szCs w:val="21"/>
                    </w:rPr>
                    <w:t>无毒无害原料，促进企业从源头削减或避免危险废物产生。</w:t>
                  </w:r>
                </w:p>
                <w:p w14:paraId="32CAAEC3"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3.12</w:t>
                  </w:r>
                  <w:r w:rsidR="009C65BD">
                    <w:rPr>
                      <w:rFonts w:cs="宋体" w:hint="eastAsia"/>
                      <w:color w:val="000000" w:themeColor="text1"/>
                      <w:kern w:val="0"/>
                      <w:szCs w:val="21"/>
                    </w:rPr>
                    <w:t>对使用有毒有害原料进行生产或者在生产中排放有毒有害物质的企业，实施强制性清洁生产审核，提出并实施危险废物减量化或资源化利用处置方案。</w:t>
                  </w:r>
                </w:p>
                <w:p w14:paraId="249F4516"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3.13</w:t>
                  </w:r>
                  <w:r w:rsidR="009C65BD">
                    <w:rPr>
                      <w:rFonts w:cs="宋体" w:hint="eastAsia"/>
                      <w:color w:val="000000" w:themeColor="text1"/>
                      <w:kern w:val="0"/>
                      <w:szCs w:val="21"/>
                    </w:rPr>
                    <w:t>石化生产存贮销售企业和工业园区、垃圾填埋场、尾矿库等区域应进行防渗处理。</w:t>
                  </w:r>
                </w:p>
                <w:p w14:paraId="0D2A1318"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3.14</w:t>
                  </w:r>
                  <w:r w:rsidR="009C65BD">
                    <w:rPr>
                      <w:rFonts w:cs="宋体" w:hint="eastAsia"/>
                      <w:color w:val="000000" w:themeColor="text1"/>
                      <w:kern w:val="0"/>
                      <w:szCs w:val="21"/>
                    </w:rPr>
                    <w:t>提升城乡适应气候变化能力。推动城市基础设施适应气候变化。统筹提升城乡极端气候事件监测预警、防灾减灾综合评估和风险管控能力，制定应对和防范措施。</w:t>
                  </w:r>
                </w:p>
              </w:tc>
              <w:tc>
                <w:tcPr>
                  <w:tcW w:w="531" w:type="pct"/>
                  <w:vAlign w:val="center"/>
                </w:tcPr>
                <w:p w14:paraId="222B38BE"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lastRenderedPageBreak/>
                    <w:t>本项目不涉及农药使用，不涉及重金属污染，会建立</w:t>
                  </w:r>
                  <w:r>
                    <w:rPr>
                      <w:rFonts w:cs="宋体" w:hint="eastAsia"/>
                      <w:color w:val="000000" w:themeColor="text1"/>
                      <w:kern w:val="0"/>
                      <w:szCs w:val="21"/>
                    </w:rPr>
                    <w:t>危险废物产生、收集、利用、贮存、运输和处置等全过程监管体系。</w:t>
                  </w:r>
                </w:p>
              </w:tc>
              <w:tc>
                <w:tcPr>
                  <w:tcW w:w="404" w:type="pct"/>
                  <w:vAlign w:val="center"/>
                </w:tcPr>
                <w:p w14:paraId="6F2C8D43"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t>符合</w:t>
                  </w:r>
                </w:p>
              </w:tc>
            </w:tr>
            <w:tr w:rsidR="00F86B88" w14:paraId="18DE549E" w14:textId="77777777">
              <w:trPr>
                <w:trHeight w:val="340"/>
              </w:trPr>
              <w:tc>
                <w:tcPr>
                  <w:tcW w:w="439" w:type="pct"/>
                  <w:vAlign w:val="center"/>
                </w:tcPr>
                <w:p w14:paraId="3F497AA8"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lastRenderedPageBreak/>
                    <w:t>资源开发效率要求</w:t>
                  </w:r>
                </w:p>
              </w:tc>
              <w:tc>
                <w:tcPr>
                  <w:tcW w:w="3626" w:type="pct"/>
                  <w:vAlign w:val="center"/>
                </w:tcPr>
                <w:p w14:paraId="00F359B3"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4.1</w:t>
                  </w:r>
                  <w:r w:rsidR="009C65BD">
                    <w:rPr>
                      <w:rFonts w:cs="宋体" w:hint="eastAsia"/>
                      <w:color w:val="000000" w:themeColor="text1"/>
                      <w:kern w:val="0"/>
                      <w:szCs w:val="21"/>
                    </w:rPr>
                    <w:t>实施能源消费总量和消耗强度“双控制”，全面落实燃煤锅炉节能环保综合改造提升工程，新建耗煤项目实现煤炭减量替代，提高天然气等清洁能源比重。加强高能耗行业能耗管控，有效控制重点行业碳排放。新建耗能项目严格执行节能评估审查制度，加快对现役煤电机组节能改造。</w:t>
                  </w:r>
                </w:p>
                <w:p w14:paraId="12C4D344"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lastRenderedPageBreak/>
                    <w:t>4.2</w:t>
                  </w:r>
                  <w:r w:rsidR="009C65BD">
                    <w:rPr>
                      <w:rFonts w:cs="宋体" w:hint="eastAsia"/>
                      <w:color w:val="000000" w:themeColor="text1"/>
                      <w:kern w:val="0"/>
                      <w:szCs w:val="21"/>
                    </w:rPr>
                    <w:t>县城及以上城市规划区新建建筑严格执行绿色建筑设计标准。公共建筑应当安装用能分项计量装置，国家机关办公建筑和大型公共建筑应当同时安装节能监测系统。</w:t>
                  </w:r>
                </w:p>
                <w:p w14:paraId="23E983C4"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4.3</w:t>
                  </w:r>
                  <w:r w:rsidR="009C65BD">
                    <w:rPr>
                      <w:rFonts w:cs="宋体" w:hint="eastAsia"/>
                      <w:color w:val="000000" w:themeColor="text1"/>
                      <w:kern w:val="0"/>
                      <w:szCs w:val="21"/>
                    </w:rPr>
                    <w:t>对暂不具备清洁能源替代条件的地区，积极推广洁净煤。</w:t>
                  </w:r>
                </w:p>
                <w:p w14:paraId="5070ADB0"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4.4</w:t>
                  </w:r>
                  <w:r w:rsidR="009C65BD">
                    <w:rPr>
                      <w:rFonts w:cs="宋体" w:hint="eastAsia"/>
                      <w:color w:val="000000" w:themeColor="text1"/>
                      <w:kern w:val="0"/>
                      <w:szCs w:val="21"/>
                    </w:rPr>
                    <w:t>财政资金购买的公交车、公务用车及市政、环卫车辆优先采用新能源车，推广使用电等清洁能源或新能源船舶。</w:t>
                  </w:r>
                </w:p>
                <w:p w14:paraId="0DC412F8"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4.5</w:t>
                  </w:r>
                  <w:r w:rsidR="009C65BD">
                    <w:rPr>
                      <w:rFonts w:cs="宋体" w:hint="eastAsia"/>
                      <w:color w:val="000000" w:themeColor="text1"/>
                      <w:kern w:val="0"/>
                      <w:szCs w:val="21"/>
                    </w:rPr>
                    <w:t>高污染燃料禁燃区内禁止散煤销售和使用。在有资源条件的地方，优先支持地热能、生物质能、太阳能、沼气等清洁能源替代散煤。</w:t>
                  </w:r>
                </w:p>
                <w:p w14:paraId="36185D9B"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4.6</w:t>
                  </w:r>
                  <w:r w:rsidR="009C65BD">
                    <w:rPr>
                      <w:rFonts w:cs="宋体" w:hint="eastAsia"/>
                      <w:color w:val="000000" w:themeColor="text1"/>
                      <w:kern w:val="0"/>
                      <w:szCs w:val="21"/>
                    </w:rPr>
                    <w:t>严格保护耕地资源，加强生态用地保护，严格保护生态敏感区。</w:t>
                  </w:r>
                </w:p>
                <w:p w14:paraId="5FCBCEE9"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4.7</w:t>
                  </w:r>
                  <w:r w:rsidR="009C65BD">
                    <w:rPr>
                      <w:rFonts w:cs="宋体" w:hint="eastAsia"/>
                      <w:color w:val="000000" w:themeColor="text1"/>
                      <w:kern w:val="0"/>
                      <w:szCs w:val="21"/>
                    </w:rPr>
                    <w:t>水资源短缺地区、生态脆弱地区要严格限制发展高耗水项目，加快实施农业、工业和城乡节水技术改造，坚决遏制用水浪费。禁止生产、销售并限期淘汰不符合节水标准的产品、设备。新建城区硬化地面可渗透面积要达到</w:t>
                  </w:r>
                  <w:r w:rsidR="009C65BD">
                    <w:rPr>
                      <w:rFonts w:cs="宋体" w:hint="eastAsia"/>
                      <w:color w:val="000000" w:themeColor="text1"/>
                      <w:kern w:val="0"/>
                      <w:szCs w:val="21"/>
                    </w:rPr>
                    <w:t>40%</w:t>
                  </w:r>
                  <w:r w:rsidR="009C65BD">
                    <w:rPr>
                      <w:rFonts w:cs="宋体" w:hint="eastAsia"/>
                      <w:color w:val="000000" w:themeColor="text1"/>
                      <w:kern w:val="0"/>
                      <w:szCs w:val="21"/>
                    </w:rPr>
                    <w:t>以上。</w:t>
                  </w:r>
                </w:p>
                <w:p w14:paraId="28CDA50D"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4.8</w:t>
                  </w:r>
                  <w:r w:rsidR="009C65BD">
                    <w:rPr>
                      <w:rFonts w:cs="宋体" w:hint="eastAsia"/>
                      <w:color w:val="000000" w:themeColor="text1"/>
                      <w:kern w:val="0"/>
                      <w:szCs w:val="2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水、雨水等非常规水资源，形成多水源向城区供水的格局。煤炭矿区的补充用水、周边地区生产和生态用水应优先使用矿井水。</w:t>
                  </w:r>
                </w:p>
                <w:p w14:paraId="7441A67B"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4.9</w:t>
                  </w:r>
                  <w:r w:rsidR="009C65BD">
                    <w:rPr>
                      <w:rFonts w:cs="宋体" w:hint="eastAsia"/>
                      <w:color w:val="000000" w:themeColor="text1"/>
                      <w:kern w:val="0"/>
                      <w:szCs w:val="21"/>
                    </w:rPr>
                    <w:t>加强城镇再生水循环利用基础设施建设，城市开发建设中要同步配套再生水供应管道。在污水处理厂和区域再生水设施服务范围内的建设项目，应同步配套建设再生水回用管网。单体建筑面积超过</w:t>
                  </w:r>
                  <w:r w:rsidR="009C65BD">
                    <w:rPr>
                      <w:rFonts w:cs="宋体" w:hint="eastAsia"/>
                      <w:color w:val="000000" w:themeColor="text1"/>
                      <w:kern w:val="0"/>
                      <w:szCs w:val="21"/>
                    </w:rPr>
                    <w:t>2</w:t>
                  </w:r>
                  <w:r w:rsidR="009C65BD">
                    <w:rPr>
                      <w:rFonts w:cs="宋体" w:hint="eastAsia"/>
                      <w:color w:val="000000" w:themeColor="text1"/>
                      <w:kern w:val="0"/>
                      <w:szCs w:val="21"/>
                    </w:rPr>
                    <w:t>万平方米的新建公共建筑，应安装建筑中水设施。在工业生产、城市绿化、道路清扫、车辆冲洗、建筑施工以及生态景观用水等领域优先使用再生水。</w:t>
                  </w:r>
                </w:p>
                <w:p w14:paraId="159CB6D2"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4.10</w:t>
                  </w:r>
                  <w:r w:rsidR="009C65BD">
                    <w:rPr>
                      <w:rFonts w:cs="宋体" w:hint="eastAsia"/>
                      <w:color w:val="000000" w:themeColor="text1"/>
                      <w:kern w:val="0"/>
                      <w:szCs w:val="21"/>
                    </w:rPr>
                    <w:t>大力推行清洁生产，在水泥、化工、钢铁、造纸、煤炭、医药等重点行业实施清洁生产审核。</w:t>
                  </w:r>
                </w:p>
                <w:p w14:paraId="381E4CC3" w14:textId="77777777" w:rsidR="00F86B88" w:rsidRDefault="00FA57EE">
                  <w:pPr>
                    <w:autoSpaceDE w:val="0"/>
                    <w:autoSpaceDN w:val="0"/>
                    <w:adjustRightInd w:val="0"/>
                    <w:snapToGrid w:val="0"/>
                    <w:rPr>
                      <w:rFonts w:cs="宋体"/>
                      <w:color w:val="000000" w:themeColor="text1"/>
                      <w:kern w:val="0"/>
                      <w:szCs w:val="21"/>
                    </w:rPr>
                  </w:pPr>
                  <w:r>
                    <w:rPr>
                      <w:rFonts w:cs="宋体" w:hint="eastAsia"/>
                      <w:color w:val="000000" w:themeColor="text1"/>
                      <w:kern w:val="0"/>
                      <w:szCs w:val="21"/>
                    </w:rPr>
                    <w:t>4.11</w:t>
                  </w:r>
                  <w:r w:rsidR="009C65BD">
                    <w:rPr>
                      <w:rFonts w:cs="宋体" w:hint="eastAsia"/>
                      <w:color w:val="000000" w:themeColor="text1"/>
                      <w:kern w:val="0"/>
                      <w:szCs w:val="21"/>
                    </w:rPr>
                    <w:t>控制温室气体排放，推动实现减</w:t>
                  </w:r>
                  <w:proofErr w:type="gramStart"/>
                  <w:r w:rsidR="009C65BD">
                    <w:rPr>
                      <w:rFonts w:cs="宋体" w:hint="eastAsia"/>
                      <w:color w:val="000000" w:themeColor="text1"/>
                      <w:kern w:val="0"/>
                      <w:szCs w:val="21"/>
                    </w:rPr>
                    <w:t>污降碳</w:t>
                  </w:r>
                  <w:proofErr w:type="gramEnd"/>
                  <w:r w:rsidR="009C65BD">
                    <w:rPr>
                      <w:rFonts w:cs="宋体" w:hint="eastAsia"/>
                      <w:color w:val="000000" w:themeColor="text1"/>
                      <w:kern w:val="0"/>
                      <w:szCs w:val="21"/>
                    </w:rPr>
                    <w:t>协同效应。控制工业行业二氧化碳排放，优先选择化石能源替代、原料工艺优化、产业结构升级等源头治理措施，严格控制高耗能、高排放项目建设，控制工业过程温室气体排放，鼓励利用工业固体废物、转炉渣等非碳酸盐原料生产水泥。控制交通领域二氧化碳排放，大力发展低碳交通，营运车辆和船舶单位运输周转量二氧化碳排放下降量达到国家和省有关要求，加大交通运输结构优化调整力度，推动“公转铁”“公转水”和多式联运，推广节能和新能源车辆，加快充电基础设施建设。控制建筑领域二氧化碳排放，构建绿色低碳建筑体系，全面推行绿色低碳建筑，大力发展被动式超低能耗建筑，城镇新建建筑中绿色建筑面积占</w:t>
                  </w:r>
                  <w:proofErr w:type="gramStart"/>
                  <w:r w:rsidR="009C65BD">
                    <w:rPr>
                      <w:rFonts w:cs="宋体" w:hint="eastAsia"/>
                      <w:color w:val="000000" w:themeColor="text1"/>
                      <w:kern w:val="0"/>
                      <w:szCs w:val="21"/>
                    </w:rPr>
                    <w:t>比满足</w:t>
                  </w:r>
                  <w:proofErr w:type="gramEnd"/>
                  <w:r w:rsidR="009C65BD">
                    <w:rPr>
                      <w:rFonts w:cs="宋体" w:hint="eastAsia"/>
                      <w:color w:val="000000" w:themeColor="text1"/>
                      <w:kern w:val="0"/>
                      <w:szCs w:val="21"/>
                    </w:rPr>
                    <w:t>国家和省里的有关要求，逐步实施既有居住建筑和公共建筑的绿色节能改造，加大绿色低碳建筑管理，强化对公共建筑用能监测和低碳运营管理。控制非二氧化碳温室气体排放，开展煤层气甲烷、油气系统甲烷控制工作，煤层气甲烷回收利用率满足国家和省里的有关要求。实施含氟温室气体和氧化亚氮排放控制。加强标准化规模种植养殖，控制农田和畜禽养殖甲烷和氧化亚氮排放。强化污水、垃圾等集中处置设施环境管理，协同控制甲烷、氧化亚氮等温室气体。</w:t>
                  </w:r>
                </w:p>
              </w:tc>
              <w:tc>
                <w:tcPr>
                  <w:tcW w:w="531" w:type="pct"/>
                  <w:vAlign w:val="center"/>
                </w:tcPr>
                <w:p w14:paraId="7D73B0B3"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lastRenderedPageBreak/>
                    <w:t>本项目为陆上风力发电项目</w:t>
                  </w:r>
                </w:p>
              </w:tc>
              <w:tc>
                <w:tcPr>
                  <w:tcW w:w="404" w:type="pct"/>
                  <w:vAlign w:val="center"/>
                </w:tcPr>
                <w:p w14:paraId="5A4EB764" w14:textId="77777777" w:rsidR="00F86B88" w:rsidRDefault="009C65BD">
                  <w:pPr>
                    <w:autoSpaceDE w:val="0"/>
                    <w:autoSpaceDN w:val="0"/>
                    <w:adjustRightInd w:val="0"/>
                    <w:snapToGrid w:val="0"/>
                    <w:jc w:val="center"/>
                    <w:rPr>
                      <w:rFonts w:cs="宋体"/>
                      <w:color w:val="000000" w:themeColor="text1"/>
                      <w:kern w:val="0"/>
                      <w:szCs w:val="21"/>
                    </w:rPr>
                  </w:pPr>
                  <w:r>
                    <w:rPr>
                      <w:rFonts w:cs="宋体"/>
                      <w:color w:val="000000" w:themeColor="text1"/>
                      <w:kern w:val="0"/>
                      <w:szCs w:val="21"/>
                    </w:rPr>
                    <w:t>符合</w:t>
                  </w:r>
                </w:p>
              </w:tc>
            </w:tr>
          </w:tbl>
          <w:p w14:paraId="2460EA59" w14:textId="77777777" w:rsidR="00F86B88" w:rsidRDefault="009C65BD">
            <w:pPr>
              <w:autoSpaceDE w:val="0"/>
              <w:autoSpaceDN w:val="0"/>
              <w:adjustRightInd w:val="0"/>
              <w:snapToGrid w:val="0"/>
              <w:spacing w:line="360" w:lineRule="auto"/>
              <w:ind w:firstLineChars="200" w:firstLine="422"/>
              <w:jc w:val="center"/>
              <w:rPr>
                <w:rFonts w:cs="宋体"/>
                <w:b/>
                <w:color w:val="000000" w:themeColor="text1"/>
                <w:kern w:val="0"/>
                <w:szCs w:val="21"/>
              </w:rPr>
            </w:pPr>
            <w:r>
              <w:rPr>
                <w:rFonts w:cs="宋体" w:hint="eastAsia"/>
                <w:b/>
                <w:color w:val="000000" w:themeColor="text1"/>
                <w:kern w:val="0"/>
                <w:szCs w:val="21"/>
              </w:rPr>
              <w:lastRenderedPageBreak/>
              <w:t>表</w:t>
            </w:r>
            <w:r>
              <w:rPr>
                <w:rFonts w:cs="宋体" w:hint="eastAsia"/>
                <w:b/>
                <w:color w:val="000000" w:themeColor="text1"/>
                <w:kern w:val="0"/>
                <w:szCs w:val="21"/>
              </w:rPr>
              <w:t xml:space="preserve">1-2  </w:t>
            </w:r>
            <w:r>
              <w:rPr>
                <w:rFonts w:cs="宋体" w:hint="eastAsia"/>
                <w:b/>
                <w:color w:val="000000" w:themeColor="text1"/>
                <w:kern w:val="0"/>
                <w:szCs w:val="21"/>
              </w:rPr>
              <w:t>与《济宁市各县（市、区）环境管控单元生态环境准入清单》的符合性分析</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535"/>
              <w:gridCol w:w="2350"/>
            </w:tblGrid>
            <w:tr w:rsidR="00F86B88" w14:paraId="0415D2C5" w14:textId="77777777">
              <w:trPr>
                <w:trHeight w:val="340"/>
              </w:trPr>
              <w:tc>
                <w:tcPr>
                  <w:tcW w:w="5000" w:type="pct"/>
                  <w:gridSpan w:val="3"/>
                  <w:vAlign w:val="center"/>
                </w:tcPr>
                <w:p w14:paraId="350B0D9B" w14:textId="77777777" w:rsidR="00F86B88" w:rsidRDefault="009C65BD">
                  <w:pPr>
                    <w:autoSpaceDE w:val="0"/>
                    <w:autoSpaceDN w:val="0"/>
                    <w:adjustRightInd w:val="0"/>
                    <w:snapToGrid w:val="0"/>
                    <w:jc w:val="center"/>
                    <w:rPr>
                      <w:rFonts w:cs="宋体"/>
                      <w:color w:val="000000" w:themeColor="text1"/>
                      <w:kern w:val="0"/>
                    </w:rPr>
                  </w:pPr>
                  <w:r>
                    <w:rPr>
                      <w:rFonts w:cs="宋体"/>
                      <w:color w:val="000000" w:themeColor="text1"/>
                      <w:kern w:val="0"/>
                    </w:rPr>
                    <w:lastRenderedPageBreak/>
                    <w:t>ZH37083230001</w:t>
                  </w:r>
                  <w:r>
                    <w:rPr>
                      <w:rFonts w:cs="宋体" w:hint="eastAsia"/>
                      <w:color w:val="000000" w:themeColor="text1"/>
                      <w:kern w:val="0"/>
                    </w:rPr>
                    <w:t>-</w:t>
                  </w:r>
                  <w:r>
                    <w:rPr>
                      <w:rFonts w:cs="宋体"/>
                      <w:color w:val="000000" w:themeColor="text1"/>
                      <w:kern w:val="0"/>
                    </w:rPr>
                    <w:t>韩</w:t>
                  </w:r>
                  <w:proofErr w:type="gramStart"/>
                  <w:r>
                    <w:rPr>
                      <w:rFonts w:cs="宋体"/>
                      <w:color w:val="000000" w:themeColor="text1"/>
                      <w:kern w:val="0"/>
                    </w:rPr>
                    <w:t>垓</w:t>
                  </w:r>
                  <w:proofErr w:type="gramEnd"/>
                  <w:r>
                    <w:rPr>
                      <w:rFonts w:cs="宋体"/>
                      <w:color w:val="000000" w:themeColor="text1"/>
                      <w:kern w:val="0"/>
                    </w:rPr>
                    <w:t>镇</w:t>
                  </w:r>
                  <w:r>
                    <w:rPr>
                      <w:rFonts w:cs="宋体" w:hint="eastAsia"/>
                      <w:color w:val="000000" w:themeColor="text1"/>
                      <w:kern w:val="0"/>
                    </w:rPr>
                    <w:t>-</w:t>
                  </w:r>
                  <w:r>
                    <w:rPr>
                      <w:rFonts w:cs="宋体" w:hint="eastAsia"/>
                      <w:color w:val="000000" w:themeColor="text1"/>
                      <w:kern w:val="0"/>
                    </w:rPr>
                    <w:t>梁山县</w:t>
                  </w:r>
                  <w:r>
                    <w:rPr>
                      <w:rFonts w:cs="宋体" w:hint="eastAsia"/>
                      <w:color w:val="000000" w:themeColor="text1"/>
                      <w:kern w:val="0"/>
                    </w:rPr>
                    <w:t>-</w:t>
                  </w:r>
                  <w:r>
                    <w:rPr>
                      <w:rFonts w:cs="宋体"/>
                      <w:color w:val="000000" w:themeColor="text1"/>
                      <w:kern w:val="0"/>
                    </w:rPr>
                    <w:t>一般管控单元</w:t>
                  </w:r>
                </w:p>
              </w:tc>
            </w:tr>
            <w:tr w:rsidR="00F86B88" w14:paraId="748A2D65" w14:textId="77777777">
              <w:trPr>
                <w:trHeight w:val="340"/>
              </w:trPr>
              <w:tc>
                <w:tcPr>
                  <w:tcW w:w="696" w:type="pct"/>
                  <w:vAlign w:val="center"/>
                </w:tcPr>
                <w:p w14:paraId="544392C7" w14:textId="77777777" w:rsidR="00F86B88" w:rsidRDefault="009C65BD">
                  <w:pPr>
                    <w:jc w:val="center"/>
                    <w:rPr>
                      <w:bCs/>
                      <w:color w:val="000000" w:themeColor="text1"/>
                      <w:szCs w:val="21"/>
                    </w:rPr>
                  </w:pPr>
                  <w:proofErr w:type="gramStart"/>
                  <w:r>
                    <w:rPr>
                      <w:rFonts w:hint="eastAsia"/>
                      <w:bCs/>
                      <w:color w:val="000000" w:themeColor="text1"/>
                      <w:szCs w:val="21"/>
                    </w:rPr>
                    <w:t>管控维度</w:t>
                  </w:r>
                  <w:proofErr w:type="gramEnd"/>
                </w:p>
              </w:tc>
              <w:tc>
                <w:tcPr>
                  <w:tcW w:w="2835" w:type="pct"/>
                  <w:vAlign w:val="center"/>
                </w:tcPr>
                <w:p w14:paraId="3F62B383"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管</w:t>
                  </w:r>
                  <w:proofErr w:type="gramStart"/>
                  <w:r>
                    <w:rPr>
                      <w:rFonts w:cs="宋体" w:hint="eastAsia"/>
                      <w:color w:val="000000" w:themeColor="text1"/>
                      <w:kern w:val="0"/>
                    </w:rPr>
                    <w:t>控要求</w:t>
                  </w:r>
                  <w:proofErr w:type="gramEnd"/>
                </w:p>
              </w:tc>
              <w:tc>
                <w:tcPr>
                  <w:tcW w:w="1469" w:type="pct"/>
                  <w:vAlign w:val="center"/>
                </w:tcPr>
                <w:p w14:paraId="488D6C8D"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本项目情况</w:t>
                  </w:r>
                </w:p>
              </w:tc>
            </w:tr>
            <w:tr w:rsidR="00F86B88" w14:paraId="39D7BC75" w14:textId="77777777">
              <w:trPr>
                <w:trHeight w:val="340"/>
              </w:trPr>
              <w:tc>
                <w:tcPr>
                  <w:tcW w:w="696" w:type="pct"/>
                  <w:vAlign w:val="center"/>
                </w:tcPr>
                <w:p w14:paraId="73FC632A"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空间布局约束</w:t>
                  </w:r>
                </w:p>
              </w:tc>
              <w:tc>
                <w:tcPr>
                  <w:tcW w:w="2835" w:type="pct"/>
                  <w:vAlign w:val="center"/>
                </w:tcPr>
                <w:p w14:paraId="34753C9E"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1.</w:t>
                  </w:r>
                  <w:r>
                    <w:rPr>
                      <w:rFonts w:cs="宋体" w:hint="eastAsia"/>
                      <w:color w:val="000000" w:themeColor="text1"/>
                      <w:kern w:val="0"/>
                    </w:rPr>
                    <w:t>新建、改建、</w:t>
                  </w:r>
                  <w:proofErr w:type="gramStart"/>
                  <w:r>
                    <w:rPr>
                      <w:rFonts w:cs="宋体" w:hint="eastAsia"/>
                      <w:color w:val="000000" w:themeColor="text1"/>
                      <w:kern w:val="0"/>
                    </w:rPr>
                    <w:t>扩建涉气工业</w:t>
                  </w:r>
                  <w:proofErr w:type="gramEnd"/>
                  <w:r>
                    <w:rPr>
                      <w:rFonts w:cs="宋体" w:hint="eastAsia"/>
                      <w:color w:val="000000" w:themeColor="text1"/>
                      <w:kern w:val="0"/>
                    </w:rPr>
                    <w:t>项目，在满足产业准入、总量控制、排放标准等管理制度要求的前提下，应大力推进项目进园、集约高效发展。</w:t>
                  </w:r>
                </w:p>
                <w:p w14:paraId="10A344B4"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2.</w:t>
                  </w:r>
                  <w:r>
                    <w:rPr>
                      <w:rFonts w:cs="宋体" w:hint="eastAsia"/>
                      <w:color w:val="000000" w:themeColor="text1"/>
                      <w:kern w:val="0"/>
                    </w:rPr>
                    <w:t>一般生态空间原则上</w:t>
                  </w:r>
                  <w:proofErr w:type="gramStart"/>
                  <w:r>
                    <w:rPr>
                      <w:rFonts w:cs="宋体" w:hint="eastAsia"/>
                      <w:color w:val="000000" w:themeColor="text1"/>
                      <w:kern w:val="0"/>
                    </w:rPr>
                    <w:t>按限制</w:t>
                  </w:r>
                  <w:proofErr w:type="gramEnd"/>
                  <w:r>
                    <w:rPr>
                      <w:rFonts w:cs="宋体" w:hint="eastAsia"/>
                      <w:color w:val="000000" w:themeColor="text1"/>
                      <w:kern w:val="0"/>
                    </w:rPr>
                    <w:t>开发区域的要求进行管理。</w:t>
                  </w:r>
                </w:p>
              </w:tc>
              <w:tc>
                <w:tcPr>
                  <w:tcW w:w="1469" w:type="pct"/>
                  <w:vAlign w:val="center"/>
                </w:tcPr>
                <w:p w14:paraId="628F75EB"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符合。</w:t>
                  </w:r>
                </w:p>
                <w:p w14:paraId="34ABB1FB" w14:textId="77777777" w:rsidR="00F86B88" w:rsidRDefault="009C65BD">
                  <w:pPr>
                    <w:autoSpaceDE w:val="0"/>
                    <w:autoSpaceDN w:val="0"/>
                    <w:adjustRightInd w:val="0"/>
                    <w:snapToGrid w:val="0"/>
                    <w:jc w:val="center"/>
                    <w:rPr>
                      <w:rFonts w:cs="宋体"/>
                      <w:color w:val="000000" w:themeColor="text1"/>
                      <w:kern w:val="0"/>
                    </w:rPr>
                  </w:pPr>
                  <w:r>
                    <w:rPr>
                      <w:rFonts w:cs="宋体"/>
                      <w:color w:val="000000" w:themeColor="text1"/>
                      <w:kern w:val="0"/>
                    </w:rPr>
                    <w:t>本项目不</w:t>
                  </w:r>
                  <w:proofErr w:type="gramStart"/>
                  <w:r>
                    <w:rPr>
                      <w:rFonts w:cs="宋体"/>
                      <w:color w:val="000000" w:themeColor="text1"/>
                      <w:kern w:val="0"/>
                    </w:rPr>
                    <w:t>属于</w:t>
                  </w:r>
                  <w:r>
                    <w:rPr>
                      <w:rFonts w:cs="宋体" w:hint="eastAsia"/>
                      <w:color w:val="000000" w:themeColor="text1"/>
                      <w:kern w:val="0"/>
                    </w:rPr>
                    <w:t>涉气工业</w:t>
                  </w:r>
                  <w:proofErr w:type="gramEnd"/>
                  <w:r>
                    <w:rPr>
                      <w:rFonts w:cs="宋体" w:hint="eastAsia"/>
                      <w:color w:val="000000" w:themeColor="text1"/>
                      <w:kern w:val="0"/>
                    </w:rPr>
                    <w:t>项目。</w:t>
                  </w:r>
                </w:p>
              </w:tc>
            </w:tr>
            <w:tr w:rsidR="00F86B88" w14:paraId="31183D3C" w14:textId="77777777">
              <w:trPr>
                <w:trHeight w:val="340"/>
              </w:trPr>
              <w:tc>
                <w:tcPr>
                  <w:tcW w:w="696" w:type="pct"/>
                  <w:vAlign w:val="center"/>
                </w:tcPr>
                <w:p w14:paraId="246598EA"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污染物排放管控</w:t>
                  </w:r>
                </w:p>
              </w:tc>
              <w:tc>
                <w:tcPr>
                  <w:tcW w:w="2835" w:type="pct"/>
                  <w:vAlign w:val="center"/>
                </w:tcPr>
                <w:p w14:paraId="68A81CA0"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1.</w:t>
                  </w:r>
                  <w:r>
                    <w:rPr>
                      <w:rFonts w:cs="宋体" w:hint="eastAsia"/>
                      <w:color w:val="000000" w:themeColor="text1"/>
                      <w:kern w:val="0"/>
                    </w:rPr>
                    <w:t>水环境一般管控区内</w:t>
                  </w:r>
                  <w:proofErr w:type="gramStart"/>
                  <w:r>
                    <w:rPr>
                      <w:rFonts w:cs="宋体" w:hint="eastAsia"/>
                      <w:color w:val="000000" w:themeColor="text1"/>
                      <w:kern w:val="0"/>
                    </w:rPr>
                    <w:t>落实水</w:t>
                  </w:r>
                  <w:proofErr w:type="gramEnd"/>
                  <w:r>
                    <w:rPr>
                      <w:rFonts w:cs="宋体" w:hint="eastAsia"/>
                      <w:color w:val="000000" w:themeColor="text1"/>
                      <w:kern w:val="0"/>
                    </w:rPr>
                    <w:t>环境保护的普适性要求。推进城乡生活污染和农业面源污染治理，加强污染物排放管控，推动水环境质量不断改善。</w:t>
                  </w:r>
                </w:p>
                <w:p w14:paraId="145F1B3E"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2.</w:t>
                  </w:r>
                  <w:r>
                    <w:rPr>
                      <w:rFonts w:cs="宋体" w:hint="eastAsia"/>
                      <w:color w:val="000000" w:themeColor="text1"/>
                      <w:kern w:val="0"/>
                    </w:rPr>
                    <w:t>严格执行山东省《区域性大气污染物综合排放标准》（</w:t>
                  </w:r>
                  <w:r>
                    <w:rPr>
                      <w:rFonts w:cs="宋体" w:hint="eastAsia"/>
                      <w:color w:val="000000" w:themeColor="text1"/>
                      <w:kern w:val="0"/>
                    </w:rPr>
                    <w:t>DB37/2376-2019</w:t>
                  </w:r>
                  <w:r>
                    <w:rPr>
                      <w:rFonts w:cs="宋体" w:hint="eastAsia"/>
                      <w:color w:val="000000" w:themeColor="text1"/>
                      <w:kern w:val="0"/>
                    </w:rPr>
                    <w:t>）排放要求，</w:t>
                  </w:r>
                  <w:r>
                    <w:rPr>
                      <w:rFonts w:cs="宋体" w:hint="eastAsia"/>
                      <w:color w:val="000000" w:themeColor="text1"/>
                      <w:kern w:val="0"/>
                    </w:rPr>
                    <w:t>SO</w:t>
                  </w:r>
                  <w:r>
                    <w:rPr>
                      <w:rFonts w:cs="宋体" w:hint="eastAsia"/>
                      <w:color w:val="000000" w:themeColor="text1"/>
                      <w:kern w:val="0"/>
                      <w:vertAlign w:val="subscript"/>
                    </w:rPr>
                    <w:t>2</w:t>
                  </w:r>
                  <w:r>
                    <w:rPr>
                      <w:rFonts w:cs="宋体" w:hint="eastAsia"/>
                      <w:color w:val="000000" w:themeColor="text1"/>
                      <w:kern w:val="0"/>
                    </w:rPr>
                    <w:t>、</w:t>
                  </w:r>
                  <w:proofErr w:type="spellStart"/>
                  <w:r>
                    <w:rPr>
                      <w:rFonts w:cs="宋体" w:hint="eastAsia"/>
                      <w:color w:val="000000" w:themeColor="text1"/>
                      <w:kern w:val="0"/>
                    </w:rPr>
                    <w:t>NOx</w:t>
                  </w:r>
                  <w:proofErr w:type="spellEnd"/>
                  <w:r>
                    <w:rPr>
                      <w:rFonts w:cs="宋体" w:hint="eastAsia"/>
                      <w:color w:val="000000" w:themeColor="text1"/>
                      <w:kern w:val="0"/>
                    </w:rPr>
                    <w:t>、烟粉尘、</w:t>
                  </w:r>
                  <w:r>
                    <w:rPr>
                      <w:rFonts w:cs="宋体" w:hint="eastAsia"/>
                      <w:color w:val="000000" w:themeColor="text1"/>
                      <w:kern w:val="0"/>
                    </w:rPr>
                    <w:t>VOCs</w:t>
                  </w:r>
                  <w:r>
                    <w:rPr>
                      <w:rFonts w:cs="宋体" w:hint="eastAsia"/>
                      <w:color w:val="000000" w:themeColor="text1"/>
                      <w:kern w:val="0"/>
                    </w:rPr>
                    <w:t>排放量不得超过区域允许排放量。全面加强</w:t>
                  </w:r>
                  <w:r>
                    <w:rPr>
                      <w:rFonts w:cs="宋体" w:hint="eastAsia"/>
                      <w:color w:val="000000" w:themeColor="text1"/>
                      <w:kern w:val="0"/>
                    </w:rPr>
                    <w:t>VOCs</w:t>
                  </w:r>
                  <w:r>
                    <w:rPr>
                      <w:rFonts w:cs="宋体" w:hint="eastAsia"/>
                      <w:color w:val="000000" w:themeColor="text1"/>
                      <w:kern w:val="0"/>
                    </w:rPr>
                    <w:t>污染管控。加大秸秆</w:t>
                  </w:r>
                  <w:proofErr w:type="gramStart"/>
                  <w:r>
                    <w:rPr>
                      <w:rFonts w:cs="宋体" w:hint="eastAsia"/>
                      <w:color w:val="000000" w:themeColor="text1"/>
                      <w:kern w:val="0"/>
                    </w:rPr>
                    <w:t>禁烧管控</w:t>
                  </w:r>
                  <w:proofErr w:type="gramEnd"/>
                  <w:r>
                    <w:rPr>
                      <w:rFonts w:cs="宋体" w:hint="eastAsia"/>
                      <w:color w:val="000000" w:themeColor="text1"/>
                      <w:kern w:val="0"/>
                    </w:rPr>
                    <w:t>力度。</w:t>
                  </w:r>
                </w:p>
              </w:tc>
              <w:tc>
                <w:tcPr>
                  <w:tcW w:w="1469" w:type="pct"/>
                  <w:vAlign w:val="center"/>
                </w:tcPr>
                <w:p w14:paraId="1FA4C954"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符合。</w:t>
                  </w:r>
                </w:p>
                <w:p w14:paraId="0FCC7103" w14:textId="77777777" w:rsidR="00F86B88" w:rsidRDefault="009C65BD">
                  <w:pPr>
                    <w:autoSpaceDE w:val="0"/>
                    <w:autoSpaceDN w:val="0"/>
                    <w:adjustRightInd w:val="0"/>
                    <w:snapToGrid w:val="0"/>
                    <w:jc w:val="center"/>
                    <w:rPr>
                      <w:rFonts w:cs="宋体"/>
                      <w:color w:val="000000" w:themeColor="text1"/>
                      <w:kern w:val="0"/>
                    </w:rPr>
                  </w:pPr>
                  <w:r>
                    <w:rPr>
                      <w:rFonts w:cs="宋体"/>
                      <w:color w:val="000000" w:themeColor="text1"/>
                      <w:kern w:val="0"/>
                    </w:rPr>
                    <w:t>本项目运营期不排放</w:t>
                  </w:r>
                  <w:r>
                    <w:rPr>
                      <w:rFonts w:cs="宋体" w:hint="eastAsia"/>
                      <w:color w:val="000000" w:themeColor="text1"/>
                      <w:kern w:val="0"/>
                    </w:rPr>
                    <w:t>SO</w:t>
                  </w:r>
                  <w:r>
                    <w:rPr>
                      <w:rFonts w:cs="宋体" w:hint="eastAsia"/>
                      <w:color w:val="000000" w:themeColor="text1"/>
                      <w:kern w:val="0"/>
                      <w:vertAlign w:val="subscript"/>
                    </w:rPr>
                    <w:t>2</w:t>
                  </w:r>
                  <w:r>
                    <w:rPr>
                      <w:rFonts w:cs="宋体" w:hint="eastAsia"/>
                      <w:color w:val="000000" w:themeColor="text1"/>
                      <w:kern w:val="0"/>
                    </w:rPr>
                    <w:t>、</w:t>
                  </w:r>
                  <w:proofErr w:type="spellStart"/>
                  <w:r>
                    <w:rPr>
                      <w:rFonts w:cs="宋体" w:hint="eastAsia"/>
                      <w:color w:val="000000" w:themeColor="text1"/>
                      <w:kern w:val="0"/>
                    </w:rPr>
                    <w:t>NOx</w:t>
                  </w:r>
                  <w:proofErr w:type="spellEnd"/>
                  <w:r>
                    <w:rPr>
                      <w:rFonts w:cs="宋体" w:hint="eastAsia"/>
                      <w:color w:val="000000" w:themeColor="text1"/>
                      <w:kern w:val="0"/>
                    </w:rPr>
                    <w:t>、烟粉尘、</w:t>
                  </w:r>
                  <w:r>
                    <w:rPr>
                      <w:rFonts w:cs="宋体" w:hint="eastAsia"/>
                      <w:color w:val="000000" w:themeColor="text1"/>
                      <w:kern w:val="0"/>
                    </w:rPr>
                    <w:t>VOCs</w:t>
                  </w:r>
                  <w:r>
                    <w:rPr>
                      <w:rFonts w:cs="宋体"/>
                      <w:color w:val="000000" w:themeColor="text1"/>
                      <w:kern w:val="0"/>
                    </w:rPr>
                    <w:t>。</w:t>
                  </w:r>
                </w:p>
              </w:tc>
            </w:tr>
            <w:tr w:rsidR="00F86B88" w14:paraId="7CDFB554" w14:textId="77777777">
              <w:trPr>
                <w:trHeight w:val="340"/>
              </w:trPr>
              <w:tc>
                <w:tcPr>
                  <w:tcW w:w="696" w:type="pct"/>
                  <w:vAlign w:val="center"/>
                </w:tcPr>
                <w:p w14:paraId="09F1E2AB"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环境风险防控</w:t>
                  </w:r>
                </w:p>
              </w:tc>
              <w:tc>
                <w:tcPr>
                  <w:tcW w:w="2835" w:type="pct"/>
                  <w:vAlign w:val="center"/>
                </w:tcPr>
                <w:p w14:paraId="1F91729F"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1.</w:t>
                  </w:r>
                  <w:r>
                    <w:rPr>
                      <w:rFonts w:cs="宋体" w:hint="eastAsia"/>
                      <w:color w:val="000000" w:themeColor="text1"/>
                      <w:kern w:val="0"/>
                    </w:rPr>
                    <w:t>进入输水干线的机动船舶，应当配备相应的防止污染的设备和油污、垃圾、污水等污染物集中收集、存储设施，并制定船舶污染事故应急预案。</w:t>
                  </w:r>
                </w:p>
                <w:p w14:paraId="29E6EF97"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2.</w:t>
                  </w:r>
                  <w:r>
                    <w:rPr>
                      <w:rFonts w:cs="宋体" w:hint="eastAsia"/>
                      <w:color w:val="000000" w:themeColor="text1"/>
                      <w:kern w:val="0"/>
                    </w:rPr>
                    <w:t>当预测到区域将出现重污染天气时，根据预警发布，按级别启动应急响应，落实各项应急减排措施。</w:t>
                  </w:r>
                </w:p>
              </w:tc>
              <w:tc>
                <w:tcPr>
                  <w:tcW w:w="1469" w:type="pct"/>
                  <w:vAlign w:val="center"/>
                </w:tcPr>
                <w:p w14:paraId="1B8245AE"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符合。</w:t>
                  </w:r>
                </w:p>
                <w:p w14:paraId="6FB7E52C" w14:textId="77777777" w:rsidR="00F86B88" w:rsidRDefault="009C65BD">
                  <w:pPr>
                    <w:autoSpaceDE w:val="0"/>
                    <w:autoSpaceDN w:val="0"/>
                    <w:adjustRightInd w:val="0"/>
                    <w:snapToGrid w:val="0"/>
                    <w:jc w:val="center"/>
                    <w:rPr>
                      <w:rFonts w:cs="宋体"/>
                      <w:color w:val="000000" w:themeColor="text1"/>
                      <w:kern w:val="0"/>
                    </w:rPr>
                  </w:pPr>
                  <w:r>
                    <w:rPr>
                      <w:rFonts w:cs="宋体"/>
                      <w:color w:val="000000" w:themeColor="text1"/>
                      <w:kern w:val="0"/>
                    </w:rPr>
                    <w:t>本项目不涉及机动船舶输水，建成后</w:t>
                  </w:r>
                  <w:r>
                    <w:rPr>
                      <w:rFonts w:cs="宋体" w:hint="eastAsia"/>
                      <w:color w:val="000000" w:themeColor="text1"/>
                      <w:kern w:val="0"/>
                    </w:rPr>
                    <w:t>根据预警发布，按级别启动应急响应，落实各项应急减排措施。</w:t>
                  </w:r>
                </w:p>
              </w:tc>
            </w:tr>
            <w:tr w:rsidR="00F86B88" w14:paraId="0293F61E" w14:textId="77777777">
              <w:trPr>
                <w:trHeight w:val="340"/>
              </w:trPr>
              <w:tc>
                <w:tcPr>
                  <w:tcW w:w="696" w:type="pct"/>
                  <w:vAlign w:val="center"/>
                </w:tcPr>
                <w:p w14:paraId="2D3C4A88"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资源开发效率要求</w:t>
                  </w:r>
                </w:p>
              </w:tc>
              <w:tc>
                <w:tcPr>
                  <w:tcW w:w="2835" w:type="pct"/>
                  <w:vAlign w:val="center"/>
                </w:tcPr>
                <w:p w14:paraId="7D041659"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1.</w:t>
                  </w:r>
                  <w:r>
                    <w:rPr>
                      <w:rFonts w:cs="宋体" w:hint="eastAsia"/>
                      <w:color w:val="000000" w:themeColor="text1"/>
                      <w:kern w:val="0"/>
                    </w:rPr>
                    <w:t>严控高耗水项目。水资源开发应当优先利用地表水，严格控制开采地下水。</w:t>
                  </w:r>
                </w:p>
                <w:p w14:paraId="20DA5775"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2.</w:t>
                  </w:r>
                  <w:r>
                    <w:rPr>
                      <w:rFonts w:cs="宋体" w:hint="eastAsia"/>
                      <w:color w:val="000000" w:themeColor="text1"/>
                      <w:kern w:val="0"/>
                    </w:rPr>
                    <w:t>推进冬季清洁取暖，实现清洁能源逐步替代散煤。严防散煤复烧，对暂未实施清洁取暖的地区，确保使用的散煤质量符合标准要求。</w:t>
                  </w:r>
                </w:p>
              </w:tc>
              <w:tc>
                <w:tcPr>
                  <w:tcW w:w="1469" w:type="pct"/>
                  <w:vAlign w:val="center"/>
                </w:tcPr>
                <w:p w14:paraId="7359F88B"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符合。</w:t>
                  </w:r>
                </w:p>
                <w:p w14:paraId="5DA0F2EA" w14:textId="77777777" w:rsidR="00F86B88" w:rsidRDefault="009C65BD">
                  <w:pPr>
                    <w:autoSpaceDE w:val="0"/>
                    <w:autoSpaceDN w:val="0"/>
                    <w:adjustRightInd w:val="0"/>
                    <w:snapToGrid w:val="0"/>
                    <w:jc w:val="center"/>
                    <w:rPr>
                      <w:rFonts w:cs="宋体"/>
                      <w:color w:val="000000" w:themeColor="text1"/>
                      <w:kern w:val="0"/>
                    </w:rPr>
                  </w:pPr>
                  <w:r>
                    <w:rPr>
                      <w:rFonts w:cs="宋体"/>
                      <w:color w:val="000000" w:themeColor="text1"/>
                      <w:kern w:val="0"/>
                    </w:rPr>
                    <w:t>本项目为风力发电项目，</w:t>
                  </w:r>
                  <w:r>
                    <w:rPr>
                      <w:rFonts w:cs="宋体" w:hint="eastAsia"/>
                      <w:color w:val="000000" w:themeColor="text1"/>
                      <w:kern w:val="0"/>
                    </w:rPr>
                    <w:t>不开采地下水，无取暖需求。</w:t>
                  </w:r>
                </w:p>
              </w:tc>
            </w:tr>
            <w:tr w:rsidR="00F86B88" w14:paraId="4D1187B6" w14:textId="77777777">
              <w:trPr>
                <w:trHeight w:val="340"/>
              </w:trPr>
              <w:tc>
                <w:tcPr>
                  <w:tcW w:w="5000" w:type="pct"/>
                  <w:gridSpan w:val="3"/>
                  <w:vAlign w:val="center"/>
                </w:tcPr>
                <w:p w14:paraId="0155A116" w14:textId="77777777" w:rsidR="00F86B88" w:rsidRDefault="009C65BD">
                  <w:pPr>
                    <w:autoSpaceDE w:val="0"/>
                    <w:autoSpaceDN w:val="0"/>
                    <w:adjustRightInd w:val="0"/>
                    <w:snapToGrid w:val="0"/>
                    <w:jc w:val="center"/>
                    <w:rPr>
                      <w:rFonts w:cs="宋体"/>
                      <w:color w:val="000000" w:themeColor="text1"/>
                      <w:kern w:val="0"/>
                    </w:rPr>
                  </w:pPr>
                  <w:r>
                    <w:rPr>
                      <w:rFonts w:cs="宋体"/>
                      <w:color w:val="000000" w:themeColor="text1"/>
                      <w:kern w:val="0"/>
                    </w:rPr>
                    <w:t>ZH37083220003</w:t>
                  </w:r>
                  <w:r>
                    <w:rPr>
                      <w:rFonts w:cs="宋体" w:hint="eastAsia"/>
                      <w:color w:val="000000" w:themeColor="text1"/>
                      <w:kern w:val="0"/>
                    </w:rPr>
                    <w:t>-</w:t>
                  </w:r>
                  <w:proofErr w:type="gramStart"/>
                  <w:r>
                    <w:rPr>
                      <w:rFonts w:cs="宋体" w:hint="eastAsia"/>
                      <w:color w:val="000000" w:themeColor="text1"/>
                      <w:kern w:val="0"/>
                    </w:rPr>
                    <w:t>拳铺镇</w:t>
                  </w:r>
                  <w:proofErr w:type="gramEnd"/>
                  <w:r>
                    <w:rPr>
                      <w:rFonts w:cs="宋体" w:hint="eastAsia"/>
                      <w:color w:val="000000" w:themeColor="text1"/>
                      <w:kern w:val="0"/>
                    </w:rPr>
                    <w:t>-</w:t>
                  </w:r>
                  <w:r>
                    <w:rPr>
                      <w:rFonts w:cs="宋体" w:hint="eastAsia"/>
                      <w:color w:val="000000" w:themeColor="text1"/>
                      <w:kern w:val="0"/>
                    </w:rPr>
                    <w:t>梁山县</w:t>
                  </w:r>
                  <w:r>
                    <w:rPr>
                      <w:rFonts w:cs="宋体" w:hint="eastAsia"/>
                      <w:color w:val="000000" w:themeColor="text1"/>
                      <w:kern w:val="0"/>
                    </w:rPr>
                    <w:t>-</w:t>
                  </w:r>
                  <w:r>
                    <w:rPr>
                      <w:rFonts w:cs="宋体" w:hint="eastAsia"/>
                      <w:color w:val="000000" w:themeColor="text1"/>
                      <w:kern w:val="0"/>
                    </w:rPr>
                    <w:t>重点管控单元</w:t>
                  </w:r>
                </w:p>
              </w:tc>
            </w:tr>
            <w:tr w:rsidR="00F86B88" w14:paraId="46E73F64" w14:textId="77777777">
              <w:trPr>
                <w:trHeight w:val="340"/>
              </w:trPr>
              <w:tc>
                <w:tcPr>
                  <w:tcW w:w="696" w:type="pct"/>
                  <w:vAlign w:val="center"/>
                </w:tcPr>
                <w:p w14:paraId="34901CDD"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空间布局约束</w:t>
                  </w:r>
                </w:p>
              </w:tc>
              <w:tc>
                <w:tcPr>
                  <w:tcW w:w="2835" w:type="pct"/>
                  <w:vAlign w:val="center"/>
                </w:tcPr>
                <w:p w14:paraId="17B02986"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1.</w:t>
                  </w:r>
                  <w:r>
                    <w:rPr>
                      <w:rFonts w:cs="宋体" w:hint="eastAsia"/>
                      <w:color w:val="000000" w:themeColor="text1"/>
                      <w:kern w:val="0"/>
                    </w:rPr>
                    <w:t>大气环境弱扩散重点管控区内布局大气污染排放建设项目时，应充分评估论证区域环境影响。</w:t>
                  </w:r>
                </w:p>
                <w:p w14:paraId="5C35A7FC"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2.</w:t>
                  </w:r>
                  <w:r>
                    <w:rPr>
                      <w:rFonts w:cs="宋体" w:hint="eastAsia"/>
                      <w:color w:val="000000" w:themeColor="text1"/>
                      <w:kern w:val="0"/>
                    </w:rPr>
                    <w:t>大气环境高排放重点管控区内推进各类园区循环化改造、规范发展和提质增效；完善园区集中供热设施，积极推广集中供热。</w:t>
                  </w:r>
                </w:p>
                <w:p w14:paraId="117A5221"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3.</w:t>
                  </w:r>
                  <w:r>
                    <w:rPr>
                      <w:rFonts w:cs="宋体" w:hint="eastAsia"/>
                      <w:color w:val="000000" w:themeColor="text1"/>
                      <w:kern w:val="0"/>
                    </w:rPr>
                    <w:t>一般生态空间原则上</w:t>
                  </w:r>
                  <w:proofErr w:type="gramStart"/>
                  <w:r>
                    <w:rPr>
                      <w:rFonts w:cs="宋体" w:hint="eastAsia"/>
                      <w:color w:val="000000" w:themeColor="text1"/>
                      <w:kern w:val="0"/>
                    </w:rPr>
                    <w:t>按限制</w:t>
                  </w:r>
                  <w:proofErr w:type="gramEnd"/>
                  <w:r>
                    <w:rPr>
                      <w:rFonts w:cs="宋体" w:hint="eastAsia"/>
                      <w:color w:val="000000" w:themeColor="text1"/>
                      <w:kern w:val="0"/>
                    </w:rPr>
                    <w:t>开发区域的要求进行管理。</w:t>
                  </w:r>
                </w:p>
              </w:tc>
              <w:tc>
                <w:tcPr>
                  <w:tcW w:w="1469" w:type="pct"/>
                  <w:vAlign w:val="center"/>
                </w:tcPr>
                <w:p w14:paraId="1CAD7ED4" w14:textId="77777777" w:rsidR="00F86B88" w:rsidRDefault="009C65BD">
                  <w:pPr>
                    <w:autoSpaceDE w:val="0"/>
                    <w:autoSpaceDN w:val="0"/>
                    <w:adjustRightInd w:val="0"/>
                    <w:snapToGrid w:val="0"/>
                    <w:jc w:val="center"/>
                    <w:rPr>
                      <w:rFonts w:cs="宋体"/>
                      <w:color w:val="000000" w:themeColor="text1"/>
                      <w:kern w:val="0"/>
                    </w:rPr>
                  </w:pPr>
                  <w:r>
                    <w:rPr>
                      <w:rFonts w:cs="宋体"/>
                      <w:color w:val="000000" w:themeColor="text1"/>
                      <w:kern w:val="0"/>
                    </w:rPr>
                    <w:t>符合。本项目运营期不排放</w:t>
                  </w:r>
                  <w:r>
                    <w:rPr>
                      <w:rFonts w:cs="宋体" w:hint="eastAsia"/>
                      <w:color w:val="000000" w:themeColor="text1"/>
                      <w:kern w:val="0"/>
                    </w:rPr>
                    <w:t>SO</w:t>
                  </w:r>
                  <w:r>
                    <w:rPr>
                      <w:rFonts w:cs="宋体" w:hint="eastAsia"/>
                      <w:color w:val="000000" w:themeColor="text1"/>
                      <w:kern w:val="0"/>
                      <w:vertAlign w:val="subscript"/>
                    </w:rPr>
                    <w:t>2</w:t>
                  </w:r>
                  <w:r>
                    <w:rPr>
                      <w:rFonts w:cs="宋体" w:hint="eastAsia"/>
                      <w:color w:val="000000" w:themeColor="text1"/>
                      <w:kern w:val="0"/>
                    </w:rPr>
                    <w:t>、</w:t>
                  </w:r>
                  <w:proofErr w:type="spellStart"/>
                  <w:r>
                    <w:rPr>
                      <w:rFonts w:cs="宋体" w:hint="eastAsia"/>
                      <w:color w:val="000000" w:themeColor="text1"/>
                      <w:kern w:val="0"/>
                    </w:rPr>
                    <w:t>NOx</w:t>
                  </w:r>
                  <w:proofErr w:type="spellEnd"/>
                  <w:r>
                    <w:rPr>
                      <w:rFonts w:cs="宋体" w:hint="eastAsia"/>
                      <w:color w:val="000000" w:themeColor="text1"/>
                      <w:kern w:val="0"/>
                    </w:rPr>
                    <w:t>、烟粉尘、</w:t>
                  </w:r>
                  <w:r>
                    <w:rPr>
                      <w:rFonts w:cs="宋体" w:hint="eastAsia"/>
                      <w:color w:val="000000" w:themeColor="text1"/>
                      <w:kern w:val="0"/>
                    </w:rPr>
                    <w:t>VOCs</w:t>
                  </w:r>
                  <w:r>
                    <w:rPr>
                      <w:rFonts w:cs="宋体"/>
                      <w:color w:val="000000" w:themeColor="text1"/>
                      <w:kern w:val="0"/>
                    </w:rPr>
                    <w:t>。</w:t>
                  </w:r>
                </w:p>
              </w:tc>
            </w:tr>
            <w:tr w:rsidR="00F86B88" w14:paraId="2FC47A9B" w14:textId="77777777">
              <w:trPr>
                <w:trHeight w:val="340"/>
              </w:trPr>
              <w:tc>
                <w:tcPr>
                  <w:tcW w:w="696" w:type="pct"/>
                  <w:vAlign w:val="center"/>
                </w:tcPr>
                <w:p w14:paraId="3077B7E5"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污染物排放管控</w:t>
                  </w:r>
                </w:p>
              </w:tc>
              <w:tc>
                <w:tcPr>
                  <w:tcW w:w="2835" w:type="pct"/>
                  <w:vAlign w:val="center"/>
                </w:tcPr>
                <w:p w14:paraId="7BD69A7D"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1.</w:t>
                  </w:r>
                  <w:r>
                    <w:rPr>
                      <w:rFonts w:cs="宋体" w:hint="eastAsia"/>
                      <w:color w:val="000000" w:themeColor="text1"/>
                      <w:kern w:val="0"/>
                    </w:rPr>
                    <w:t>水环境一般管控区内</w:t>
                  </w:r>
                  <w:proofErr w:type="gramStart"/>
                  <w:r>
                    <w:rPr>
                      <w:rFonts w:cs="宋体" w:hint="eastAsia"/>
                      <w:color w:val="000000" w:themeColor="text1"/>
                      <w:kern w:val="0"/>
                    </w:rPr>
                    <w:t>落实水</w:t>
                  </w:r>
                  <w:proofErr w:type="gramEnd"/>
                  <w:r>
                    <w:rPr>
                      <w:rFonts w:cs="宋体" w:hint="eastAsia"/>
                      <w:color w:val="000000" w:themeColor="text1"/>
                      <w:kern w:val="0"/>
                    </w:rPr>
                    <w:t>环境保护的普适性要求。推进城乡生活污染和农业面源污染治理，加强污染物排放管控，推动水环境质量不断改善。</w:t>
                  </w:r>
                </w:p>
                <w:p w14:paraId="72F1A67E"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2.</w:t>
                  </w:r>
                  <w:r>
                    <w:rPr>
                      <w:rFonts w:cs="宋体" w:hint="eastAsia"/>
                      <w:color w:val="000000" w:themeColor="text1"/>
                      <w:kern w:val="0"/>
                    </w:rPr>
                    <w:t>工业企业严格执行山东省《区域性大气污染物综合排放标准》（</w:t>
                  </w:r>
                  <w:r>
                    <w:rPr>
                      <w:rFonts w:cs="宋体" w:hint="eastAsia"/>
                      <w:color w:val="000000" w:themeColor="text1"/>
                      <w:kern w:val="0"/>
                    </w:rPr>
                    <w:t>DB37/2376-2019</w:t>
                  </w:r>
                  <w:r>
                    <w:rPr>
                      <w:rFonts w:cs="宋体" w:hint="eastAsia"/>
                      <w:color w:val="000000" w:themeColor="text1"/>
                      <w:kern w:val="0"/>
                    </w:rPr>
                    <w:t>）排放要求。全面加强</w:t>
                  </w:r>
                  <w:r>
                    <w:rPr>
                      <w:rFonts w:cs="宋体" w:hint="eastAsia"/>
                      <w:color w:val="000000" w:themeColor="text1"/>
                      <w:kern w:val="0"/>
                    </w:rPr>
                    <w:t>VOCs</w:t>
                  </w:r>
                  <w:r>
                    <w:rPr>
                      <w:rFonts w:cs="宋体" w:hint="eastAsia"/>
                      <w:color w:val="000000" w:themeColor="text1"/>
                      <w:kern w:val="0"/>
                    </w:rPr>
                    <w:t>污染管控，石化、化工和涉及涂装的各重点行业加强对</w:t>
                  </w:r>
                  <w:r>
                    <w:rPr>
                      <w:rFonts w:cs="宋体" w:hint="eastAsia"/>
                      <w:color w:val="000000" w:themeColor="text1"/>
                      <w:kern w:val="0"/>
                    </w:rPr>
                    <w:t>VOCs</w:t>
                  </w:r>
                  <w:r>
                    <w:rPr>
                      <w:rFonts w:cs="宋体" w:hint="eastAsia"/>
                      <w:color w:val="000000" w:themeColor="text1"/>
                      <w:kern w:val="0"/>
                    </w:rPr>
                    <w:t>的收集和治理，确保废气收集率、治理设施同步运行率和去除率达到国家和省有关要求，加大汽油、石脑油、煤油以及原油等油品储运销全过程</w:t>
                  </w:r>
                  <w:r>
                    <w:rPr>
                      <w:rFonts w:cs="宋体" w:hint="eastAsia"/>
                      <w:color w:val="000000" w:themeColor="text1"/>
                      <w:kern w:val="0"/>
                    </w:rPr>
                    <w:t>VOCs</w:t>
                  </w:r>
                  <w:r>
                    <w:rPr>
                      <w:rFonts w:cs="宋体" w:hint="eastAsia"/>
                      <w:color w:val="000000" w:themeColor="text1"/>
                      <w:kern w:val="0"/>
                    </w:rPr>
                    <w:t>排放控制。加强移动源污染防治，逐步</w:t>
                  </w:r>
                  <w:proofErr w:type="gramStart"/>
                  <w:r>
                    <w:rPr>
                      <w:rFonts w:cs="宋体" w:hint="eastAsia"/>
                      <w:color w:val="000000" w:themeColor="text1"/>
                      <w:kern w:val="0"/>
                    </w:rPr>
                    <w:t>淘汰高</w:t>
                  </w:r>
                  <w:proofErr w:type="gramEnd"/>
                  <w:r>
                    <w:rPr>
                      <w:rFonts w:cs="宋体" w:hint="eastAsia"/>
                      <w:color w:val="000000" w:themeColor="text1"/>
                      <w:kern w:val="0"/>
                    </w:rPr>
                    <w:t>排放的老旧</w:t>
                  </w:r>
                  <w:r>
                    <w:rPr>
                      <w:rFonts w:cs="宋体" w:hint="eastAsia"/>
                      <w:color w:val="000000" w:themeColor="text1"/>
                      <w:kern w:val="0"/>
                    </w:rPr>
                    <w:lastRenderedPageBreak/>
                    <w:t>车、船，严格控制柴油货车污染排放；严格落实扬尘污染防治各项措施。</w:t>
                  </w:r>
                </w:p>
              </w:tc>
              <w:tc>
                <w:tcPr>
                  <w:tcW w:w="1469" w:type="pct"/>
                  <w:vAlign w:val="center"/>
                </w:tcPr>
                <w:p w14:paraId="3B8D1DFE" w14:textId="77777777" w:rsidR="00F86B88" w:rsidRDefault="009C65BD">
                  <w:pPr>
                    <w:autoSpaceDE w:val="0"/>
                    <w:autoSpaceDN w:val="0"/>
                    <w:adjustRightInd w:val="0"/>
                    <w:snapToGrid w:val="0"/>
                    <w:jc w:val="center"/>
                    <w:rPr>
                      <w:rFonts w:cs="宋体"/>
                      <w:color w:val="000000" w:themeColor="text1"/>
                      <w:kern w:val="0"/>
                    </w:rPr>
                  </w:pPr>
                  <w:r>
                    <w:rPr>
                      <w:rFonts w:cs="宋体"/>
                      <w:color w:val="000000" w:themeColor="text1"/>
                      <w:kern w:val="0"/>
                    </w:rPr>
                    <w:lastRenderedPageBreak/>
                    <w:t>符合。本项目运营期不排放</w:t>
                  </w:r>
                  <w:r>
                    <w:rPr>
                      <w:rFonts w:cs="宋体" w:hint="eastAsia"/>
                      <w:color w:val="000000" w:themeColor="text1"/>
                      <w:kern w:val="0"/>
                    </w:rPr>
                    <w:t>SO</w:t>
                  </w:r>
                  <w:r>
                    <w:rPr>
                      <w:rFonts w:cs="宋体" w:hint="eastAsia"/>
                      <w:color w:val="000000" w:themeColor="text1"/>
                      <w:kern w:val="0"/>
                      <w:vertAlign w:val="subscript"/>
                    </w:rPr>
                    <w:t>2</w:t>
                  </w:r>
                  <w:r>
                    <w:rPr>
                      <w:rFonts w:cs="宋体" w:hint="eastAsia"/>
                      <w:color w:val="000000" w:themeColor="text1"/>
                      <w:kern w:val="0"/>
                    </w:rPr>
                    <w:t>、</w:t>
                  </w:r>
                  <w:proofErr w:type="spellStart"/>
                  <w:r>
                    <w:rPr>
                      <w:rFonts w:cs="宋体" w:hint="eastAsia"/>
                      <w:color w:val="000000" w:themeColor="text1"/>
                      <w:kern w:val="0"/>
                    </w:rPr>
                    <w:t>NOx</w:t>
                  </w:r>
                  <w:proofErr w:type="spellEnd"/>
                  <w:r>
                    <w:rPr>
                      <w:rFonts w:cs="宋体" w:hint="eastAsia"/>
                      <w:color w:val="000000" w:themeColor="text1"/>
                      <w:kern w:val="0"/>
                    </w:rPr>
                    <w:t>、烟粉尘、</w:t>
                  </w:r>
                  <w:r>
                    <w:rPr>
                      <w:rFonts w:cs="宋体" w:hint="eastAsia"/>
                      <w:color w:val="000000" w:themeColor="text1"/>
                      <w:kern w:val="0"/>
                    </w:rPr>
                    <w:t>VOCs</w:t>
                  </w:r>
                  <w:r>
                    <w:rPr>
                      <w:rFonts w:cs="宋体"/>
                      <w:color w:val="000000" w:themeColor="text1"/>
                      <w:kern w:val="0"/>
                    </w:rPr>
                    <w:t>。</w:t>
                  </w:r>
                </w:p>
              </w:tc>
            </w:tr>
            <w:tr w:rsidR="00F86B88" w14:paraId="71B5E5AC" w14:textId="77777777">
              <w:trPr>
                <w:trHeight w:val="340"/>
              </w:trPr>
              <w:tc>
                <w:tcPr>
                  <w:tcW w:w="696" w:type="pct"/>
                  <w:vAlign w:val="center"/>
                </w:tcPr>
                <w:p w14:paraId="1FA06447"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lastRenderedPageBreak/>
                    <w:t>环境风险防控</w:t>
                  </w:r>
                </w:p>
              </w:tc>
              <w:tc>
                <w:tcPr>
                  <w:tcW w:w="2835" w:type="pct"/>
                  <w:vAlign w:val="center"/>
                </w:tcPr>
                <w:p w14:paraId="6733B4B5"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1.</w:t>
                  </w:r>
                  <w:r>
                    <w:rPr>
                      <w:rFonts w:cs="宋体" w:hint="eastAsia"/>
                      <w:color w:val="000000" w:themeColor="text1"/>
                      <w:kern w:val="0"/>
                    </w:rPr>
                    <w:t>加强对烧结、工业炉窑、医疗垃圾和危险废物焚烧有毒有害大气污染物排放企业的监管。</w:t>
                  </w:r>
                </w:p>
                <w:p w14:paraId="45A87771"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2.</w:t>
                  </w:r>
                  <w:r>
                    <w:rPr>
                      <w:rFonts w:cs="宋体" w:hint="eastAsia"/>
                      <w:color w:val="000000" w:themeColor="text1"/>
                      <w:kern w:val="0"/>
                    </w:rPr>
                    <w:t>当预测到区域将出现重污染天气时，根据预警发布，按级别启动应急响应，落实各项应急减排措施。</w:t>
                  </w:r>
                </w:p>
                <w:p w14:paraId="6AFB1545"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3.</w:t>
                  </w:r>
                  <w:r>
                    <w:rPr>
                      <w:rFonts w:cs="宋体" w:hint="eastAsia"/>
                      <w:color w:val="000000" w:themeColor="text1"/>
                      <w:kern w:val="0"/>
                    </w:rPr>
                    <w:t>土壤污染重点监管单位内严格控制有毒有害物质排放，并按年度向生态环境主管部门报告排放情况。建设涉及有毒有害物质的生产装置、储罐和管道，或者建设污水处理池、应急池等存在土壤污染风险的设施，应当按照国家有关标准和规范的要求，设计、建设和安装有关防腐蚀、防泄漏设施和泄漏监测装置，防止有毒有害物质污染土壤和地下水。建立土壤污染隐患排查制度，保证持续有效防止有毒有害物质渗漏、流失、扬散；制定、实施自行监测方案，并将监测数据报生态环境主管部门。</w:t>
                  </w:r>
                </w:p>
              </w:tc>
              <w:tc>
                <w:tcPr>
                  <w:tcW w:w="1469" w:type="pct"/>
                  <w:vAlign w:val="center"/>
                </w:tcPr>
                <w:p w14:paraId="3D6BF57F" w14:textId="77777777" w:rsidR="00F86B88" w:rsidRDefault="009C65BD">
                  <w:pPr>
                    <w:autoSpaceDE w:val="0"/>
                    <w:autoSpaceDN w:val="0"/>
                    <w:adjustRightInd w:val="0"/>
                    <w:snapToGrid w:val="0"/>
                    <w:jc w:val="center"/>
                    <w:rPr>
                      <w:rFonts w:cs="宋体"/>
                      <w:color w:val="000000" w:themeColor="text1"/>
                      <w:kern w:val="0"/>
                    </w:rPr>
                  </w:pPr>
                  <w:r>
                    <w:rPr>
                      <w:rFonts w:cs="宋体"/>
                      <w:color w:val="000000" w:themeColor="text1"/>
                      <w:kern w:val="0"/>
                    </w:rPr>
                    <w:t>符合。本项目不排放有毒有害大气污染物，不会向土壤排放有毒有害物质，会</w:t>
                  </w:r>
                  <w:r>
                    <w:rPr>
                      <w:rFonts w:cs="宋体" w:hint="eastAsia"/>
                      <w:color w:val="000000" w:themeColor="text1"/>
                      <w:kern w:val="0"/>
                    </w:rPr>
                    <w:t>根据预警发布，按级别启动应急响应，落实各项应急减排措施。</w:t>
                  </w:r>
                </w:p>
              </w:tc>
            </w:tr>
            <w:tr w:rsidR="00F86B88" w14:paraId="0F12E6D5" w14:textId="77777777">
              <w:trPr>
                <w:trHeight w:val="340"/>
              </w:trPr>
              <w:tc>
                <w:tcPr>
                  <w:tcW w:w="696" w:type="pct"/>
                  <w:vAlign w:val="center"/>
                </w:tcPr>
                <w:p w14:paraId="6A38DDD6"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资源开发效率要求</w:t>
                  </w:r>
                </w:p>
              </w:tc>
              <w:tc>
                <w:tcPr>
                  <w:tcW w:w="2835" w:type="pct"/>
                  <w:vAlign w:val="center"/>
                </w:tcPr>
                <w:p w14:paraId="22A33961"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1.</w:t>
                  </w:r>
                  <w:r>
                    <w:rPr>
                      <w:rFonts w:cs="宋体" w:hint="eastAsia"/>
                      <w:color w:val="000000" w:themeColor="text1"/>
                      <w:kern w:val="0"/>
                    </w:rPr>
                    <w:t>严控高耗水项目。水资源开发应当优先利用地表水，严格控制开采地下水。</w:t>
                  </w:r>
                </w:p>
                <w:p w14:paraId="6ADD0186"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2.</w:t>
                  </w:r>
                  <w:r>
                    <w:rPr>
                      <w:rFonts w:cs="宋体" w:hint="eastAsia"/>
                      <w:color w:val="000000" w:themeColor="text1"/>
                      <w:kern w:val="0"/>
                    </w:rPr>
                    <w:t>禁燃区禁止新建、扩建燃用高污染燃料的设施，已建成的应限期淘汰或改用天然气、</w:t>
                  </w:r>
                  <w:proofErr w:type="gramStart"/>
                  <w:r>
                    <w:rPr>
                      <w:rFonts w:cs="宋体" w:hint="eastAsia"/>
                      <w:color w:val="000000" w:themeColor="text1"/>
                      <w:kern w:val="0"/>
                    </w:rPr>
                    <w:t>电或者</w:t>
                  </w:r>
                  <w:proofErr w:type="gramEnd"/>
                  <w:r>
                    <w:rPr>
                      <w:rFonts w:cs="宋体" w:hint="eastAsia"/>
                      <w:color w:val="000000" w:themeColor="text1"/>
                      <w:kern w:val="0"/>
                    </w:rPr>
                    <w:t>其他清洁能源。</w:t>
                  </w:r>
                </w:p>
                <w:p w14:paraId="3B904FDD" w14:textId="77777777" w:rsidR="00F86B88" w:rsidRDefault="009C65BD">
                  <w:pPr>
                    <w:autoSpaceDE w:val="0"/>
                    <w:autoSpaceDN w:val="0"/>
                    <w:adjustRightInd w:val="0"/>
                    <w:snapToGrid w:val="0"/>
                    <w:jc w:val="center"/>
                    <w:rPr>
                      <w:rFonts w:cs="宋体"/>
                      <w:color w:val="000000" w:themeColor="text1"/>
                      <w:kern w:val="0"/>
                    </w:rPr>
                  </w:pPr>
                  <w:r>
                    <w:rPr>
                      <w:rFonts w:cs="宋体" w:hint="eastAsia"/>
                      <w:color w:val="000000" w:themeColor="text1"/>
                      <w:kern w:val="0"/>
                    </w:rPr>
                    <w:t>3.</w:t>
                  </w:r>
                  <w:r>
                    <w:rPr>
                      <w:rFonts w:cs="宋体" w:hint="eastAsia"/>
                      <w:color w:val="000000" w:themeColor="text1"/>
                      <w:kern w:val="0"/>
                    </w:rPr>
                    <w:t>新建高耗能项目能耗要达到相关要求。产生大气污染物的工业企业应持续开展节能降耗，持续降低单位</w:t>
                  </w:r>
                  <w:r>
                    <w:rPr>
                      <w:rFonts w:cs="宋体" w:hint="eastAsia"/>
                      <w:color w:val="000000" w:themeColor="text1"/>
                      <w:kern w:val="0"/>
                    </w:rPr>
                    <w:t>GDP</w:t>
                  </w:r>
                  <w:r>
                    <w:rPr>
                      <w:rFonts w:cs="宋体" w:hint="eastAsia"/>
                      <w:color w:val="000000" w:themeColor="text1"/>
                      <w:kern w:val="0"/>
                    </w:rPr>
                    <w:t>能耗及煤耗水平。因地制宜推进冬季清洁取暖，实现清洁能源逐步替代散煤。</w:t>
                  </w:r>
                </w:p>
              </w:tc>
              <w:tc>
                <w:tcPr>
                  <w:tcW w:w="1469" w:type="pct"/>
                  <w:vAlign w:val="center"/>
                </w:tcPr>
                <w:p w14:paraId="2A54B790" w14:textId="77777777" w:rsidR="00F86B88" w:rsidRDefault="009C65BD">
                  <w:pPr>
                    <w:autoSpaceDE w:val="0"/>
                    <w:autoSpaceDN w:val="0"/>
                    <w:adjustRightInd w:val="0"/>
                    <w:snapToGrid w:val="0"/>
                    <w:jc w:val="center"/>
                    <w:rPr>
                      <w:rFonts w:cs="宋体"/>
                      <w:color w:val="000000" w:themeColor="text1"/>
                      <w:kern w:val="0"/>
                    </w:rPr>
                  </w:pPr>
                  <w:r>
                    <w:rPr>
                      <w:rFonts w:cs="宋体"/>
                      <w:color w:val="000000" w:themeColor="text1"/>
                      <w:kern w:val="0"/>
                    </w:rPr>
                    <w:t>符合。本项目为风力发电项目，</w:t>
                  </w:r>
                  <w:r>
                    <w:rPr>
                      <w:rFonts w:cs="宋体" w:hint="eastAsia"/>
                      <w:color w:val="000000" w:themeColor="text1"/>
                      <w:kern w:val="0"/>
                    </w:rPr>
                    <w:t>不开采地下水，无取暖需求。</w:t>
                  </w:r>
                </w:p>
              </w:tc>
            </w:tr>
          </w:tbl>
          <w:p w14:paraId="632E32D9" w14:textId="22E9643E"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综上，本项目符合</w:t>
            </w:r>
            <w:r w:rsidR="00EF0D2A" w:rsidRPr="00EF0D2A">
              <w:rPr>
                <w:rFonts w:cs="宋体" w:hint="eastAsia"/>
                <w:color w:val="000000" w:themeColor="text1"/>
                <w:kern w:val="0"/>
                <w:sz w:val="24"/>
              </w:rPr>
              <w:t>《济宁市生态环境委员会办公室关于发布</w:t>
            </w:r>
            <w:r w:rsidR="00EF0D2A" w:rsidRPr="00EF0D2A">
              <w:rPr>
                <w:rFonts w:cs="宋体" w:hint="eastAsia"/>
                <w:color w:val="000000" w:themeColor="text1"/>
                <w:kern w:val="0"/>
                <w:sz w:val="24"/>
              </w:rPr>
              <w:t>2023</w:t>
            </w:r>
            <w:r w:rsidR="00EF0D2A" w:rsidRPr="00EF0D2A">
              <w:rPr>
                <w:rFonts w:cs="宋体" w:hint="eastAsia"/>
                <w:color w:val="000000" w:themeColor="text1"/>
                <w:kern w:val="0"/>
                <w:sz w:val="24"/>
              </w:rPr>
              <w:t>年生态环境分区管控动态更新成果的通知》（</w:t>
            </w:r>
            <w:proofErr w:type="gramStart"/>
            <w:r w:rsidR="00EF0D2A" w:rsidRPr="00EF0D2A">
              <w:rPr>
                <w:rFonts w:cs="宋体" w:hint="eastAsia"/>
                <w:color w:val="000000" w:themeColor="text1"/>
                <w:kern w:val="0"/>
                <w:sz w:val="24"/>
              </w:rPr>
              <w:t>济环委办</w:t>
            </w:r>
            <w:proofErr w:type="gramEnd"/>
            <w:r w:rsidR="00EF0D2A" w:rsidRPr="00EF0D2A">
              <w:rPr>
                <w:rFonts w:cs="宋体" w:hint="eastAsia"/>
                <w:color w:val="000000" w:themeColor="text1"/>
                <w:kern w:val="0"/>
                <w:sz w:val="24"/>
              </w:rPr>
              <w:t>[2024]5</w:t>
            </w:r>
            <w:r w:rsidR="00EF0D2A" w:rsidRPr="00EF0D2A">
              <w:rPr>
                <w:rFonts w:cs="宋体" w:hint="eastAsia"/>
                <w:color w:val="000000" w:themeColor="text1"/>
                <w:kern w:val="0"/>
                <w:sz w:val="24"/>
              </w:rPr>
              <w:t>号）</w:t>
            </w:r>
            <w:r>
              <w:rPr>
                <w:rFonts w:cs="宋体" w:hint="eastAsia"/>
                <w:color w:val="000000" w:themeColor="text1"/>
                <w:kern w:val="0"/>
                <w:sz w:val="24"/>
              </w:rPr>
              <w:t>的相关要求。</w:t>
            </w:r>
          </w:p>
          <w:p w14:paraId="7E6194E2" w14:textId="77777777" w:rsidR="00F86B88" w:rsidRDefault="009C65BD">
            <w:pPr>
              <w:autoSpaceDE w:val="0"/>
              <w:autoSpaceDN w:val="0"/>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四、项目与《山东省环境保护条例》的符合性分析</w:t>
            </w:r>
          </w:p>
          <w:p w14:paraId="00998B15" w14:textId="77777777" w:rsidR="00F86B88" w:rsidRDefault="009C65BD">
            <w:pPr>
              <w:autoSpaceDE w:val="0"/>
              <w:autoSpaceDN w:val="0"/>
              <w:adjustRightInd w:val="0"/>
              <w:snapToGrid w:val="0"/>
              <w:spacing w:line="360" w:lineRule="auto"/>
              <w:ind w:firstLineChars="200" w:firstLine="422"/>
              <w:jc w:val="center"/>
              <w:rPr>
                <w:rFonts w:cs="宋体"/>
                <w:b/>
                <w:color w:val="000000" w:themeColor="text1"/>
                <w:kern w:val="0"/>
                <w:szCs w:val="21"/>
              </w:rPr>
            </w:pPr>
            <w:r>
              <w:rPr>
                <w:rFonts w:cs="宋体" w:hint="eastAsia"/>
                <w:b/>
                <w:color w:val="000000" w:themeColor="text1"/>
                <w:kern w:val="0"/>
                <w:szCs w:val="21"/>
              </w:rPr>
              <w:t>表</w:t>
            </w:r>
            <w:r>
              <w:rPr>
                <w:rFonts w:cs="宋体" w:hint="eastAsia"/>
                <w:b/>
                <w:color w:val="000000" w:themeColor="text1"/>
                <w:kern w:val="0"/>
                <w:szCs w:val="21"/>
              </w:rPr>
              <w:t xml:space="preserve">1-3  </w:t>
            </w:r>
            <w:r>
              <w:rPr>
                <w:rFonts w:cs="宋体" w:hint="eastAsia"/>
                <w:b/>
                <w:color w:val="000000" w:themeColor="text1"/>
                <w:kern w:val="0"/>
                <w:szCs w:val="21"/>
              </w:rPr>
              <w:t>项目与《山东省环境保护条例》的符合性分析</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2121"/>
              <w:gridCol w:w="960"/>
            </w:tblGrid>
            <w:tr w:rsidR="00F86B88" w14:paraId="2D0FF261" w14:textId="77777777">
              <w:tc>
                <w:tcPr>
                  <w:tcW w:w="3074" w:type="pct"/>
                  <w:vAlign w:val="center"/>
                </w:tcPr>
                <w:p w14:paraId="1D79442D" w14:textId="77777777" w:rsidR="00F86B88" w:rsidRDefault="009C65BD">
                  <w:pPr>
                    <w:pStyle w:val="2"/>
                    <w:ind w:leftChars="0" w:left="0" w:firstLineChars="0" w:firstLine="0"/>
                    <w:jc w:val="center"/>
                    <w:rPr>
                      <w:color w:val="000000" w:themeColor="text1"/>
                      <w:szCs w:val="21"/>
                    </w:rPr>
                  </w:pPr>
                  <w:r>
                    <w:rPr>
                      <w:color w:val="000000" w:themeColor="text1"/>
                      <w:szCs w:val="21"/>
                    </w:rPr>
                    <w:t>文件要求</w:t>
                  </w:r>
                </w:p>
              </w:tc>
              <w:tc>
                <w:tcPr>
                  <w:tcW w:w="1326" w:type="pct"/>
                  <w:vAlign w:val="center"/>
                </w:tcPr>
                <w:p w14:paraId="503937E2" w14:textId="77777777" w:rsidR="00F86B88" w:rsidRDefault="009C65BD">
                  <w:pPr>
                    <w:pStyle w:val="2"/>
                    <w:ind w:leftChars="0" w:left="0" w:firstLineChars="0" w:firstLine="0"/>
                    <w:jc w:val="center"/>
                    <w:rPr>
                      <w:color w:val="000000" w:themeColor="text1"/>
                      <w:szCs w:val="21"/>
                    </w:rPr>
                  </w:pPr>
                  <w:r>
                    <w:rPr>
                      <w:color w:val="000000" w:themeColor="text1"/>
                      <w:szCs w:val="21"/>
                    </w:rPr>
                    <w:t>项目情况</w:t>
                  </w:r>
                </w:p>
              </w:tc>
              <w:tc>
                <w:tcPr>
                  <w:tcW w:w="600" w:type="pct"/>
                  <w:vAlign w:val="center"/>
                </w:tcPr>
                <w:p w14:paraId="3E21ADA9" w14:textId="77777777" w:rsidR="00F86B88" w:rsidRDefault="009C65BD">
                  <w:pPr>
                    <w:pStyle w:val="2"/>
                    <w:ind w:leftChars="0" w:left="0" w:firstLineChars="0" w:firstLine="0"/>
                    <w:jc w:val="center"/>
                    <w:rPr>
                      <w:color w:val="000000" w:themeColor="text1"/>
                      <w:szCs w:val="21"/>
                    </w:rPr>
                  </w:pPr>
                  <w:r>
                    <w:rPr>
                      <w:color w:val="000000" w:themeColor="text1"/>
                      <w:szCs w:val="21"/>
                    </w:rPr>
                    <w:t>符合性</w:t>
                  </w:r>
                </w:p>
              </w:tc>
            </w:tr>
            <w:tr w:rsidR="00F86B88" w14:paraId="05EC98E7" w14:textId="77777777">
              <w:tc>
                <w:tcPr>
                  <w:tcW w:w="3074" w:type="pct"/>
                  <w:vAlign w:val="center"/>
                </w:tcPr>
                <w:p w14:paraId="57D23FBD" w14:textId="77777777" w:rsidR="00F86B88" w:rsidRDefault="009C65BD">
                  <w:pPr>
                    <w:pStyle w:val="2"/>
                    <w:ind w:leftChars="0" w:left="0" w:firstLineChars="0" w:firstLine="0"/>
                    <w:jc w:val="center"/>
                    <w:rPr>
                      <w:color w:val="000000" w:themeColor="text1"/>
                      <w:szCs w:val="21"/>
                    </w:rPr>
                  </w:pPr>
                  <w:r>
                    <w:rPr>
                      <w:rFonts w:hint="eastAsia"/>
                      <w:color w:val="000000" w:themeColor="text1"/>
                      <w:szCs w:val="21"/>
                    </w:rPr>
                    <w:t>第十五条禁止建设不符合国家和</w:t>
                  </w:r>
                  <w:proofErr w:type="gramStart"/>
                  <w:r>
                    <w:rPr>
                      <w:rFonts w:hint="eastAsia"/>
                      <w:color w:val="000000" w:themeColor="text1"/>
                      <w:szCs w:val="21"/>
                    </w:rPr>
                    <w:t>省产业</w:t>
                  </w:r>
                  <w:proofErr w:type="gramEnd"/>
                  <w:r>
                    <w:rPr>
                      <w:rFonts w:hint="eastAsia"/>
                      <w:color w:val="000000" w:themeColor="text1"/>
                      <w:szCs w:val="21"/>
                    </w:rPr>
                    <w:t>政策的小型造纸、制革、印染、染料、炼焦、炼硫、炼砷、炼汞、炼油、电镀、农药、石棉、水泥、玻璃、钢铁、火电以及其他严重污染环境的生产项目。</w:t>
                  </w:r>
                </w:p>
              </w:tc>
              <w:tc>
                <w:tcPr>
                  <w:tcW w:w="1326" w:type="pct"/>
                  <w:vAlign w:val="center"/>
                </w:tcPr>
                <w:p w14:paraId="37E420F5" w14:textId="77777777" w:rsidR="00F86B88" w:rsidRDefault="009C65BD">
                  <w:pPr>
                    <w:pStyle w:val="2"/>
                    <w:ind w:leftChars="0" w:left="0" w:firstLineChars="0" w:firstLine="0"/>
                    <w:jc w:val="center"/>
                    <w:rPr>
                      <w:color w:val="000000" w:themeColor="text1"/>
                      <w:szCs w:val="21"/>
                    </w:rPr>
                  </w:pPr>
                  <w:r>
                    <w:rPr>
                      <w:rFonts w:hint="eastAsia"/>
                      <w:color w:val="000000" w:themeColor="text1"/>
                      <w:szCs w:val="21"/>
                    </w:rPr>
                    <w:t>项目符合国家和</w:t>
                  </w:r>
                  <w:proofErr w:type="gramStart"/>
                  <w:r>
                    <w:rPr>
                      <w:rFonts w:hint="eastAsia"/>
                      <w:color w:val="000000" w:themeColor="text1"/>
                      <w:szCs w:val="21"/>
                    </w:rPr>
                    <w:t>省产业</w:t>
                  </w:r>
                  <w:proofErr w:type="gramEnd"/>
                  <w:r>
                    <w:rPr>
                      <w:rFonts w:hint="eastAsia"/>
                      <w:color w:val="000000" w:themeColor="text1"/>
                      <w:szCs w:val="21"/>
                    </w:rPr>
                    <w:t>政策，不属于禁止建设项目。</w:t>
                  </w:r>
                </w:p>
              </w:tc>
              <w:tc>
                <w:tcPr>
                  <w:tcW w:w="600" w:type="pct"/>
                  <w:vAlign w:val="center"/>
                </w:tcPr>
                <w:p w14:paraId="45D1350A" w14:textId="77777777" w:rsidR="00F86B88" w:rsidRDefault="009C65BD">
                  <w:pPr>
                    <w:pStyle w:val="2"/>
                    <w:ind w:leftChars="0" w:left="0" w:firstLineChars="0" w:firstLine="0"/>
                    <w:jc w:val="center"/>
                    <w:rPr>
                      <w:color w:val="000000" w:themeColor="text1"/>
                      <w:szCs w:val="21"/>
                    </w:rPr>
                  </w:pPr>
                  <w:r>
                    <w:rPr>
                      <w:color w:val="000000" w:themeColor="text1"/>
                      <w:szCs w:val="21"/>
                    </w:rPr>
                    <w:t>符合</w:t>
                  </w:r>
                </w:p>
              </w:tc>
            </w:tr>
            <w:tr w:rsidR="00F86B88" w14:paraId="01136FBD" w14:textId="77777777">
              <w:tc>
                <w:tcPr>
                  <w:tcW w:w="3074" w:type="pct"/>
                  <w:vAlign w:val="center"/>
                </w:tcPr>
                <w:p w14:paraId="60B28858" w14:textId="77777777" w:rsidR="00F86B88" w:rsidRDefault="009C65BD">
                  <w:pPr>
                    <w:pStyle w:val="2"/>
                    <w:ind w:leftChars="0" w:left="0" w:firstLineChars="0" w:firstLine="0"/>
                    <w:jc w:val="center"/>
                    <w:rPr>
                      <w:color w:val="000000" w:themeColor="text1"/>
                      <w:szCs w:val="21"/>
                    </w:rPr>
                  </w:pPr>
                  <w:r>
                    <w:rPr>
                      <w:rFonts w:hint="eastAsia"/>
                      <w:color w:val="000000" w:themeColor="text1"/>
                      <w:szCs w:val="21"/>
                    </w:rPr>
                    <w:t>第四十三条各级人民政府应当推进绿色低碳发展，制定循环经济、清洁生产、环境综合治理、废弃物资源化等政策措施，加强重点区域、重点流域、重点行业污染控制，鼓励、支持无污染或者低污染产业发展，提高资源利用效率，减少污染物排放。</w:t>
                  </w:r>
                </w:p>
              </w:tc>
              <w:tc>
                <w:tcPr>
                  <w:tcW w:w="1326" w:type="pct"/>
                  <w:vAlign w:val="center"/>
                </w:tcPr>
                <w:p w14:paraId="3C257B2D" w14:textId="77777777" w:rsidR="00F86B88" w:rsidRDefault="009C65BD">
                  <w:pPr>
                    <w:pStyle w:val="2"/>
                    <w:ind w:leftChars="0" w:left="0" w:firstLineChars="0" w:firstLine="0"/>
                    <w:jc w:val="center"/>
                    <w:rPr>
                      <w:color w:val="000000" w:themeColor="text1"/>
                      <w:szCs w:val="21"/>
                    </w:rPr>
                  </w:pPr>
                  <w:r>
                    <w:rPr>
                      <w:rFonts w:hint="eastAsia"/>
                      <w:color w:val="000000" w:themeColor="text1"/>
                      <w:szCs w:val="21"/>
                    </w:rPr>
                    <w:t>项目为陆上风电项目，无污染物排放。</w:t>
                  </w:r>
                </w:p>
              </w:tc>
              <w:tc>
                <w:tcPr>
                  <w:tcW w:w="600" w:type="pct"/>
                  <w:vAlign w:val="center"/>
                </w:tcPr>
                <w:p w14:paraId="04F333B6" w14:textId="77777777" w:rsidR="00F86B88" w:rsidRDefault="009C65BD">
                  <w:pPr>
                    <w:pStyle w:val="2"/>
                    <w:ind w:leftChars="0" w:left="0" w:firstLineChars="0" w:firstLine="0"/>
                    <w:jc w:val="center"/>
                    <w:rPr>
                      <w:color w:val="000000" w:themeColor="text1"/>
                      <w:szCs w:val="21"/>
                    </w:rPr>
                  </w:pPr>
                  <w:r>
                    <w:rPr>
                      <w:color w:val="000000" w:themeColor="text1"/>
                      <w:szCs w:val="21"/>
                    </w:rPr>
                    <w:t>符合</w:t>
                  </w:r>
                </w:p>
              </w:tc>
            </w:tr>
            <w:tr w:rsidR="00F86B88" w14:paraId="2757F4FC" w14:textId="77777777">
              <w:tc>
                <w:tcPr>
                  <w:tcW w:w="3074" w:type="pct"/>
                  <w:vAlign w:val="center"/>
                </w:tcPr>
                <w:p w14:paraId="61B255FD" w14:textId="77777777" w:rsidR="00F86B88" w:rsidRDefault="009C65BD">
                  <w:pPr>
                    <w:pStyle w:val="2"/>
                    <w:ind w:leftChars="0" w:left="0" w:firstLineChars="0" w:firstLine="0"/>
                    <w:jc w:val="center"/>
                    <w:rPr>
                      <w:color w:val="000000" w:themeColor="text1"/>
                      <w:szCs w:val="21"/>
                    </w:rPr>
                  </w:pPr>
                  <w:r>
                    <w:rPr>
                      <w:rFonts w:hint="eastAsia"/>
                      <w:color w:val="000000" w:themeColor="text1"/>
                      <w:szCs w:val="21"/>
                    </w:rPr>
                    <w:t>第四十六条新建、改建、扩建建设项目，应当根据环境影响评价文件以及生态环境主管部门审批决定的要求建设环境保护设施、落实环境保护措施。环</w:t>
                  </w:r>
                  <w:r>
                    <w:rPr>
                      <w:rFonts w:hint="eastAsia"/>
                      <w:color w:val="000000" w:themeColor="text1"/>
                      <w:szCs w:val="21"/>
                    </w:rPr>
                    <w:lastRenderedPageBreak/>
                    <w:t>境保护设施应当与主体工程同时设计、同时施工、同时投产使用。</w:t>
                  </w:r>
                </w:p>
              </w:tc>
              <w:tc>
                <w:tcPr>
                  <w:tcW w:w="1326" w:type="pct"/>
                  <w:vAlign w:val="center"/>
                </w:tcPr>
                <w:p w14:paraId="1199AAD3" w14:textId="77777777" w:rsidR="00F86B88" w:rsidRDefault="009C65BD">
                  <w:pPr>
                    <w:pStyle w:val="2"/>
                    <w:ind w:leftChars="0" w:left="0" w:firstLineChars="0" w:firstLine="0"/>
                    <w:jc w:val="center"/>
                    <w:rPr>
                      <w:color w:val="000000" w:themeColor="text1"/>
                      <w:szCs w:val="21"/>
                    </w:rPr>
                  </w:pPr>
                  <w:r>
                    <w:rPr>
                      <w:rFonts w:hint="eastAsia"/>
                      <w:color w:val="000000" w:themeColor="text1"/>
                      <w:szCs w:val="21"/>
                    </w:rPr>
                    <w:lastRenderedPageBreak/>
                    <w:t>项目建成后严格按照环保要求建设环境保护设施、落实环境保</w:t>
                  </w:r>
                  <w:r>
                    <w:rPr>
                      <w:rFonts w:hint="eastAsia"/>
                      <w:color w:val="000000" w:themeColor="text1"/>
                      <w:szCs w:val="21"/>
                    </w:rPr>
                    <w:lastRenderedPageBreak/>
                    <w:t>护措施。严格执行三同时制度。</w:t>
                  </w:r>
                </w:p>
              </w:tc>
              <w:tc>
                <w:tcPr>
                  <w:tcW w:w="600" w:type="pct"/>
                  <w:vAlign w:val="center"/>
                </w:tcPr>
                <w:p w14:paraId="4F3B0C69" w14:textId="77777777" w:rsidR="00F86B88" w:rsidRDefault="009C65BD">
                  <w:pPr>
                    <w:pStyle w:val="2"/>
                    <w:ind w:leftChars="0" w:left="0" w:firstLineChars="0" w:firstLine="0"/>
                    <w:jc w:val="center"/>
                    <w:rPr>
                      <w:color w:val="000000" w:themeColor="text1"/>
                      <w:szCs w:val="21"/>
                    </w:rPr>
                  </w:pPr>
                  <w:r>
                    <w:rPr>
                      <w:color w:val="000000" w:themeColor="text1"/>
                      <w:szCs w:val="21"/>
                    </w:rPr>
                    <w:lastRenderedPageBreak/>
                    <w:t>符合</w:t>
                  </w:r>
                </w:p>
              </w:tc>
            </w:tr>
          </w:tbl>
          <w:p w14:paraId="745E1D0B" w14:textId="77777777" w:rsidR="00F86B88" w:rsidRDefault="009C65BD" w:rsidP="00FA57EE">
            <w:pPr>
              <w:pStyle w:val="2"/>
              <w:spacing w:after="0" w:line="360" w:lineRule="auto"/>
              <w:ind w:leftChars="0" w:left="0" w:firstLine="480"/>
              <w:rPr>
                <w:color w:val="000000" w:themeColor="text1"/>
              </w:rPr>
            </w:pPr>
            <w:r>
              <w:rPr>
                <w:rFonts w:hint="eastAsia"/>
                <w:color w:val="000000" w:themeColor="text1"/>
                <w:sz w:val="24"/>
              </w:rPr>
              <w:lastRenderedPageBreak/>
              <w:t>综上，本项目符合</w:t>
            </w:r>
            <w:r>
              <w:rPr>
                <w:rFonts w:cs="宋体" w:hint="eastAsia"/>
                <w:color w:val="000000" w:themeColor="text1"/>
                <w:kern w:val="0"/>
                <w:sz w:val="24"/>
              </w:rPr>
              <w:t>《山东省环境保护条例》的相关要求。</w:t>
            </w:r>
          </w:p>
          <w:p w14:paraId="598D235C" w14:textId="77777777" w:rsidR="00F86B88" w:rsidRDefault="00FA57EE">
            <w:pPr>
              <w:pStyle w:val="2"/>
              <w:spacing w:after="0" w:line="360" w:lineRule="auto"/>
              <w:ind w:leftChars="0" w:left="0" w:firstLine="480"/>
              <w:rPr>
                <w:color w:val="000000" w:themeColor="text1"/>
                <w:sz w:val="24"/>
              </w:rPr>
            </w:pPr>
            <w:r>
              <w:rPr>
                <w:rFonts w:hint="eastAsia"/>
                <w:color w:val="000000" w:themeColor="text1"/>
                <w:sz w:val="24"/>
              </w:rPr>
              <w:t>五</w:t>
            </w:r>
            <w:r w:rsidR="009C65BD">
              <w:rPr>
                <w:rFonts w:hint="eastAsia"/>
                <w:color w:val="000000" w:themeColor="text1"/>
                <w:sz w:val="24"/>
              </w:rPr>
              <w:t>、项目与《山东省生态环境委员会办公室关于印发山东省深入打好蓝天保卫战行动计划（</w:t>
            </w:r>
            <w:r w:rsidR="009C65BD">
              <w:rPr>
                <w:rFonts w:hint="eastAsia"/>
                <w:color w:val="000000" w:themeColor="text1"/>
                <w:sz w:val="24"/>
              </w:rPr>
              <w:t>2021</w:t>
            </w:r>
            <w:r w:rsidR="009C65BD">
              <w:rPr>
                <w:rFonts w:hint="eastAsia"/>
                <w:color w:val="000000" w:themeColor="text1"/>
                <w:sz w:val="24"/>
              </w:rPr>
              <w:t>—</w:t>
            </w:r>
            <w:r w:rsidR="009C65BD">
              <w:rPr>
                <w:rFonts w:hint="eastAsia"/>
                <w:color w:val="000000" w:themeColor="text1"/>
                <w:sz w:val="24"/>
              </w:rPr>
              <w:t>2025</w:t>
            </w:r>
            <w:r w:rsidR="009C65BD">
              <w:rPr>
                <w:rFonts w:hint="eastAsia"/>
                <w:color w:val="000000" w:themeColor="text1"/>
                <w:sz w:val="24"/>
              </w:rPr>
              <w:t>年）、山东省深入打好碧水保卫战行动计划（</w:t>
            </w:r>
            <w:r w:rsidR="009C65BD">
              <w:rPr>
                <w:rFonts w:hint="eastAsia"/>
                <w:color w:val="000000" w:themeColor="text1"/>
                <w:sz w:val="24"/>
              </w:rPr>
              <w:t>2021</w:t>
            </w:r>
            <w:r w:rsidR="009C65BD">
              <w:rPr>
                <w:rFonts w:hint="eastAsia"/>
                <w:color w:val="000000" w:themeColor="text1"/>
                <w:sz w:val="24"/>
              </w:rPr>
              <w:t>—</w:t>
            </w:r>
            <w:r w:rsidR="009C65BD">
              <w:rPr>
                <w:rFonts w:hint="eastAsia"/>
                <w:color w:val="000000" w:themeColor="text1"/>
                <w:sz w:val="24"/>
              </w:rPr>
              <w:t>2025</w:t>
            </w:r>
            <w:r w:rsidR="009C65BD">
              <w:rPr>
                <w:rFonts w:hint="eastAsia"/>
                <w:color w:val="000000" w:themeColor="text1"/>
                <w:sz w:val="24"/>
              </w:rPr>
              <w:t>年）、山东省深入打好净土保卫战行动计划（</w:t>
            </w:r>
            <w:r w:rsidR="009C65BD">
              <w:rPr>
                <w:rFonts w:hint="eastAsia"/>
                <w:color w:val="000000" w:themeColor="text1"/>
                <w:sz w:val="24"/>
              </w:rPr>
              <w:t>2021</w:t>
            </w:r>
            <w:r w:rsidR="009C65BD">
              <w:rPr>
                <w:rFonts w:hint="eastAsia"/>
                <w:color w:val="000000" w:themeColor="text1"/>
                <w:sz w:val="24"/>
              </w:rPr>
              <w:t>—</w:t>
            </w:r>
            <w:r w:rsidR="009C65BD">
              <w:rPr>
                <w:rFonts w:hint="eastAsia"/>
                <w:color w:val="000000" w:themeColor="text1"/>
                <w:sz w:val="24"/>
              </w:rPr>
              <w:t>2025</w:t>
            </w:r>
            <w:r w:rsidR="009C65BD">
              <w:rPr>
                <w:rFonts w:hint="eastAsia"/>
                <w:color w:val="000000" w:themeColor="text1"/>
                <w:sz w:val="24"/>
              </w:rPr>
              <w:t>年）的通知》（鲁环委办</w:t>
            </w:r>
            <w:r w:rsidR="009C65BD">
              <w:rPr>
                <w:rFonts w:hint="eastAsia"/>
                <w:color w:val="000000" w:themeColor="text1"/>
                <w:sz w:val="24"/>
              </w:rPr>
              <w:t>[2021]30</w:t>
            </w:r>
            <w:r w:rsidR="009C65BD">
              <w:rPr>
                <w:rFonts w:hint="eastAsia"/>
                <w:color w:val="000000" w:themeColor="text1"/>
                <w:sz w:val="24"/>
              </w:rPr>
              <w:t>号）</w:t>
            </w:r>
            <w:r w:rsidR="009C65BD">
              <w:rPr>
                <w:color w:val="000000" w:themeColor="text1"/>
                <w:sz w:val="24"/>
              </w:rPr>
              <w:t>的符合性分析</w:t>
            </w:r>
          </w:p>
          <w:p w14:paraId="16925DB6" w14:textId="77777777" w:rsidR="00F86B88" w:rsidRDefault="009C65BD">
            <w:pPr>
              <w:jc w:val="center"/>
              <w:rPr>
                <w:b/>
                <w:color w:val="000000" w:themeColor="text1"/>
              </w:rPr>
            </w:pPr>
            <w:r>
              <w:rPr>
                <w:rFonts w:hint="eastAsia"/>
                <w:b/>
                <w:color w:val="000000" w:themeColor="text1"/>
              </w:rPr>
              <w:t>表</w:t>
            </w:r>
            <w:r>
              <w:rPr>
                <w:rFonts w:hint="eastAsia"/>
                <w:b/>
                <w:color w:val="000000" w:themeColor="text1"/>
              </w:rPr>
              <w:t>1-</w:t>
            </w:r>
            <w:r w:rsidR="00FA57EE">
              <w:rPr>
                <w:rFonts w:hint="eastAsia"/>
                <w:b/>
                <w:color w:val="000000" w:themeColor="text1"/>
              </w:rPr>
              <w:t>4</w:t>
            </w:r>
            <w:r>
              <w:rPr>
                <w:rFonts w:hint="eastAsia"/>
                <w:b/>
                <w:color w:val="000000" w:themeColor="text1"/>
              </w:rPr>
              <w:t xml:space="preserve">  </w:t>
            </w:r>
            <w:r>
              <w:rPr>
                <w:rFonts w:hint="eastAsia"/>
                <w:b/>
                <w:color w:val="000000" w:themeColor="text1"/>
              </w:rPr>
              <w:t>项目与鲁环委办</w:t>
            </w:r>
            <w:r>
              <w:rPr>
                <w:rFonts w:hint="eastAsia"/>
                <w:b/>
                <w:color w:val="000000" w:themeColor="text1"/>
              </w:rPr>
              <w:t>[2021]30</w:t>
            </w:r>
            <w:r>
              <w:rPr>
                <w:rFonts w:hint="eastAsia"/>
                <w:b/>
                <w:color w:val="000000" w:themeColor="text1"/>
              </w:rPr>
              <w:t>号的符合性分析一览表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7"/>
              <w:gridCol w:w="1979"/>
              <w:gridCol w:w="933"/>
            </w:tblGrid>
            <w:tr w:rsidR="00F86B88" w14:paraId="52E7A75F" w14:textId="77777777">
              <w:trPr>
                <w:trHeight w:val="340"/>
              </w:trPr>
              <w:tc>
                <w:tcPr>
                  <w:tcW w:w="3180" w:type="pct"/>
                  <w:vAlign w:val="center"/>
                </w:tcPr>
                <w:p w14:paraId="0821C811" w14:textId="77777777" w:rsidR="00F86B88" w:rsidRDefault="009C65BD">
                  <w:pPr>
                    <w:pStyle w:val="2"/>
                    <w:ind w:leftChars="0" w:left="0" w:firstLineChars="0" w:firstLine="0"/>
                    <w:jc w:val="center"/>
                    <w:rPr>
                      <w:color w:val="000000" w:themeColor="text1"/>
                    </w:rPr>
                  </w:pPr>
                  <w:r>
                    <w:rPr>
                      <w:color w:val="000000" w:themeColor="text1"/>
                    </w:rPr>
                    <w:t>文件要求</w:t>
                  </w:r>
                </w:p>
              </w:tc>
              <w:tc>
                <w:tcPr>
                  <w:tcW w:w="1237" w:type="pct"/>
                  <w:vAlign w:val="center"/>
                </w:tcPr>
                <w:p w14:paraId="1304E974" w14:textId="77777777" w:rsidR="00F86B88" w:rsidRDefault="009C65BD">
                  <w:pPr>
                    <w:pStyle w:val="2"/>
                    <w:ind w:leftChars="0" w:left="0" w:firstLineChars="0" w:firstLine="0"/>
                    <w:jc w:val="center"/>
                    <w:rPr>
                      <w:color w:val="000000" w:themeColor="text1"/>
                    </w:rPr>
                  </w:pPr>
                  <w:r>
                    <w:rPr>
                      <w:color w:val="000000" w:themeColor="text1"/>
                    </w:rPr>
                    <w:t>项目情况</w:t>
                  </w:r>
                </w:p>
              </w:tc>
              <w:tc>
                <w:tcPr>
                  <w:tcW w:w="583" w:type="pct"/>
                  <w:vAlign w:val="center"/>
                </w:tcPr>
                <w:p w14:paraId="3E7CC03D" w14:textId="77777777" w:rsidR="00F86B88" w:rsidRDefault="009C65BD">
                  <w:pPr>
                    <w:pStyle w:val="2"/>
                    <w:ind w:leftChars="0" w:left="0" w:firstLineChars="0" w:firstLine="0"/>
                    <w:jc w:val="center"/>
                    <w:rPr>
                      <w:color w:val="000000" w:themeColor="text1"/>
                    </w:rPr>
                  </w:pPr>
                  <w:r>
                    <w:rPr>
                      <w:color w:val="000000" w:themeColor="text1"/>
                    </w:rPr>
                    <w:t>符合性</w:t>
                  </w:r>
                </w:p>
              </w:tc>
            </w:tr>
            <w:tr w:rsidR="00F86B88" w14:paraId="2FFDCFE5" w14:textId="77777777">
              <w:trPr>
                <w:trHeight w:val="340"/>
              </w:trPr>
              <w:tc>
                <w:tcPr>
                  <w:tcW w:w="5000" w:type="pct"/>
                  <w:gridSpan w:val="3"/>
                  <w:vAlign w:val="center"/>
                </w:tcPr>
                <w:p w14:paraId="1C0CBEBB" w14:textId="77777777" w:rsidR="00F86B88" w:rsidRDefault="009C65BD">
                  <w:pPr>
                    <w:pStyle w:val="2"/>
                    <w:ind w:leftChars="0" w:left="0" w:firstLineChars="0" w:firstLine="0"/>
                    <w:jc w:val="center"/>
                    <w:rPr>
                      <w:color w:val="000000" w:themeColor="text1"/>
                    </w:rPr>
                  </w:pPr>
                  <w:r>
                    <w:rPr>
                      <w:rFonts w:hint="eastAsia"/>
                      <w:color w:val="000000" w:themeColor="text1"/>
                    </w:rPr>
                    <w:t>《山东省深入打好蓝天保卫战行动计划（</w:t>
                  </w:r>
                  <w:r>
                    <w:rPr>
                      <w:rFonts w:hint="eastAsia"/>
                      <w:color w:val="000000" w:themeColor="text1"/>
                    </w:rPr>
                    <w:t>2021</w:t>
                  </w:r>
                  <w:r>
                    <w:rPr>
                      <w:rFonts w:hint="eastAsia"/>
                      <w:color w:val="000000" w:themeColor="text1"/>
                    </w:rPr>
                    <w:t>—</w:t>
                  </w:r>
                  <w:r>
                    <w:rPr>
                      <w:rFonts w:hint="eastAsia"/>
                      <w:color w:val="000000" w:themeColor="text1"/>
                    </w:rPr>
                    <w:t>2025</w:t>
                  </w:r>
                  <w:r>
                    <w:rPr>
                      <w:rFonts w:hint="eastAsia"/>
                      <w:color w:val="000000" w:themeColor="text1"/>
                    </w:rPr>
                    <w:t>年）》</w:t>
                  </w:r>
                </w:p>
              </w:tc>
            </w:tr>
            <w:tr w:rsidR="00F86B88" w14:paraId="1259E79A" w14:textId="77777777">
              <w:trPr>
                <w:trHeight w:val="340"/>
              </w:trPr>
              <w:tc>
                <w:tcPr>
                  <w:tcW w:w="3180" w:type="pct"/>
                  <w:vAlign w:val="center"/>
                </w:tcPr>
                <w:p w14:paraId="371D545E" w14:textId="77777777" w:rsidR="00F86B88" w:rsidRDefault="009C65BD">
                  <w:pPr>
                    <w:pStyle w:val="2"/>
                    <w:ind w:leftChars="0" w:left="0" w:firstLineChars="0" w:firstLine="0"/>
                    <w:jc w:val="center"/>
                    <w:rPr>
                      <w:color w:val="000000" w:themeColor="text1"/>
                    </w:rPr>
                  </w:pPr>
                  <w:r>
                    <w:rPr>
                      <w:rFonts w:hint="eastAsia"/>
                      <w:color w:val="000000" w:themeColor="text1"/>
                    </w:rPr>
                    <w:t>聚焦钢铁、地炼、焦化、煤电、水泥、轮胎、煤炭、化工</w:t>
                  </w:r>
                  <w:r>
                    <w:rPr>
                      <w:rFonts w:hint="eastAsia"/>
                      <w:color w:val="000000" w:themeColor="text1"/>
                    </w:rPr>
                    <w:t>8</w:t>
                  </w:r>
                  <w:r>
                    <w:rPr>
                      <w:rFonts w:hint="eastAsia"/>
                      <w:color w:val="000000" w:themeColor="text1"/>
                    </w:rPr>
                    <w:t>个重点行业，加快淘汰低效落后产能。严格执行质量、环保、能耗、安全等法规标准，按照《产业结构调整指导目录》，对“淘汰类”落后生产工艺装备和落后产品全部淘汰出清。各市聚焦“高耗能、高污染、高排放、高风险”等行业，分类组织实施转移、压减、整合、关停任务。</w:t>
                  </w:r>
                </w:p>
              </w:tc>
              <w:tc>
                <w:tcPr>
                  <w:tcW w:w="1237" w:type="pct"/>
                  <w:vAlign w:val="center"/>
                </w:tcPr>
                <w:p w14:paraId="7B3A5B42" w14:textId="77777777" w:rsidR="00F86B88" w:rsidRDefault="009C65BD">
                  <w:pPr>
                    <w:pStyle w:val="2"/>
                    <w:ind w:leftChars="0" w:left="0" w:firstLineChars="0" w:firstLine="0"/>
                    <w:jc w:val="center"/>
                    <w:rPr>
                      <w:color w:val="000000" w:themeColor="text1"/>
                    </w:rPr>
                  </w:pPr>
                  <w:r>
                    <w:rPr>
                      <w:color w:val="000000" w:themeColor="text1"/>
                    </w:rPr>
                    <w:t>本项目为陆上风电项目，属于新能源行业，不属于</w:t>
                  </w:r>
                  <w:r>
                    <w:rPr>
                      <w:color w:val="000000" w:themeColor="text1"/>
                    </w:rPr>
                    <w:t>“</w:t>
                  </w:r>
                  <w:r>
                    <w:rPr>
                      <w:color w:val="000000" w:themeColor="text1"/>
                    </w:rPr>
                    <w:t>淘汰类</w:t>
                  </w:r>
                  <w:r>
                    <w:rPr>
                      <w:color w:val="000000" w:themeColor="text1"/>
                    </w:rPr>
                    <w:t>”</w:t>
                  </w:r>
                  <w:r>
                    <w:rPr>
                      <w:color w:val="000000" w:themeColor="text1"/>
                    </w:rPr>
                    <w:t>项目。</w:t>
                  </w:r>
                </w:p>
              </w:tc>
              <w:tc>
                <w:tcPr>
                  <w:tcW w:w="583" w:type="pct"/>
                  <w:vAlign w:val="center"/>
                </w:tcPr>
                <w:p w14:paraId="08CBED43" w14:textId="77777777" w:rsidR="00F86B88" w:rsidRDefault="009C65BD">
                  <w:pPr>
                    <w:pStyle w:val="2"/>
                    <w:ind w:leftChars="0" w:left="0" w:firstLineChars="0" w:firstLine="0"/>
                    <w:jc w:val="center"/>
                    <w:rPr>
                      <w:color w:val="000000" w:themeColor="text1"/>
                    </w:rPr>
                  </w:pPr>
                  <w:r>
                    <w:rPr>
                      <w:color w:val="000000" w:themeColor="text1"/>
                    </w:rPr>
                    <w:t>符合</w:t>
                  </w:r>
                </w:p>
              </w:tc>
            </w:tr>
            <w:tr w:rsidR="00F86B88" w14:paraId="687738FB" w14:textId="77777777">
              <w:trPr>
                <w:trHeight w:val="340"/>
              </w:trPr>
              <w:tc>
                <w:tcPr>
                  <w:tcW w:w="3180" w:type="pct"/>
                  <w:vAlign w:val="center"/>
                </w:tcPr>
                <w:p w14:paraId="1E16C4A2" w14:textId="77777777" w:rsidR="00F86B88" w:rsidRDefault="009C65BD">
                  <w:pPr>
                    <w:pStyle w:val="2"/>
                    <w:ind w:leftChars="0" w:left="0" w:firstLineChars="0" w:firstLine="0"/>
                    <w:jc w:val="center"/>
                    <w:rPr>
                      <w:color w:val="000000" w:themeColor="text1"/>
                    </w:rPr>
                  </w:pPr>
                  <w:r>
                    <w:rPr>
                      <w:rFonts w:hint="eastAsia"/>
                      <w:color w:val="000000" w:themeColor="text1"/>
                    </w:rPr>
                    <w:t>持续压减煤炭消费总量，“十四五”期间，全省煤炭消费总量下降</w:t>
                  </w:r>
                  <w:r>
                    <w:rPr>
                      <w:rFonts w:hint="eastAsia"/>
                      <w:color w:val="000000" w:themeColor="text1"/>
                    </w:rPr>
                    <w:t>10%</w:t>
                  </w:r>
                  <w:r>
                    <w:rPr>
                      <w:rFonts w:hint="eastAsia"/>
                      <w:color w:val="000000" w:themeColor="text1"/>
                    </w:rPr>
                    <w:t>，控制在</w:t>
                  </w:r>
                  <w:r>
                    <w:rPr>
                      <w:rFonts w:hint="eastAsia"/>
                      <w:color w:val="000000" w:themeColor="text1"/>
                    </w:rPr>
                    <w:t>3.5</w:t>
                  </w:r>
                  <w:r>
                    <w:rPr>
                      <w:rFonts w:hint="eastAsia"/>
                      <w:color w:val="000000" w:themeColor="text1"/>
                    </w:rPr>
                    <w:t>亿吨左右。（省发展改革委牵头）非化石能源消费比重提高到</w:t>
                  </w:r>
                  <w:r>
                    <w:rPr>
                      <w:rFonts w:hint="eastAsia"/>
                      <w:color w:val="000000" w:themeColor="text1"/>
                    </w:rPr>
                    <w:t>13%</w:t>
                  </w:r>
                  <w:r>
                    <w:rPr>
                      <w:rFonts w:hint="eastAsia"/>
                      <w:color w:val="000000" w:themeColor="text1"/>
                    </w:rPr>
                    <w:t>左右。（省能源局牵头）</w:t>
                  </w:r>
                  <w:proofErr w:type="gramStart"/>
                  <w:r>
                    <w:rPr>
                      <w:rFonts w:hint="eastAsia"/>
                      <w:color w:val="000000" w:themeColor="text1"/>
                    </w:rPr>
                    <w:t>制定碳达峰</w:t>
                  </w:r>
                  <w:proofErr w:type="gramEnd"/>
                  <w:r>
                    <w:rPr>
                      <w:rFonts w:hint="eastAsia"/>
                      <w:color w:val="000000" w:themeColor="text1"/>
                    </w:rPr>
                    <w:t>方案，推动钢铁、建材、有色、电力等重点行业率先达峰。（省发展改革委、省生态环境厅牵头）加快能源低碳转型，实施可再生能源倍增行动，到</w:t>
                  </w:r>
                  <w:r>
                    <w:rPr>
                      <w:rFonts w:hint="eastAsia"/>
                      <w:color w:val="000000" w:themeColor="text1"/>
                    </w:rPr>
                    <w:t>2025</w:t>
                  </w:r>
                  <w:r>
                    <w:rPr>
                      <w:rFonts w:hint="eastAsia"/>
                      <w:color w:val="000000" w:themeColor="text1"/>
                    </w:rPr>
                    <w:t>年，可再生能源装机规模达到</w:t>
                  </w:r>
                  <w:r>
                    <w:rPr>
                      <w:rFonts w:hint="eastAsia"/>
                      <w:color w:val="000000" w:themeColor="text1"/>
                    </w:rPr>
                    <w:t>9000</w:t>
                  </w:r>
                  <w:r>
                    <w:rPr>
                      <w:rFonts w:hint="eastAsia"/>
                      <w:color w:val="000000" w:themeColor="text1"/>
                    </w:rPr>
                    <w:t>万千瓦左右。持续推进“外电入鲁”，到</w:t>
                  </w:r>
                  <w:r>
                    <w:rPr>
                      <w:rFonts w:hint="eastAsia"/>
                      <w:color w:val="000000" w:themeColor="text1"/>
                    </w:rPr>
                    <w:t>2025</w:t>
                  </w:r>
                  <w:r>
                    <w:rPr>
                      <w:rFonts w:hint="eastAsia"/>
                      <w:color w:val="000000" w:themeColor="text1"/>
                    </w:rPr>
                    <w:t>年，省外来电规模达到</w:t>
                  </w:r>
                  <w:r>
                    <w:rPr>
                      <w:rFonts w:hint="eastAsia"/>
                      <w:color w:val="000000" w:themeColor="text1"/>
                    </w:rPr>
                    <w:t>1700</w:t>
                  </w:r>
                  <w:r>
                    <w:rPr>
                      <w:rFonts w:hint="eastAsia"/>
                      <w:color w:val="000000" w:themeColor="text1"/>
                    </w:rPr>
                    <w:t>亿千瓦时左右。</w:t>
                  </w:r>
                </w:p>
              </w:tc>
              <w:tc>
                <w:tcPr>
                  <w:tcW w:w="1237" w:type="pct"/>
                  <w:vAlign w:val="center"/>
                </w:tcPr>
                <w:p w14:paraId="6A822B7A" w14:textId="77777777" w:rsidR="00F86B88" w:rsidRDefault="009C65BD">
                  <w:pPr>
                    <w:pStyle w:val="2"/>
                    <w:ind w:leftChars="0" w:left="0" w:firstLineChars="0" w:firstLine="0"/>
                    <w:jc w:val="center"/>
                    <w:rPr>
                      <w:color w:val="000000" w:themeColor="text1"/>
                    </w:rPr>
                  </w:pPr>
                  <w:r>
                    <w:rPr>
                      <w:color w:val="000000" w:themeColor="text1"/>
                    </w:rPr>
                    <w:t>本项目为陆上风电项目，不使用煤炭。</w:t>
                  </w:r>
                </w:p>
              </w:tc>
              <w:tc>
                <w:tcPr>
                  <w:tcW w:w="583" w:type="pct"/>
                  <w:vAlign w:val="center"/>
                </w:tcPr>
                <w:p w14:paraId="1ECAE31B" w14:textId="77777777" w:rsidR="00F86B88" w:rsidRDefault="009C65BD">
                  <w:pPr>
                    <w:pStyle w:val="2"/>
                    <w:ind w:leftChars="0" w:left="0" w:firstLineChars="0" w:firstLine="0"/>
                    <w:jc w:val="center"/>
                    <w:rPr>
                      <w:color w:val="000000" w:themeColor="text1"/>
                    </w:rPr>
                  </w:pPr>
                  <w:r>
                    <w:rPr>
                      <w:color w:val="000000" w:themeColor="text1"/>
                    </w:rPr>
                    <w:t>符合</w:t>
                  </w:r>
                </w:p>
              </w:tc>
            </w:tr>
            <w:tr w:rsidR="00F86B88" w14:paraId="14BD4895" w14:textId="77777777">
              <w:trPr>
                <w:trHeight w:val="340"/>
              </w:trPr>
              <w:tc>
                <w:tcPr>
                  <w:tcW w:w="3180" w:type="pct"/>
                  <w:vAlign w:val="center"/>
                </w:tcPr>
                <w:p w14:paraId="40D1DB89" w14:textId="77777777" w:rsidR="00F86B88" w:rsidRDefault="009C65BD">
                  <w:pPr>
                    <w:pStyle w:val="2"/>
                    <w:ind w:leftChars="0" w:left="0" w:firstLineChars="0" w:firstLine="0"/>
                    <w:jc w:val="center"/>
                    <w:rPr>
                      <w:color w:val="000000" w:themeColor="text1"/>
                    </w:rPr>
                  </w:pPr>
                  <w:r>
                    <w:rPr>
                      <w:rFonts w:hint="eastAsia"/>
                      <w:color w:val="000000" w:themeColor="text1"/>
                    </w:rPr>
                    <w:t>加强施工扬尘精细化管控，建立并动态更新施工工地清单。全面推行绿色施工，将扬尘污染防治费用纳入工程造价，各类施工工地严格落实扬尘污染防治措施，其中建筑施工工地严格执行“六项措施”。</w:t>
                  </w:r>
                </w:p>
              </w:tc>
              <w:tc>
                <w:tcPr>
                  <w:tcW w:w="1237" w:type="pct"/>
                  <w:vAlign w:val="center"/>
                </w:tcPr>
                <w:p w14:paraId="4DDFF541" w14:textId="77777777" w:rsidR="00F86B88" w:rsidRDefault="009C65BD">
                  <w:pPr>
                    <w:pStyle w:val="2"/>
                    <w:ind w:leftChars="0" w:left="0" w:firstLineChars="0" w:firstLine="0"/>
                    <w:jc w:val="center"/>
                    <w:rPr>
                      <w:color w:val="000000" w:themeColor="text1"/>
                    </w:rPr>
                  </w:pPr>
                  <w:r>
                    <w:rPr>
                      <w:color w:val="000000" w:themeColor="text1"/>
                    </w:rPr>
                    <w:t>本项目施工期严格落实</w:t>
                  </w:r>
                  <w:r>
                    <w:rPr>
                      <w:rFonts w:hint="eastAsia"/>
                      <w:color w:val="000000" w:themeColor="text1"/>
                    </w:rPr>
                    <w:t>扬尘污染防治措施。</w:t>
                  </w:r>
                </w:p>
              </w:tc>
              <w:tc>
                <w:tcPr>
                  <w:tcW w:w="583" w:type="pct"/>
                  <w:vAlign w:val="center"/>
                </w:tcPr>
                <w:p w14:paraId="23D09A54" w14:textId="77777777" w:rsidR="00F86B88" w:rsidRDefault="009C65BD">
                  <w:pPr>
                    <w:pStyle w:val="2"/>
                    <w:ind w:leftChars="0" w:left="0" w:firstLineChars="0" w:firstLine="0"/>
                    <w:jc w:val="center"/>
                    <w:rPr>
                      <w:color w:val="000000" w:themeColor="text1"/>
                    </w:rPr>
                  </w:pPr>
                  <w:r>
                    <w:rPr>
                      <w:color w:val="000000" w:themeColor="text1"/>
                    </w:rPr>
                    <w:t>符合</w:t>
                  </w:r>
                </w:p>
              </w:tc>
            </w:tr>
            <w:tr w:rsidR="00F86B88" w14:paraId="6A6AAAEF" w14:textId="77777777">
              <w:trPr>
                <w:trHeight w:val="340"/>
              </w:trPr>
              <w:tc>
                <w:tcPr>
                  <w:tcW w:w="5000" w:type="pct"/>
                  <w:gridSpan w:val="3"/>
                  <w:vAlign w:val="center"/>
                </w:tcPr>
                <w:p w14:paraId="3C963B38" w14:textId="77777777" w:rsidR="00F86B88" w:rsidRDefault="009C65BD">
                  <w:pPr>
                    <w:pStyle w:val="2"/>
                    <w:ind w:leftChars="0" w:left="0" w:firstLineChars="0" w:firstLine="0"/>
                    <w:jc w:val="center"/>
                    <w:rPr>
                      <w:color w:val="000000" w:themeColor="text1"/>
                    </w:rPr>
                  </w:pPr>
                  <w:r>
                    <w:rPr>
                      <w:rFonts w:hint="eastAsia"/>
                      <w:color w:val="000000" w:themeColor="text1"/>
                    </w:rPr>
                    <w:t>《山东省深入打好碧水保卫战行动计划（</w:t>
                  </w:r>
                  <w:r>
                    <w:rPr>
                      <w:rFonts w:hint="eastAsia"/>
                      <w:color w:val="000000" w:themeColor="text1"/>
                    </w:rPr>
                    <w:t>2021</w:t>
                  </w:r>
                  <w:r>
                    <w:rPr>
                      <w:rFonts w:hint="eastAsia"/>
                      <w:color w:val="000000" w:themeColor="text1"/>
                    </w:rPr>
                    <w:t>—</w:t>
                  </w:r>
                  <w:r>
                    <w:rPr>
                      <w:rFonts w:hint="eastAsia"/>
                      <w:color w:val="000000" w:themeColor="text1"/>
                    </w:rPr>
                    <w:t>2025</w:t>
                  </w:r>
                  <w:r>
                    <w:rPr>
                      <w:rFonts w:hint="eastAsia"/>
                      <w:color w:val="000000" w:themeColor="text1"/>
                    </w:rPr>
                    <w:t>年）》</w:t>
                  </w:r>
                </w:p>
              </w:tc>
            </w:tr>
            <w:tr w:rsidR="00F86B88" w14:paraId="4BA05E00" w14:textId="77777777">
              <w:trPr>
                <w:trHeight w:val="340"/>
              </w:trPr>
              <w:tc>
                <w:tcPr>
                  <w:tcW w:w="3180" w:type="pct"/>
                  <w:vAlign w:val="center"/>
                </w:tcPr>
                <w:p w14:paraId="192C79A1" w14:textId="77777777" w:rsidR="00F86B88" w:rsidRDefault="009C65BD">
                  <w:pPr>
                    <w:pStyle w:val="2"/>
                    <w:ind w:leftChars="0" w:left="0" w:firstLineChars="0" w:firstLine="0"/>
                    <w:jc w:val="center"/>
                    <w:rPr>
                      <w:color w:val="000000" w:themeColor="text1"/>
                    </w:rPr>
                  </w:pPr>
                  <w:r>
                    <w:rPr>
                      <w:rFonts w:hint="eastAsia"/>
                      <w:color w:val="000000" w:themeColor="text1"/>
                    </w:rPr>
                    <w:t>开展“污水零直排区”建设，控制城市面源污染。彻底摸清城市（含县城）管网底数，加快雨污分流改造，推进实现整县域合流制管网清零。</w:t>
                  </w:r>
                  <w:r>
                    <w:rPr>
                      <w:rFonts w:hint="eastAsia"/>
                      <w:color w:val="000000" w:themeColor="text1"/>
                    </w:rPr>
                    <w:t>2025</w:t>
                  </w:r>
                  <w:r>
                    <w:rPr>
                      <w:rFonts w:hint="eastAsia"/>
                      <w:color w:val="000000" w:themeColor="text1"/>
                    </w:rPr>
                    <w:t>年年底前，新建改造修复城区污水管网</w:t>
                  </w:r>
                  <w:r>
                    <w:rPr>
                      <w:rFonts w:hint="eastAsia"/>
                      <w:color w:val="000000" w:themeColor="text1"/>
                    </w:rPr>
                    <w:t>5000</w:t>
                  </w:r>
                  <w:r>
                    <w:rPr>
                      <w:rFonts w:hint="eastAsia"/>
                      <w:color w:val="000000" w:themeColor="text1"/>
                    </w:rPr>
                    <w:t>公里，改造城区雨污合流管网</w:t>
                  </w:r>
                  <w:r>
                    <w:rPr>
                      <w:rFonts w:hint="eastAsia"/>
                      <w:color w:val="000000" w:themeColor="text1"/>
                    </w:rPr>
                    <w:t>3000</w:t>
                  </w:r>
                  <w:r>
                    <w:rPr>
                      <w:rFonts w:hint="eastAsia"/>
                      <w:color w:val="000000" w:themeColor="text1"/>
                    </w:rPr>
                    <w:t>余公里，基本消除城市管网空白区和生活污水直排口。</w:t>
                  </w:r>
                </w:p>
              </w:tc>
              <w:tc>
                <w:tcPr>
                  <w:tcW w:w="1237" w:type="pct"/>
                  <w:vAlign w:val="center"/>
                </w:tcPr>
                <w:p w14:paraId="5A42D10E" w14:textId="77777777" w:rsidR="00F86B88" w:rsidRDefault="009C65BD">
                  <w:pPr>
                    <w:pStyle w:val="2"/>
                    <w:ind w:leftChars="0" w:left="0" w:firstLineChars="0" w:firstLine="0"/>
                    <w:jc w:val="center"/>
                    <w:rPr>
                      <w:color w:val="000000" w:themeColor="text1"/>
                    </w:rPr>
                  </w:pPr>
                  <w:r>
                    <w:rPr>
                      <w:color w:val="000000" w:themeColor="text1"/>
                    </w:rPr>
                    <w:t>本项目</w:t>
                  </w:r>
                  <w:r>
                    <w:rPr>
                      <w:rFonts w:hint="eastAsia"/>
                      <w:color w:val="000000" w:themeColor="text1"/>
                    </w:rPr>
                    <w:t>位于农村地区且运营期无废水的产生与排放。</w:t>
                  </w:r>
                </w:p>
              </w:tc>
              <w:tc>
                <w:tcPr>
                  <w:tcW w:w="583" w:type="pct"/>
                  <w:vAlign w:val="center"/>
                </w:tcPr>
                <w:p w14:paraId="505AEF6F" w14:textId="77777777" w:rsidR="00F86B88" w:rsidRDefault="009C65BD">
                  <w:pPr>
                    <w:pStyle w:val="2"/>
                    <w:ind w:leftChars="0" w:left="0" w:firstLineChars="0" w:firstLine="0"/>
                    <w:jc w:val="center"/>
                    <w:rPr>
                      <w:color w:val="000000" w:themeColor="text1"/>
                    </w:rPr>
                  </w:pPr>
                  <w:r>
                    <w:rPr>
                      <w:color w:val="000000" w:themeColor="text1"/>
                    </w:rPr>
                    <w:t>符合</w:t>
                  </w:r>
                </w:p>
              </w:tc>
            </w:tr>
            <w:tr w:rsidR="00F86B88" w14:paraId="68B5690C" w14:textId="77777777">
              <w:trPr>
                <w:trHeight w:val="340"/>
              </w:trPr>
              <w:tc>
                <w:tcPr>
                  <w:tcW w:w="3180" w:type="pct"/>
                  <w:vAlign w:val="center"/>
                </w:tcPr>
                <w:p w14:paraId="6242F652" w14:textId="77777777" w:rsidR="00F86B88" w:rsidRDefault="009C65BD">
                  <w:pPr>
                    <w:pStyle w:val="2"/>
                    <w:ind w:leftChars="0" w:left="0" w:firstLineChars="0" w:firstLine="0"/>
                    <w:jc w:val="center"/>
                    <w:rPr>
                      <w:color w:val="000000" w:themeColor="text1"/>
                    </w:rPr>
                  </w:pPr>
                  <w:r>
                    <w:rPr>
                      <w:rFonts w:hint="eastAsia"/>
                      <w:color w:val="000000" w:themeColor="text1"/>
                    </w:rPr>
                    <w:t>识别地下水型饮用水水源补给区内潜在污染源，建立优先管控污染源清单，推进地级及以上浅层地下水型饮用水重要水源补给区划定。强化危险废物处置场和生活垃圾填埋场等地下水污染风险管控。</w:t>
                  </w:r>
                </w:p>
              </w:tc>
              <w:tc>
                <w:tcPr>
                  <w:tcW w:w="1237" w:type="pct"/>
                  <w:vAlign w:val="center"/>
                </w:tcPr>
                <w:p w14:paraId="3DF09D34" w14:textId="77777777" w:rsidR="00F86B88" w:rsidRDefault="009C65BD">
                  <w:pPr>
                    <w:pStyle w:val="2"/>
                    <w:ind w:leftChars="0" w:left="0" w:firstLineChars="0" w:firstLine="0"/>
                    <w:jc w:val="center"/>
                    <w:rPr>
                      <w:color w:val="000000" w:themeColor="text1"/>
                    </w:rPr>
                  </w:pPr>
                  <w:r>
                    <w:rPr>
                      <w:rFonts w:hint="eastAsia"/>
                      <w:color w:val="000000" w:themeColor="text1"/>
                    </w:rPr>
                    <w:t>本项目不在地下水型饮用水水源补给区，产生的危险废物暂存</w:t>
                  </w:r>
                  <w:proofErr w:type="gramStart"/>
                  <w:r>
                    <w:rPr>
                      <w:rFonts w:hint="eastAsia"/>
                      <w:color w:val="000000" w:themeColor="text1"/>
                    </w:rPr>
                    <w:t>危废间</w:t>
                  </w:r>
                  <w:proofErr w:type="gramEnd"/>
                  <w:r>
                    <w:rPr>
                      <w:rFonts w:hint="eastAsia"/>
                      <w:color w:val="000000" w:themeColor="text1"/>
                    </w:rPr>
                    <w:t>，然</w:t>
                  </w:r>
                  <w:r>
                    <w:rPr>
                      <w:rFonts w:hint="eastAsia"/>
                      <w:color w:val="000000" w:themeColor="text1"/>
                    </w:rPr>
                    <w:lastRenderedPageBreak/>
                    <w:t>后委托有资质的单位处置。</w:t>
                  </w:r>
                </w:p>
              </w:tc>
              <w:tc>
                <w:tcPr>
                  <w:tcW w:w="583" w:type="pct"/>
                  <w:vAlign w:val="center"/>
                </w:tcPr>
                <w:p w14:paraId="52CB9F91" w14:textId="77777777" w:rsidR="00F86B88" w:rsidRDefault="009C65BD">
                  <w:pPr>
                    <w:pStyle w:val="2"/>
                    <w:ind w:leftChars="0" w:left="0" w:firstLineChars="0" w:firstLine="0"/>
                    <w:jc w:val="center"/>
                    <w:rPr>
                      <w:color w:val="000000" w:themeColor="text1"/>
                    </w:rPr>
                  </w:pPr>
                  <w:r>
                    <w:rPr>
                      <w:color w:val="000000" w:themeColor="text1"/>
                    </w:rPr>
                    <w:lastRenderedPageBreak/>
                    <w:t>符合</w:t>
                  </w:r>
                </w:p>
              </w:tc>
            </w:tr>
            <w:tr w:rsidR="00F86B88" w14:paraId="19AB81EF" w14:textId="77777777">
              <w:trPr>
                <w:trHeight w:val="340"/>
              </w:trPr>
              <w:tc>
                <w:tcPr>
                  <w:tcW w:w="5000" w:type="pct"/>
                  <w:gridSpan w:val="3"/>
                  <w:vAlign w:val="center"/>
                </w:tcPr>
                <w:p w14:paraId="128BD65E" w14:textId="77777777" w:rsidR="00F86B88" w:rsidRDefault="009C65BD">
                  <w:pPr>
                    <w:pStyle w:val="2"/>
                    <w:ind w:leftChars="0" w:left="0" w:firstLineChars="0" w:firstLine="0"/>
                    <w:jc w:val="center"/>
                    <w:rPr>
                      <w:color w:val="000000" w:themeColor="text1"/>
                    </w:rPr>
                  </w:pPr>
                  <w:r>
                    <w:rPr>
                      <w:rFonts w:hint="eastAsia"/>
                      <w:color w:val="000000" w:themeColor="text1"/>
                    </w:rPr>
                    <w:lastRenderedPageBreak/>
                    <w:t>《山东省深入打好净土保卫战行动计划（</w:t>
                  </w:r>
                  <w:r>
                    <w:rPr>
                      <w:rFonts w:hint="eastAsia"/>
                      <w:color w:val="000000" w:themeColor="text1"/>
                    </w:rPr>
                    <w:t>2021</w:t>
                  </w:r>
                  <w:r>
                    <w:rPr>
                      <w:rFonts w:hint="eastAsia"/>
                      <w:color w:val="000000" w:themeColor="text1"/>
                    </w:rPr>
                    <w:t>—</w:t>
                  </w:r>
                  <w:r>
                    <w:rPr>
                      <w:rFonts w:hint="eastAsia"/>
                      <w:color w:val="000000" w:themeColor="text1"/>
                    </w:rPr>
                    <w:t>2025</w:t>
                  </w:r>
                  <w:r>
                    <w:rPr>
                      <w:rFonts w:hint="eastAsia"/>
                      <w:color w:val="000000" w:themeColor="text1"/>
                    </w:rPr>
                    <w:t>年）》</w:t>
                  </w:r>
                </w:p>
              </w:tc>
            </w:tr>
            <w:tr w:rsidR="00F86B88" w14:paraId="652F7847" w14:textId="77777777">
              <w:trPr>
                <w:trHeight w:val="340"/>
              </w:trPr>
              <w:tc>
                <w:tcPr>
                  <w:tcW w:w="3180" w:type="pct"/>
                  <w:vAlign w:val="center"/>
                </w:tcPr>
                <w:p w14:paraId="63A460A0" w14:textId="77777777" w:rsidR="00F86B88" w:rsidRDefault="009C65BD">
                  <w:pPr>
                    <w:pStyle w:val="2"/>
                    <w:ind w:leftChars="0" w:left="0" w:firstLineChars="0" w:firstLine="0"/>
                    <w:jc w:val="center"/>
                    <w:rPr>
                      <w:color w:val="000000" w:themeColor="text1"/>
                    </w:rPr>
                  </w:pPr>
                  <w:r>
                    <w:rPr>
                      <w:rFonts w:hint="eastAsia"/>
                      <w:color w:val="000000" w:themeColor="text1"/>
                    </w:rPr>
                    <w:t>深入推进生活垃圾分类，建立有害垃圾收集转运体系。严格落实《山东省城市生活垃圾分类制度实施方案》，完善垃圾分类标识体系，健全垃圾分类奖励制度。</w:t>
                  </w:r>
                </w:p>
              </w:tc>
              <w:tc>
                <w:tcPr>
                  <w:tcW w:w="1237" w:type="pct"/>
                  <w:vAlign w:val="center"/>
                </w:tcPr>
                <w:p w14:paraId="341BB9CF" w14:textId="77777777" w:rsidR="00F86B88" w:rsidRDefault="009C65BD">
                  <w:pPr>
                    <w:pStyle w:val="2"/>
                    <w:ind w:leftChars="0" w:left="0" w:firstLineChars="0" w:firstLine="0"/>
                    <w:jc w:val="center"/>
                    <w:rPr>
                      <w:color w:val="000000" w:themeColor="text1"/>
                    </w:rPr>
                  </w:pPr>
                  <w:r>
                    <w:rPr>
                      <w:color w:val="000000" w:themeColor="text1"/>
                    </w:rPr>
                    <w:t>本项目固体废物分类收集。</w:t>
                  </w:r>
                </w:p>
              </w:tc>
              <w:tc>
                <w:tcPr>
                  <w:tcW w:w="583" w:type="pct"/>
                  <w:vAlign w:val="center"/>
                </w:tcPr>
                <w:p w14:paraId="26B41251" w14:textId="77777777" w:rsidR="00F86B88" w:rsidRDefault="009C65BD">
                  <w:pPr>
                    <w:pStyle w:val="2"/>
                    <w:ind w:leftChars="0" w:left="0" w:firstLineChars="0" w:firstLine="0"/>
                    <w:jc w:val="center"/>
                    <w:rPr>
                      <w:color w:val="000000" w:themeColor="text1"/>
                    </w:rPr>
                  </w:pPr>
                  <w:r>
                    <w:rPr>
                      <w:color w:val="000000" w:themeColor="text1"/>
                    </w:rPr>
                    <w:t>符合</w:t>
                  </w:r>
                </w:p>
              </w:tc>
            </w:tr>
            <w:tr w:rsidR="00F86B88" w14:paraId="1865D76B" w14:textId="77777777">
              <w:trPr>
                <w:trHeight w:val="340"/>
              </w:trPr>
              <w:tc>
                <w:tcPr>
                  <w:tcW w:w="3180" w:type="pct"/>
                  <w:vAlign w:val="center"/>
                </w:tcPr>
                <w:p w14:paraId="6926273D" w14:textId="77777777" w:rsidR="00F86B88" w:rsidRDefault="009C65BD">
                  <w:pPr>
                    <w:pStyle w:val="2"/>
                    <w:ind w:leftChars="0" w:left="0" w:firstLineChars="0" w:firstLine="0"/>
                    <w:jc w:val="center"/>
                    <w:rPr>
                      <w:color w:val="000000" w:themeColor="text1"/>
                    </w:rPr>
                  </w:pPr>
                  <w:r>
                    <w:rPr>
                      <w:rFonts w:hint="eastAsia"/>
                      <w:color w:val="000000" w:themeColor="text1"/>
                    </w:rPr>
                    <w:t>加强部门协同，畅通信息共享，完善建设用地风险信息互通机制。从严管控农药、化工等行业的重度污染地块规划用途，确需开发利用的，鼓励用于拓展生态空间。结合空间规划及地块出让条件，对依法应当开展土壤污染状况调查的地块，应当明确开发利用必须符合相关规划用途的土壤环境质量要求。</w:t>
                  </w:r>
                </w:p>
              </w:tc>
              <w:tc>
                <w:tcPr>
                  <w:tcW w:w="1237" w:type="pct"/>
                  <w:vAlign w:val="center"/>
                </w:tcPr>
                <w:p w14:paraId="77BC3B21" w14:textId="77777777" w:rsidR="00F86B88" w:rsidRDefault="009C65BD">
                  <w:pPr>
                    <w:pStyle w:val="2"/>
                    <w:ind w:leftChars="0" w:left="0" w:firstLineChars="0" w:firstLine="0"/>
                    <w:jc w:val="center"/>
                    <w:rPr>
                      <w:color w:val="000000" w:themeColor="text1"/>
                    </w:rPr>
                  </w:pPr>
                  <w:r>
                    <w:rPr>
                      <w:color w:val="000000" w:themeColor="text1"/>
                    </w:rPr>
                    <w:t>本项目不属于农药、化工行业。</w:t>
                  </w:r>
                </w:p>
              </w:tc>
              <w:tc>
                <w:tcPr>
                  <w:tcW w:w="583" w:type="pct"/>
                  <w:vAlign w:val="center"/>
                </w:tcPr>
                <w:p w14:paraId="0B355761" w14:textId="77777777" w:rsidR="00F86B88" w:rsidRDefault="009C65BD">
                  <w:pPr>
                    <w:pStyle w:val="2"/>
                    <w:ind w:leftChars="0" w:left="0" w:firstLineChars="0" w:firstLine="0"/>
                    <w:jc w:val="center"/>
                    <w:rPr>
                      <w:color w:val="000000" w:themeColor="text1"/>
                    </w:rPr>
                  </w:pPr>
                  <w:r>
                    <w:rPr>
                      <w:color w:val="000000" w:themeColor="text1"/>
                    </w:rPr>
                    <w:t>符合</w:t>
                  </w:r>
                </w:p>
              </w:tc>
            </w:tr>
          </w:tbl>
          <w:p w14:paraId="1605D9AC" w14:textId="77777777" w:rsidR="00F86B88" w:rsidRDefault="009C65BD">
            <w:pPr>
              <w:autoSpaceDE w:val="0"/>
              <w:autoSpaceDN w:val="0"/>
              <w:adjustRightInd w:val="0"/>
              <w:snapToGrid w:val="0"/>
              <w:spacing w:line="360" w:lineRule="auto"/>
              <w:ind w:firstLineChars="200" w:firstLine="480"/>
              <w:rPr>
                <w:color w:val="000000" w:themeColor="text1"/>
                <w:sz w:val="24"/>
              </w:rPr>
            </w:pPr>
            <w:r>
              <w:rPr>
                <w:color w:val="000000" w:themeColor="text1"/>
                <w:sz w:val="24"/>
              </w:rPr>
              <w:t>综上，本项目符合</w:t>
            </w:r>
            <w:r>
              <w:rPr>
                <w:rFonts w:hint="eastAsia"/>
                <w:color w:val="000000" w:themeColor="text1"/>
                <w:sz w:val="24"/>
              </w:rPr>
              <w:t>鲁环委办</w:t>
            </w:r>
            <w:r>
              <w:rPr>
                <w:rFonts w:hint="eastAsia"/>
                <w:color w:val="000000" w:themeColor="text1"/>
                <w:sz w:val="24"/>
              </w:rPr>
              <w:t>[2021]30</w:t>
            </w:r>
            <w:r>
              <w:rPr>
                <w:rFonts w:hint="eastAsia"/>
                <w:color w:val="000000" w:themeColor="text1"/>
                <w:sz w:val="24"/>
              </w:rPr>
              <w:t>号文件的相关要求。</w:t>
            </w:r>
          </w:p>
          <w:p w14:paraId="797C5EFE"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3355295D"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6520AE9F"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31D801CC"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46C9C880"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461DA4BA"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7A453F52"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4D9B1F21"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53061605"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2B87A046"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0D1C6AD6" w14:textId="77777777" w:rsidR="00F86B88" w:rsidRDefault="00F86B88" w:rsidP="00FA57EE">
            <w:pPr>
              <w:autoSpaceDE w:val="0"/>
              <w:autoSpaceDN w:val="0"/>
              <w:adjustRightInd w:val="0"/>
              <w:snapToGrid w:val="0"/>
              <w:spacing w:line="360" w:lineRule="auto"/>
              <w:rPr>
                <w:color w:val="000000" w:themeColor="text1"/>
                <w:sz w:val="24"/>
              </w:rPr>
            </w:pPr>
          </w:p>
          <w:p w14:paraId="163B3936"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790E7932" w14:textId="77777777" w:rsidR="00F86B88" w:rsidRDefault="00F86B88">
            <w:pPr>
              <w:autoSpaceDE w:val="0"/>
              <w:autoSpaceDN w:val="0"/>
              <w:adjustRightInd w:val="0"/>
              <w:snapToGrid w:val="0"/>
              <w:spacing w:line="360" w:lineRule="auto"/>
              <w:ind w:firstLineChars="200" w:firstLine="480"/>
              <w:rPr>
                <w:color w:val="000000" w:themeColor="text1"/>
                <w:sz w:val="24"/>
              </w:rPr>
            </w:pPr>
          </w:p>
          <w:p w14:paraId="29FFBE24" w14:textId="77777777" w:rsidR="00F86B88" w:rsidRDefault="00F86B88">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p>
          <w:p w14:paraId="532E2D50" w14:textId="77777777" w:rsidR="00845077" w:rsidRDefault="00845077">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p>
          <w:p w14:paraId="2D8D45C8" w14:textId="77777777" w:rsidR="00845077" w:rsidRDefault="00845077">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p>
          <w:p w14:paraId="1FBADCD4" w14:textId="77777777" w:rsidR="00845077" w:rsidRDefault="00845077">
            <w:pPr>
              <w:autoSpaceDE w:val="0"/>
              <w:autoSpaceDN w:val="0"/>
              <w:adjustRightInd w:val="0"/>
              <w:snapToGrid w:val="0"/>
              <w:spacing w:line="360" w:lineRule="auto"/>
              <w:ind w:firstLineChars="200" w:firstLine="480"/>
              <w:rPr>
                <w:rFonts w:ascii="宋体" w:hAnsi="宋体" w:cs="宋体" w:hint="eastAsia"/>
                <w:color w:val="000000" w:themeColor="text1"/>
                <w:kern w:val="0"/>
                <w:sz w:val="24"/>
              </w:rPr>
            </w:pPr>
          </w:p>
          <w:p w14:paraId="3B4C764A" w14:textId="77777777" w:rsidR="00845077" w:rsidRDefault="00845077">
            <w:pPr>
              <w:autoSpaceDE w:val="0"/>
              <w:autoSpaceDN w:val="0"/>
              <w:adjustRightInd w:val="0"/>
              <w:snapToGrid w:val="0"/>
              <w:spacing w:line="360" w:lineRule="auto"/>
              <w:ind w:firstLineChars="200" w:firstLine="480"/>
              <w:rPr>
                <w:rFonts w:ascii="宋体" w:hAnsi="宋体" w:cs="宋体"/>
                <w:color w:val="000000" w:themeColor="text1"/>
                <w:kern w:val="0"/>
                <w:sz w:val="24"/>
              </w:rPr>
            </w:pPr>
          </w:p>
        </w:tc>
      </w:tr>
    </w:tbl>
    <w:p w14:paraId="0BE96929" w14:textId="77777777" w:rsidR="00F86B88" w:rsidRDefault="00F86B88">
      <w:pPr>
        <w:spacing w:line="360" w:lineRule="auto"/>
        <w:outlineLvl w:val="0"/>
        <w:rPr>
          <w:rFonts w:eastAsia="黑体"/>
          <w:color w:val="000000" w:themeColor="text1"/>
          <w:sz w:val="30"/>
        </w:rPr>
        <w:sectPr w:rsidR="00F86B88">
          <w:footerReference w:type="even" r:id="rId9"/>
          <w:footerReference w:type="default" r:id="rId10"/>
          <w:pgSz w:w="11906" w:h="16838"/>
          <w:pgMar w:top="1701" w:right="1531" w:bottom="1701" w:left="1531" w:header="851" w:footer="1077" w:gutter="0"/>
          <w:pgNumType w:fmt="numberInDash" w:start="1"/>
          <w:cols w:space="720"/>
          <w:docGrid w:linePitch="312"/>
        </w:sectPr>
      </w:pPr>
    </w:p>
    <w:p w14:paraId="1473F847" w14:textId="77777777" w:rsidR="00F86B88" w:rsidRDefault="009C65BD">
      <w:pPr>
        <w:pStyle w:val="ab"/>
        <w:jc w:val="center"/>
        <w:outlineLvl w:val="0"/>
        <w:rPr>
          <w:rFonts w:ascii="黑体" w:eastAsia="黑体" w:hAnsi="黑体"/>
          <w:snapToGrid w:val="0"/>
          <w:color w:val="000000" w:themeColor="text1"/>
          <w:sz w:val="30"/>
          <w:szCs w:val="30"/>
        </w:rPr>
      </w:pPr>
      <w:r>
        <w:rPr>
          <w:rFonts w:ascii="黑体" w:eastAsia="黑体" w:hAnsi="黑体" w:hint="eastAsia"/>
          <w:snapToGrid w:val="0"/>
          <w:color w:val="000000" w:themeColor="text1"/>
          <w:sz w:val="30"/>
          <w:szCs w:val="30"/>
        </w:rPr>
        <w:lastRenderedPageBreak/>
        <w:t>二、建设内容</w:t>
      </w:r>
    </w:p>
    <w:tbl>
      <w:tblPr>
        <w:tblW w:w="9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10"/>
        <w:gridCol w:w="8380"/>
      </w:tblGrid>
      <w:tr w:rsidR="00F86B88" w14:paraId="1FF8E620" w14:textId="77777777">
        <w:trPr>
          <w:trHeight w:val="1497"/>
          <w:jc w:val="center"/>
        </w:trPr>
        <w:tc>
          <w:tcPr>
            <w:tcW w:w="710" w:type="dxa"/>
            <w:vAlign w:val="center"/>
          </w:tcPr>
          <w:p w14:paraId="40087FFA" w14:textId="77777777" w:rsidR="00F86B88" w:rsidRDefault="009C65BD">
            <w:pPr>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地理位置</w:t>
            </w:r>
          </w:p>
        </w:tc>
        <w:tc>
          <w:tcPr>
            <w:tcW w:w="8380" w:type="dxa"/>
            <w:vAlign w:val="center"/>
          </w:tcPr>
          <w:p w14:paraId="21227EE7"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本风电场均位于山东省梁山县境内，工程区域地貌类型均为平原，场址区域海拔高度在</w:t>
            </w:r>
            <w:r>
              <w:rPr>
                <w:rFonts w:cs="宋体" w:hint="eastAsia"/>
                <w:color w:val="000000" w:themeColor="text1"/>
                <w:kern w:val="0"/>
                <w:sz w:val="24"/>
              </w:rPr>
              <w:t>30m</w:t>
            </w:r>
            <w:r>
              <w:rPr>
                <w:rFonts w:cs="宋体" w:hint="eastAsia"/>
                <w:color w:val="000000" w:themeColor="text1"/>
                <w:kern w:val="0"/>
                <w:sz w:val="24"/>
              </w:rPr>
              <w:t>以下，场区对外交通较为便利，附近</w:t>
            </w:r>
            <w:proofErr w:type="gramStart"/>
            <w:r>
              <w:rPr>
                <w:rFonts w:cs="宋体" w:hint="eastAsia"/>
                <w:color w:val="000000" w:themeColor="text1"/>
                <w:kern w:val="0"/>
                <w:sz w:val="24"/>
              </w:rPr>
              <w:t>有济广高速</w:t>
            </w:r>
            <w:proofErr w:type="gramEnd"/>
            <w:r>
              <w:rPr>
                <w:rFonts w:cs="宋体" w:hint="eastAsia"/>
                <w:color w:val="000000" w:themeColor="text1"/>
                <w:kern w:val="0"/>
                <w:sz w:val="24"/>
              </w:rPr>
              <w:t>、省道</w:t>
            </w:r>
            <w:r>
              <w:rPr>
                <w:rFonts w:cs="宋体" w:hint="eastAsia"/>
                <w:color w:val="000000" w:themeColor="text1"/>
                <w:kern w:val="0"/>
                <w:sz w:val="24"/>
              </w:rPr>
              <w:t>S321</w:t>
            </w:r>
            <w:r>
              <w:rPr>
                <w:rFonts w:cs="宋体" w:hint="eastAsia"/>
                <w:color w:val="000000" w:themeColor="text1"/>
                <w:kern w:val="0"/>
                <w:sz w:val="24"/>
              </w:rPr>
              <w:t>和</w:t>
            </w:r>
            <w:r>
              <w:rPr>
                <w:rFonts w:cs="宋体" w:hint="eastAsia"/>
                <w:color w:val="000000" w:themeColor="text1"/>
                <w:kern w:val="0"/>
                <w:sz w:val="24"/>
              </w:rPr>
              <w:t>S318</w:t>
            </w:r>
            <w:r>
              <w:rPr>
                <w:rFonts w:cs="宋体" w:hint="eastAsia"/>
                <w:color w:val="000000" w:themeColor="text1"/>
                <w:kern w:val="0"/>
                <w:sz w:val="24"/>
              </w:rPr>
              <w:t>经过。项目地理位置图见附图</w:t>
            </w:r>
            <w:r>
              <w:rPr>
                <w:rFonts w:cs="宋体" w:hint="eastAsia"/>
                <w:color w:val="000000" w:themeColor="text1"/>
                <w:kern w:val="0"/>
                <w:sz w:val="24"/>
              </w:rPr>
              <w:t>1</w:t>
            </w:r>
            <w:r>
              <w:rPr>
                <w:rFonts w:cs="宋体" w:hint="eastAsia"/>
                <w:color w:val="000000" w:themeColor="text1"/>
                <w:kern w:val="0"/>
                <w:sz w:val="24"/>
              </w:rPr>
              <w:t>。</w:t>
            </w:r>
          </w:p>
          <w:p w14:paraId="436B18AB" w14:textId="77777777" w:rsidR="00F86B88" w:rsidRDefault="009C65BD">
            <w:pPr>
              <w:adjustRightInd w:val="0"/>
              <w:snapToGrid w:val="0"/>
              <w:spacing w:line="360" w:lineRule="auto"/>
              <w:ind w:firstLineChars="200" w:firstLine="422"/>
              <w:jc w:val="center"/>
              <w:rPr>
                <w:rFonts w:cs="宋体"/>
                <w:b/>
                <w:color w:val="000000" w:themeColor="text1"/>
                <w:kern w:val="0"/>
                <w:szCs w:val="21"/>
              </w:rPr>
            </w:pPr>
            <w:r>
              <w:rPr>
                <w:rFonts w:cs="宋体" w:hint="eastAsia"/>
                <w:b/>
                <w:color w:val="000000" w:themeColor="text1"/>
                <w:kern w:val="0"/>
                <w:szCs w:val="21"/>
              </w:rPr>
              <w:t>表</w:t>
            </w:r>
            <w:r>
              <w:rPr>
                <w:rFonts w:cs="宋体" w:hint="eastAsia"/>
                <w:b/>
                <w:color w:val="000000" w:themeColor="text1"/>
                <w:kern w:val="0"/>
                <w:szCs w:val="21"/>
              </w:rPr>
              <w:t xml:space="preserve">2-1  </w:t>
            </w:r>
            <w:r>
              <w:rPr>
                <w:rFonts w:cs="宋体" w:hint="eastAsia"/>
                <w:b/>
                <w:color w:val="000000" w:themeColor="text1"/>
                <w:kern w:val="0"/>
                <w:szCs w:val="21"/>
              </w:rPr>
              <w:t>风机机位坐标表</w:t>
            </w:r>
          </w:p>
          <w:tbl>
            <w:tblPr>
              <w:tblStyle w:val="ad"/>
              <w:tblW w:w="4997" w:type="pct"/>
              <w:tblLook w:val="04A0" w:firstRow="1" w:lastRow="0" w:firstColumn="1" w:lastColumn="0" w:noHBand="0" w:noVBand="1"/>
            </w:tblPr>
            <w:tblGrid>
              <w:gridCol w:w="2716"/>
              <w:gridCol w:w="2716"/>
              <w:gridCol w:w="2717"/>
            </w:tblGrid>
            <w:tr w:rsidR="00F86B88" w14:paraId="4900182B" w14:textId="77777777">
              <w:trPr>
                <w:trHeight w:val="340"/>
              </w:trPr>
              <w:tc>
                <w:tcPr>
                  <w:tcW w:w="1666" w:type="pct"/>
                  <w:vAlign w:val="center"/>
                </w:tcPr>
                <w:p w14:paraId="7E9E2D29"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编号</w:t>
                  </w:r>
                </w:p>
              </w:tc>
              <w:tc>
                <w:tcPr>
                  <w:tcW w:w="1666" w:type="pct"/>
                  <w:vAlign w:val="center"/>
                </w:tcPr>
                <w:p w14:paraId="15378452" w14:textId="40F4A34E" w:rsidR="00F86B88" w:rsidRDefault="009A3638">
                  <w:pPr>
                    <w:adjustRightInd w:val="0"/>
                    <w:snapToGrid w:val="0"/>
                    <w:jc w:val="center"/>
                    <w:rPr>
                      <w:rFonts w:cs="宋体"/>
                      <w:color w:val="000000" w:themeColor="text1"/>
                      <w:kern w:val="0"/>
                      <w:szCs w:val="21"/>
                    </w:rPr>
                  </w:pPr>
                  <w:r>
                    <w:rPr>
                      <w:rFonts w:cs="宋体"/>
                      <w:color w:val="000000" w:themeColor="text1"/>
                      <w:kern w:val="0"/>
                      <w:szCs w:val="21"/>
                    </w:rPr>
                    <w:t>经度</w:t>
                  </w:r>
                </w:p>
              </w:tc>
              <w:tc>
                <w:tcPr>
                  <w:tcW w:w="1667" w:type="pct"/>
                  <w:vAlign w:val="center"/>
                </w:tcPr>
                <w:p w14:paraId="0DDBEC2C" w14:textId="27A49740" w:rsidR="00F86B88" w:rsidRDefault="009A3638">
                  <w:pPr>
                    <w:adjustRightInd w:val="0"/>
                    <w:snapToGrid w:val="0"/>
                    <w:jc w:val="center"/>
                    <w:rPr>
                      <w:rFonts w:cs="宋体"/>
                      <w:color w:val="000000" w:themeColor="text1"/>
                      <w:kern w:val="0"/>
                      <w:szCs w:val="21"/>
                    </w:rPr>
                  </w:pPr>
                  <w:r>
                    <w:rPr>
                      <w:rFonts w:cs="宋体"/>
                      <w:color w:val="000000" w:themeColor="text1"/>
                      <w:kern w:val="0"/>
                      <w:szCs w:val="21"/>
                    </w:rPr>
                    <w:t>纬度</w:t>
                  </w:r>
                </w:p>
              </w:tc>
            </w:tr>
            <w:tr w:rsidR="00B25D62" w14:paraId="3C367B52" w14:textId="77777777">
              <w:trPr>
                <w:trHeight w:val="340"/>
              </w:trPr>
              <w:tc>
                <w:tcPr>
                  <w:tcW w:w="1666" w:type="pct"/>
                  <w:vAlign w:val="center"/>
                </w:tcPr>
                <w:p w14:paraId="23AC0EB4" w14:textId="77777777" w:rsidR="00B25D62" w:rsidRDefault="00B25D62"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-033</w:t>
                  </w:r>
                </w:p>
              </w:tc>
              <w:tc>
                <w:tcPr>
                  <w:tcW w:w="1666" w:type="pct"/>
                  <w:vAlign w:val="center"/>
                </w:tcPr>
                <w:p w14:paraId="1ABCC425" w14:textId="19B2140C" w:rsidR="00B25D62" w:rsidRDefault="009A3638" w:rsidP="009325F6">
                  <w:pPr>
                    <w:adjustRightInd w:val="0"/>
                    <w:snapToGrid w:val="0"/>
                    <w:jc w:val="center"/>
                    <w:rPr>
                      <w:rFonts w:cs="宋体"/>
                      <w:color w:val="000000" w:themeColor="text1"/>
                      <w:kern w:val="0"/>
                      <w:szCs w:val="21"/>
                    </w:rPr>
                  </w:pPr>
                  <w:r>
                    <w:rPr>
                      <w:rFonts w:cs="宋体" w:hint="eastAsia"/>
                      <w:color w:val="000000" w:themeColor="text1"/>
                      <w:kern w:val="0"/>
                      <w:szCs w:val="21"/>
                    </w:rPr>
                    <w:t>E</w:t>
                  </w:r>
                  <w:r w:rsidR="00B25D62">
                    <w:rPr>
                      <w:rFonts w:cs="宋体" w:hint="eastAsia"/>
                      <w:color w:val="000000" w:themeColor="text1"/>
                      <w:kern w:val="0"/>
                      <w:szCs w:val="21"/>
                    </w:rPr>
                    <w:t>116.129099</w:t>
                  </w:r>
                </w:p>
              </w:tc>
              <w:tc>
                <w:tcPr>
                  <w:tcW w:w="1667" w:type="pct"/>
                  <w:vAlign w:val="center"/>
                </w:tcPr>
                <w:p w14:paraId="56BD6E1F" w14:textId="5095975B" w:rsidR="00B25D62" w:rsidRDefault="009A3638" w:rsidP="009325F6">
                  <w:pPr>
                    <w:adjustRightInd w:val="0"/>
                    <w:snapToGrid w:val="0"/>
                    <w:jc w:val="center"/>
                    <w:rPr>
                      <w:rFonts w:cs="宋体"/>
                      <w:color w:val="000000" w:themeColor="text1"/>
                      <w:kern w:val="0"/>
                      <w:szCs w:val="21"/>
                    </w:rPr>
                  </w:pPr>
                  <w:r>
                    <w:rPr>
                      <w:rFonts w:cs="宋体" w:hint="eastAsia"/>
                      <w:color w:val="000000" w:themeColor="text1"/>
                      <w:kern w:val="0"/>
                      <w:szCs w:val="21"/>
                    </w:rPr>
                    <w:t>N</w:t>
                  </w:r>
                  <w:r w:rsidR="00B25D62">
                    <w:rPr>
                      <w:rFonts w:cs="宋体" w:hint="eastAsia"/>
                      <w:color w:val="000000" w:themeColor="text1"/>
                      <w:kern w:val="0"/>
                      <w:szCs w:val="21"/>
                    </w:rPr>
                    <w:t>35.646900</w:t>
                  </w:r>
                </w:p>
              </w:tc>
            </w:tr>
            <w:tr w:rsidR="00B25D62" w14:paraId="784D329F" w14:textId="77777777">
              <w:trPr>
                <w:trHeight w:val="340"/>
              </w:trPr>
              <w:tc>
                <w:tcPr>
                  <w:tcW w:w="1666" w:type="pct"/>
                  <w:vAlign w:val="center"/>
                </w:tcPr>
                <w:p w14:paraId="1125CD63" w14:textId="77777777" w:rsidR="00B25D62" w:rsidRDefault="00B25D62"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-034</w:t>
                  </w:r>
                </w:p>
              </w:tc>
              <w:tc>
                <w:tcPr>
                  <w:tcW w:w="1666" w:type="pct"/>
                  <w:vAlign w:val="center"/>
                </w:tcPr>
                <w:p w14:paraId="72450536" w14:textId="4319400A" w:rsidR="00B25D62" w:rsidRDefault="009A3638" w:rsidP="009325F6">
                  <w:pPr>
                    <w:adjustRightInd w:val="0"/>
                    <w:snapToGrid w:val="0"/>
                    <w:jc w:val="center"/>
                    <w:rPr>
                      <w:rFonts w:cs="宋体"/>
                      <w:color w:val="000000" w:themeColor="text1"/>
                      <w:kern w:val="0"/>
                      <w:szCs w:val="21"/>
                    </w:rPr>
                  </w:pPr>
                  <w:r>
                    <w:rPr>
                      <w:rFonts w:cs="宋体" w:hint="eastAsia"/>
                      <w:color w:val="000000" w:themeColor="text1"/>
                      <w:kern w:val="0"/>
                      <w:szCs w:val="21"/>
                    </w:rPr>
                    <w:t>E</w:t>
                  </w:r>
                  <w:r w:rsidR="00B25D62">
                    <w:rPr>
                      <w:rFonts w:cs="宋体" w:hint="eastAsia"/>
                      <w:color w:val="000000" w:themeColor="text1"/>
                      <w:kern w:val="0"/>
                      <w:szCs w:val="21"/>
                    </w:rPr>
                    <w:t>116.130899</w:t>
                  </w:r>
                </w:p>
              </w:tc>
              <w:tc>
                <w:tcPr>
                  <w:tcW w:w="1667" w:type="pct"/>
                  <w:vAlign w:val="center"/>
                </w:tcPr>
                <w:p w14:paraId="5CE5D5F0" w14:textId="1058BCC1" w:rsidR="00B25D62" w:rsidRDefault="009A3638" w:rsidP="009325F6">
                  <w:pPr>
                    <w:adjustRightInd w:val="0"/>
                    <w:snapToGrid w:val="0"/>
                    <w:jc w:val="center"/>
                    <w:rPr>
                      <w:rFonts w:cs="宋体"/>
                      <w:color w:val="000000" w:themeColor="text1"/>
                      <w:kern w:val="0"/>
                      <w:szCs w:val="21"/>
                    </w:rPr>
                  </w:pPr>
                  <w:r>
                    <w:rPr>
                      <w:rFonts w:cs="宋体" w:hint="eastAsia"/>
                      <w:color w:val="000000" w:themeColor="text1"/>
                      <w:kern w:val="0"/>
                      <w:szCs w:val="21"/>
                    </w:rPr>
                    <w:t>N</w:t>
                  </w:r>
                  <w:r w:rsidR="00B25D62">
                    <w:rPr>
                      <w:rFonts w:cs="宋体" w:hint="eastAsia"/>
                      <w:color w:val="000000" w:themeColor="text1"/>
                      <w:kern w:val="0"/>
                      <w:szCs w:val="21"/>
                    </w:rPr>
                    <w:t>35.667299</w:t>
                  </w:r>
                </w:p>
              </w:tc>
            </w:tr>
            <w:tr w:rsidR="009A3638" w14:paraId="646E8625" w14:textId="77777777">
              <w:trPr>
                <w:trHeight w:val="340"/>
              </w:trPr>
              <w:tc>
                <w:tcPr>
                  <w:tcW w:w="1666" w:type="pct"/>
                  <w:vAlign w:val="center"/>
                </w:tcPr>
                <w:p w14:paraId="449C072E"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-4</w:t>
                  </w:r>
                </w:p>
              </w:tc>
              <w:tc>
                <w:tcPr>
                  <w:tcW w:w="1666" w:type="pct"/>
                  <w:vAlign w:val="center"/>
                </w:tcPr>
                <w:p w14:paraId="30CC4EA5" w14:textId="4F627831"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116.132279</w:t>
                  </w:r>
                </w:p>
              </w:tc>
              <w:tc>
                <w:tcPr>
                  <w:tcW w:w="1667" w:type="pct"/>
                  <w:vAlign w:val="center"/>
                </w:tcPr>
                <w:p w14:paraId="28F1EF1A" w14:textId="6BFFD022"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35.686523</w:t>
                  </w:r>
                </w:p>
              </w:tc>
            </w:tr>
            <w:tr w:rsidR="009A3638" w14:paraId="2F4FB164" w14:textId="77777777">
              <w:trPr>
                <w:trHeight w:val="340"/>
              </w:trPr>
              <w:tc>
                <w:tcPr>
                  <w:tcW w:w="1666" w:type="pct"/>
                  <w:vAlign w:val="center"/>
                </w:tcPr>
                <w:p w14:paraId="7F1D2123" w14:textId="77777777" w:rsidR="009A3638" w:rsidRDefault="009A3638" w:rsidP="002F5DC0">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-2</w:t>
                  </w:r>
                </w:p>
              </w:tc>
              <w:tc>
                <w:tcPr>
                  <w:tcW w:w="1666" w:type="pct"/>
                  <w:vAlign w:val="center"/>
                </w:tcPr>
                <w:p w14:paraId="1B8D4AE8" w14:textId="0FA9C286" w:rsidR="009A3638" w:rsidRDefault="009A3638" w:rsidP="002F5DC0">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116.138047</w:t>
                  </w:r>
                </w:p>
              </w:tc>
              <w:tc>
                <w:tcPr>
                  <w:tcW w:w="1667" w:type="pct"/>
                  <w:vAlign w:val="center"/>
                </w:tcPr>
                <w:p w14:paraId="167F5E41" w14:textId="4FE0A7CE" w:rsidR="009A3638" w:rsidRDefault="009A3638" w:rsidP="002F5DC0">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35.689085</w:t>
                  </w:r>
                </w:p>
              </w:tc>
            </w:tr>
            <w:tr w:rsidR="009A3638" w14:paraId="730033FD" w14:textId="77777777">
              <w:trPr>
                <w:trHeight w:val="340"/>
              </w:trPr>
              <w:tc>
                <w:tcPr>
                  <w:tcW w:w="1666" w:type="pct"/>
                  <w:vAlign w:val="center"/>
                </w:tcPr>
                <w:p w14:paraId="1F5511A3"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-3</w:t>
                  </w:r>
                </w:p>
              </w:tc>
              <w:tc>
                <w:tcPr>
                  <w:tcW w:w="1666" w:type="pct"/>
                  <w:vAlign w:val="center"/>
                </w:tcPr>
                <w:p w14:paraId="1D92588F" w14:textId="7E985688"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116.142888</w:t>
                  </w:r>
                </w:p>
              </w:tc>
              <w:tc>
                <w:tcPr>
                  <w:tcW w:w="1667" w:type="pct"/>
                  <w:vAlign w:val="center"/>
                </w:tcPr>
                <w:p w14:paraId="125C1E39" w14:textId="7892629F"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35.690511</w:t>
                  </w:r>
                </w:p>
              </w:tc>
            </w:tr>
            <w:tr w:rsidR="009A3638" w14:paraId="7C38AED0" w14:textId="77777777">
              <w:trPr>
                <w:trHeight w:val="340"/>
              </w:trPr>
              <w:tc>
                <w:tcPr>
                  <w:tcW w:w="1666" w:type="pct"/>
                  <w:vAlign w:val="center"/>
                </w:tcPr>
                <w:p w14:paraId="69D77575" w14:textId="77777777" w:rsidR="009A3638" w:rsidRDefault="009A3638" w:rsidP="002F5DC0">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-7</w:t>
                  </w:r>
                </w:p>
              </w:tc>
              <w:tc>
                <w:tcPr>
                  <w:tcW w:w="1666" w:type="pct"/>
                  <w:vAlign w:val="center"/>
                </w:tcPr>
                <w:p w14:paraId="09C1EFC9" w14:textId="353CA707" w:rsidR="009A3638" w:rsidRDefault="009A3638" w:rsidP="002F5DC0">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116.147905</w:t>
                  </w:r>
                </w:p>
              </w:tc>
              <w:tc>
                <w:tcPr>
                  <w:tcW w:w="1667" w:type="pct"/>
                  <w:vAlign w:val="center"/>
                </w:tcPr>
                <w:p w14:paraId="7018A32B" w14:textId="22DE7755" w:rsidR="009A3638" w:rsidRDefault="009A3638" w:rsidP="002F5DC0">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35.689437</w:t>
                  </w:r>
                </w:p>
              </w:tc>
            </w:tr>
            <w:tr w:rsidR="009A3638" w14:paraId="26390F93" w14:textId="77777777">
              <w:trPr>
                <w:trHeight w:val="340"/>
              </w:trPr>
              <w:tc>
                <w:tcPr>
                  <w:tcW w:w="1666" w:type="pct"/>
                  <w:vAlign w:val="center"/>
                </w:tcPr>
                <w:p w14:paraId="25976E0E"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-031</w:t>
                  </w:r>
                </w:p>
              </w:tc>
              <w:tc>
                <w:tcPr>
                  <w:tcW w:w="1666" w:type="pct"/>
                  <w:vAlign w:val="center"/>
                </w:tcPr>
                <w:p w14:paraId="3D65D8BE" w14:textId="72E0888A"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116.160517</w:t>
                  </w:r>
                </w:p>
              </w:tc>
              <w:tc>
                <w:tcPr>
                  <w:tcW w:w="1667" w:type="pct"/>
                  <w:vAlign w:val="center"/>
                </w:tcPr>
                <w:p w14:paraId="0738B9B5" w14:textId="4B94BE3C"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35.639035</w:t>
                  </w:r>
                </w:p>
              </w:tc>
            </w:tr>
            <w:tr w:rsidR="009A3638" w14:paraId="7DA915F8" w14:textId="77777777">
              <w:trPr>
                <w:trHeight w:val="340"/>
              </w:trPr>
              <w:tc>
                <w:tcPr>
                  <w:tcW w:w="1666" w:type="pct"/>
                  <w:vAlign w:val="center"/>
                </w:tcPr>
                <w:p w14:paraId="7617446E"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-6</w:t>
                  </w:r>
                </w:p>
              </w:tc>
              <w:tc>
                <w:tcPr>
                  <w:tcW w:w="1666" w:type="pct"/>
                  <w:vAlign w:val="center"/>
                </w:tcPr>
                <w:p w14:paraId="75A91B7B" w14:textId="2AE2FD89"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116.162523</w:t>
                  </w:r>
                </w:p>
              </w:tc>
              <w:tc>
                <w:tcPr>
                  <w:tcW w:w="1667" w:type="pct"/>
                  <w:vAlign w:val="center"/>
                </w:tcPr>
                <w:p w14:paraId="739030B2" w14:textId="2452F324"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35.689567</w:t>
                  </w:r>
                </w:p>
              </w:tc>
            </w:tr>
            <w:tr w:rsidR="009A3638" w14:paraId="2C878616" w14:textId="77777777">
              <w:trPr>
                <w:trHeight w:val="340"/>
              </w:trPr>
              <w:tc>
                <w:tcPr>
                  <w:tcW w:w="1666" w:type="pct"/>
                  <w:vAlign w:val="center"/>
                </w:tcPr>
                <w:p w14:paraId="5ABCCE4B"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-10</w:t>
                  </w:r>
                </w:p>
              </w:tc>
              <w:tc>
                <w:tcPr>
                  <w:tcW w:w="1666" w:type="pct"/>
                  <w:vAlign w:val="center"/>
                </w:tcPr>
                <w:p w14:paraId="1842EF30" w14:textId="61253DB8"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116.182417</w:t>
                  </w:r>
                </w:p>
              </w:tc>
              <w:tc>
                <w:tcPr>
                  <w:tcW w:w="1667" w:type="pct"/>
                  <w:vAlign w:val="center"/>
                </w:tcPr>
                <w:p w14:paraId="5ADEB30B" w14:textId="1D4682C6"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35.710316</w:t>
                  </w:r>
                </w:p>
              </w:tc>
            </w:tr>
            <w:tr w:rsidR="009A3638" w14:paraId="15B113B9" w14:textId="77777777">
              <w:trPr>
                <w:trHeight w:val="340"/>
              </w:trPr>
              <w:tc>
                <w:tcPr>
                  <w:tcW w:w="1666" w:type="pct"/>
                  <w:vAlign w:val="center"/>
                </w:tcPr>
                <w:p w14:paraId="662FD2B5"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-029</w:t>
                  </w:r>
                </w:p>
              </w:tc>
              <w:tc>
                <w:tcPr>
                  <w:tcW w:w="1666" w:type="pct"/>
                  <w:vAlign w:val="center"/>
                </w:tcPr>
                <w:p w14:paraId="53B345FD" w14:textId="6CBDAA96"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116.194419</w:t>
                  </w:r>
                </w:p>
              </w:tc>
              <w:tc>
                <w:tcPr>
                  <w:tcW w:w="1667" w:type="pct"/>
                  <w:vAlign w:val="center"/>
                </w:tcPr>
                <w:p w14:paraId="1F90EBC1" w14:textId="35139F7A"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35.628878</w:t>
                  </w:r>
                </w:p>
              </w:tc>
            </w:tr>
            <w:tr w:rsidR="009A3638" w14:paraId="1FD02709" w14:textId="77777777">
              <w:trPr>
                <w:trHeight w:val="340"/>
              </w:trPr>
              <w:tc>
                <w:tcPr>
                  <w:tcW w:w="1666" w:type="pct"/>
                  <w:vAlign w:val="center"/>
                </w:tcPr>
                <w:p w14:paraId="454E540F"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-028</w:t>
                  </w:r>
                </w:p>
              </w:tc>
              <w:tc>
                <w:tcPr>
                  <w:tcW w:w="1666" w:type="pct"/>
                  <w:vAlign w:val="center"/>
                </w:tcPr>
                <w:p w14:paraId="68FB9199" w14:textId="4346282A"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116.204398</w:t>
                  </w:r>
                </w:p>
              </w:tc>
              <w:tc>
                <w:tcPr>
                  <w:tcW w:w="1667" w:type="pct"/>
                  <w:vAlign w:val="center"/>
                </w:tcPr>
                <w:p w14:paraId="160D85BB" w14:textId="4CD9D1FA"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35.628602</w:t>
                  </w:r>
                </w:p>
              </w:tc>
            </w:tr>
            <w:tr w:rsidR="009A3638" w14:paraId="0AFE6C61" w14:textId="77777777">
              <w:trPr>
                <w:trHeight w:val="340"/>
              </w:trPr>
              <w:tc>
                <w:tcPr>
                  <w:tcW w:w="1666" w:type="pct"/>
                  <w:vAlign w:val="center"/>
                </w:tcPr>
                <w:p w14:paraId="0F763E6B"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-027</w:t>
                  </w:r>
                </w:p>
              </w:tc>
              <w:tc>
                <w:tcPr>
                  <w:tcW w:w="1666" w:type="pct"/>
                  <w:vAlign w:val="center"/>
                </w:tcPr>
                <w:p w14:paraId="4645408C" w14:textId="757FADD8"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116.215050</w:t>
                  </w:r>
                </w:p>
              </w:tc>
              <w:tc>
                <w:tcPr>
                  <w:tcW w:w="1667" w:type="pct"/>
                  <w:vAlign w:val="center"/>
                </w:tcPr>
                <w:p w14:paraId="69CA251B" w14:textId="5B5948AC"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35.626863</w:t>
                  </w:r>
                </w:p>
              </w:tc>
            </w:tr>
            <w:tr w:rsidR="009A3638" w14:paraId="28C9CF3B" w14:textId="77777777">
              <w:trPr>
                <w:trHeight w:val="340"/>
              </w:trPr>
              <w:tc>
                <w:tcPr>
                  <w:tcW w:w="1666" w:type="pct"/>
                  <w:vAlign w:val="center"/>
                </w:tcPr>
                <w:p w14:paraId="5D908A78"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-025</w:t>
                  </w:r>
                </w:p>
              </w:tc>
              <w:tc>
                <w:tcPr>
                  <w:tcW w:w="1666" w:type="pct"/>
                  <w:vAlign w:val="center"/>
                </w:tcPr>
                <w:p w14:paraId="0D1D1781" w14:textId="3E3D2876"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116.227323</w:t>
                  </w:r>
                </w:p>
              </w:tc>
              <w:tc>
                <w:tcPr>
                  <w:tcW w:w="1667" w:type="pct"/>
                  <w:vAlign w:val="center"/>
                </w:tcPr>
                <w:p w14:paraId="301B77A5" w14:textId="0B45DB0F"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35.628780</w:t>
                  </w:r>
                </w:p>
              </w:tc>
            </w:tr>
            <w:tr w:rsidR="009A3638" w14:paraId="440DA431" w14:textId="77777777">
              <w:trPr>
                <w:trHeight w:val="340"/>
              </w:trPr>
              <w:tc>
                <w:tcPr>
                  <w:tcW w:w="1666" w:type="pct"/>
                  <w:vAlign w:val="center"/>
                </w:tcPr>
                <w:p w14:paraId="611FDF8D"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-026</w:t>
                  </w:r>
                </w:p>
              </w:tc>
              <w:tc>
                <w:tcPr>
                  <w:tcW w:w="1666" w:type="pct"/>
                  <w:vAlign w:val="center"/>
                </w:tcPr>
                <w:p w14:paraId="1ED00B40" w14:textId="4B460D69"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116.229116</w:t>
                  </w:r>
                </w:p>
              </w:tc>
              <w:tc>
                <w:tcPr>
                  <w:tcW w:w="1667" w:type="pct"/>
                  <w:vAlign w:val="center"/>
                </w:tcPr>
                <w:p w14:paraId="2E4C66B9" w14:textId="11F1897F"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35.645509</w:t>
                  </w:r>
                </w:p>
              </w:tc>
            </w:tr>
            <w:tr w:rsidR="009A3638" w14:paraId="0923F2FF" w14:textId="77777777">
              <w:trPr>
                <w:trHeight w:val="340"/>
              </w:trPr>
              <w:tc>
                <w:tcPr>
                  <w:tcW w:w="1666" w:type="pct"/>
                  <w:vAlign w:val="center"/>
                </w:tcPr>
                <w:p w14:paraId="5A60D599"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-024</w:t>
                  </w:r>
                </w:p>
              </w:tc>
              <w:tc>
                <w:tcPr>
                  <w:tcW w:w="1666" w:type="pct"/>
                  <w:vAlign w:val="center"/>
                </w:tcPr>
                <w:p w14:paraId="4FEF3AB4" w14:textId="597D471D"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116.237567</w:t>
                  </w:r>
                </w:p>
              </w:tc>
              <w:tc>
                <w:tcPr>
                  <w:tcW w:w="1667" w:type="pct"/>
                  <w:vAlign w:val="center"/>
                </w:tcPr>
                <w:p w14:paraId="27ABE95A" w14:textId="7A3485B4"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35.625137</w:t>
                  </w:r>
                </w:p>
              </w:tc>
            </w:tr>
            <w:tr w:rsidR="009A3638" w14:paraId="2AE8E07B" w14:textId="77777777">
              <w:trPr>
                <w:trHeight w:val="340"/>
              </w:trPr>
              <w:tc>
                <w:tcPr>
                  <w:tcW w:w="1666" w:type="pct"/>
                  <w:vAlign w:val="center"/>
                </w:tcPr>
                <w:p w14:paraId="432DD72F"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-15</w:t>
                  </w:r>
                </w:p>
              </w:tc>
              <w:tc>
                <w:tcPr>
                  <w:tcW w:w="1666" w:type="pct"/>
                  <w:vAlign w:val="center"/>
                </w:tcPr>
                <w:p w14:paraId="50A508E7" w14:textId="361E18CD"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116.240188</w:t>
                  </w:r>
                </w:p>
              </w:tc>
              <w:tc>
                <w:tcPr>
                  <w:tcW w:w="1667" w:type="pct"/>
                  <w:vAlign w:val="center"/>
                </w:tcPr>
                <w:p w14:paraId="66537629" w14:textId="4BFA4FEA"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35.691949</w:t>
                  </w:r>
                </w:p>
              </w:tc>
            </w:tr>
            <w:tr w:rsidR="009A3638" w14:paraId="3A2A38A2" w14:textId="77777777">
              <w:trPr>
                <w:trHeight w:val="340"/>
              </w:trPr>
              <w:tc>
                <w:tcPr>
                  <w:tcW w:w="1666" w:type="pct"/>
                  <w:vAlign w:val="center"/>
                </w:tcPr>
                <w:p w14:paraId="42F8A381"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-023</w:t>
                  </w:r>
                </w:p>
              </w:tc>
              <w:tc>
                <w:tcPr>
                  <w:tcW w:w="1666" w:type="pct"/>
                  <w:vAlign w:val="center"/>
                </w:tcPr>
                <w:p w14:paraId="57A55704" w14:textId="3BAA2E3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116.244510</w:t>
                  </w:r>
                </w:p>
              </w:tc>
              <w:tc>
                <w:tcPr>
                  <w:tcW w:w="1667" w:type="pct"/>
                  <w:vAlign w:val="center"/>
                </w:tcPr>
                <w:p w14:paraId="7D081568" w14:textId="5CD891B5"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35.631194</w:t>
                  </w:r>
                </w:p>
              </w:tc>
            </w:tr>
            <w:tr w:rsidR="009A3638" w14:paraId="2B897442" w14:textId="77777777">
              <w:trPr>
                <w:trHeight w:val="340"/>
              </w:trPr>
              <w:tc>
                <w:tcPr>
                  <w:tcW w:w="1666" w:type="pct"/>
                  <w:vAlign w:val="center"/>
                </w:tcPr>
                <w:p w14:paraId="00CB7074"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-13</w:t>
                  </w:r>
                </w:p>
              </w:tc>
              <w:tc>
                <w:tcPr>
                  <w:tcW w:w="1666" w:type="pct"/>
                  <w:vAlign w:val="center"/>
                </w:tcPr>
                <w:p w14:paraId="17A5BE34" w14:textId="0ABBC13C"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116.245391</w:t>
                  </w:r>
                </w:p>
              </w:tc>
              <w:tc>
                <w:tcPr>
                  <w:tcW w:w="1667" w:type="pct"/>
                  <w:vAlign w:val="center"/>
                </w:tcPr>
                <w:p w14:paraId="4C7E7CE0" w14:textId="7B5AB474"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35.651446</w:t>
                  </w:r>
                </w:p>
              </w:tc>
            </w:tr>
            <w:tr w:rsidR="009A3638" w14:paraId="5D6E606D" w14:textId="77777777">
              <w:trPr>
                <w:trHeight w:val="340"/>
              </w:trPr>
              <w:tc>
                <w:tcPr>
                  <w:tcW w:w="1666" w:type="pct"/>
                  <w:vAlign w:val="center"/>
                </w:tcPr>
                <w:p w14:paraId="533DBFB9"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-022</w:t>
                  </w:r>
                </w:p>
              </w:tc>
              <w:tc>
                <w:tcPr>
                  <w:tcW w:w="1666" w:type="pct"/>
                  <w:vAlign w:val="center"/>
                </w:tcPr>
                <w:p w14:paraId="02F0FB72" w14:textId="5FF0D8B0"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116.250632</w:t>
                  </w:r>
                </w:p>
              </w:tc>
              <w:tc>
                <w:tcPr>
                  <w:tcW w:w="1667" w:type="pct"/>
                  <w:vAlign w:val="center"/>
                </w:tcPr>
                <w:p w14:paraId="71EAF2B8" w14:textId="61C9AEF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35.625117</w:t>
                  </w:r>
                </w:p>
              </w:tc>
            </w:tr>
            <w:tr w:rsidR="009A3638" w14:paraId="33E0C888" w14:textId="77777777">
              <w:trPr>
                <w:trHeight w:val="340"/>
              </w:trPr>
              <w:tc>
                <w:tcPr>
                  <w:tcW w:w="1666" w:type="pct"/>
                  <w:vAlign w:val="center"/>
                </w:tcPr>
                <w:p w14:paraId="6E760F6F" w14:textId="77777777"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-018</w:t>
                  </w:r>
                </w:p>
              </w:tc>
              <w:tc>
                <w:tcPr>
                  <w:tcW w:w="1666" w:type="pct"/>
                  <w:vAlign w:val="center"/>
                </w:tcPr>
                <w:p w14:paraId="423B0D5C" w14:textId="35B5B320"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116.283587</w:t>
                  </w:r>
                </w:p>
              </w:tc>
              <w:tc>
                <w:tcPr>
                  <w:tcW w:w="1667" w:type="pct"/>
                  <w:vAlign w:val="center"/>
                </w:tcPr>
                <w:p w14:paraId="6E7C5BF5" w14:textId="114A1812" w:rsidR="009A3638" w:rsidRDefault="009A3638" w:rsidP="009325F6">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35.691735</w:t>
                  </w:r>
                </w:p>
              </w:tc>
            </w:tr>
            <w:tr w:rsidR="009A3638" w14:paraId="17C827D1" w14:textId="77777777">
              <w:trPr>
                <w:trHeight w:val="340"/>
              </w:trPr>
              <w:tc>
                <w:tcPr>
                  <w:tcW w:w="1666" w:type="pct"/>
                  <w:vAlign w:val="center"/>
                </w:tcPr>
                <w:p w14:paraId="5179CD11" w14:textId="77777777" w:rsidR="009A3638" w:rsidRDefault="009A3638">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-19</w:t>
                  </w:r>
                </w:p>
              </w:tc>
              <w:tc>
                <w:tcPr>
                  <w:tcW w:w="1666" w:type="pct"/>
                  <w:vAlign w:val="center"/>
                </w:tcPr>
                <w:p w14:paraId="48BCDFD7" w14:textId="16A5AEA4" w:rsidR="009A3638" w:rsidRDefault="009A3638">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116.317260</w:t>
                  </w:r>
                </w:p>
              </w:tc>
              <w:tc>
                <w:tcPr>
                  <w:tcW w:w="1667" w:type="pct"/>
                  <w:vAlign w:val="center"/>
                </w:tcPr>
                <w:p w14:paraId="10E40CB5" w14:textId="628A11F3" w:rsidR="009A3638" w:rsidRDefault="009A3638">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35.691503</w:t>
                  </w:r>
                </w:p>
              </w:tc>
            </w:tr>
            <w:tr w:rsidR="009A3638" w14:paraId="12761114" w14:textId="77777777">
              <w:trPr>
                <w:trHeight w:val="340"/>
              </w:trPr>
              <w:tc>
                <w:tcPr>
                  <w:tcW w:w="1666" w:type="pct"/>
                  <w:vAlign w:val="center"/>
                </w:tcPr>
                <w:p w14:paraId="74AC28E8" w14:textId="77777777" w:rsidR="009A3638" w:rsidRDefault="009A3638">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-22</w:t>
                  </w:r>
                </w:p>
              </w:tc>
              <w:tc>
                <w:tcPr>
                  <w:tcW w:w="1666" w:type="pct"/>
                  <w:vAlign w:val="center"/>
                </w:tcPr>
                <w:p w14:paraId="0BAA3E07" w14:textId="6D297F26" w:rsidR="009A3638" w:rsidRDefault="009A3638">
                  <w:pPr>
                    <w:adjustRightInd w:val="0"/>
                    <w:snapToGrid w:val="0"/>
                    <w:jc w:val="center"/>
                    <w:rPr>
                      <w:rFonts w:cs="宋体"/>
                      <w:color w:val="000000" w:themeColor="text1"/>
                      <w:kern w:val="0"/>
                      <w:szCs w:val="21"/>
                    </w:rPr>
                  </w:pPr>
                  <w:r>
                    <w:rPr>
                      <w:rFonts w:cs="宋体"/>
                      <w:color w:val="000000" w:themeColor="text1"/>
                      <w:kern w:val="0"/>
                      <w:szCs w:val="21"/>
                    </w:rPr>
                    <w:t>E</w:t>
                  </w:r>
                  <w:r>
                    <w:rPr>
                      <w:rFonts w:cs="宋体" w:hint="eastAsia"/>
                      <w:color w:val="000000" w:themeColor="text1"/>
                      <w:kern w:val="0"/>
                      <w:szCs w:val="21"/>
                    </w:rPr>
                    <w:t>116.324443</w:t>
                  </w:r>
                </w:p>
              </w:tc>
              <w:tc>
                <w:tcPr>
                  <w:tcW w:w="1667" w:type="pct"/>
                  <w:vAlign w:val="center"/>
                </w:tcPr>
                <w:p w14:paraId="1D1A3BD5" w14:textId="65DF85F2" w:rsidR="009A3638" w:rsidRDefault="009A3638">
                  <w:pPr>
                    <w:adjustRightInd w:val="0"/>
                    <w:snapToGrid w:val="0"/>
                    <w:jc w:val="center"/>
                    <w:rPr>
                      <w:rFonts w:cs="宋体"/>
                      <w:color w:val="000000" w:themeColor="text1"/>
                      <w:kern w:val="0"/>
                      <w:szCs w:val="21"/>
                    </w:rPr>
                  </w:pPr>
                  <w:r>
                    <w:rPr>
                      <w:rFonts w:cs="宋体"/>
                      <w:color w:val="000000" w:themeColor="text1"/>
                      <w:kern w:val="0"/>
                      <w:szCs w:val="21"/>
                    </w:rPr>
                    <w:t>N</w:t>
                  </w:r>
                  <w:r>
                    <w:rPr>
                      <w:rFonts w:cs="宋体" w:hint="eastAsia"/>
                      <w:color w:val="000000" w:themeColor="text1"/>
                      <w:kern w:val="0"/>
                      <w:szCs w:val="21"/>
                    </w:rPr>
                    <w:t>35.675127</w:t>
                  </w:r>
                </w:p>
              </w:tc>
            </w:tr>
          </w:tbl>
          <w:p w14:paraId="5679F6AB" w14:textId="77777777" w:rsidR="00F86B88" w:rsidRDefault="00F86B88">
            <w:pPr>
              <w:adjustRightInd w:val="0"/>
              <w:snapToGrid w:val="0"/>
              <w:spacing w:line="360" w:lineRule="auto"/>
              <w:ind w:firstLineChars="200" w:firstLine="480"/>
              <w:rPr>
                <w:rFonts w:cs="宋体"/>
                <w:color w:val="000000" w:themeColor="text1"/>
                <w:kern w:val="0"/>
                <w:sz w:val="24"/>
              </w:rPr>
            </w:pPr>
          </w:p>
        </w:tc>
      </w:tr>
      <w:tr w:rsidR="00F86B88" w14:paraId="189FB919" w14:textId="77777777">
        <w:trPr>
          <w:trHeight w:val="3119"/>
          <w:jc w:val="center"/>
        </w:trPr>
        <w:tc>
          <w:tcPr>
            <w:tcW w:w="710" w:type="dxa"/>
            <w:vAlign w:val="center"/>
          </w:tcPr>
          <w:p w14:paraId="2AA11199" w14:textId="77777777" w:rsidR="00F86B88" w:rsidRDefault="009C65BD">
            <w:pPr>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项目组成及规模</w:t>
            </w:r>
          </w:p>
        </w:tc>
        <w:tc>
          <w:tcPr>
            <w:tcW w:w="8380" w:type="dxa"/>
            <w:vAlign w:val="center"/>
          </w:tcPr>
          <w:p w14:paraId="002CE85D"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w:t>
            </w:r>
            <w:r>
              <w:rPr>
                <w:rFonts w:cs="宋体" w:hint="eastAsia"/>
                <w:color w:val="000000" w:themeColor="text1"/>
                <w:kern w:val="0"/>
                <w:sz w:val="24"/>
              </w:rPr>
              <w:t>、项目由来</w:t>
            </w:r>
          </w:p>
          <w:p w14:paraId="55DAD9BA"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中华人民共和国可再生能源法》中明确指出：“国家将可再生能源的开发利用列为能源发展的优先领域，通过制定可再生能源开发利用总量目标和采取相应措施，推动可再生能源市场的建立和发展”，同时也明确提出“国家鼓励和支持风能、太阳能、水能、生物质能和海洋能等非化石能源并网发电”。从能源发展趋势看，随着社会的发展，能源需求不断增长，一次能源资源已经日趋匮乏和枯竭，过度开发导致的环境问题也日益突出，而能源供应和环境保护又是国民经济可持续发展的基本条件。因此，发展新能源对于保护环境、改善能源结构、保证社会健康发展有着重要的战略意义。</w:t>
            </w:r>
          </w:p>
          <w:p w14:paraId="47DF9946"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风能资源是清洁的可再生能源，风力发电是当今世界新能源发电技术中最成熟、最具规模化开发条件和商业化发展前景的发电技术。由于风力发电的独特优势，以及环境保护和节约资源等因素影响，风力发电逐渐成为许多国家可持续发展战略的重要组成部分。</w:t>
            </w:r>
          </w:p>
          <w:p w14:paraId="6807FF7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为了合理利用山东省的风能资源，进一步优化能源结构，减轻环保压力，实现区域经济可持续发展，建设单位决定投资</w:t>
            </w:r>
            <w:r>
              <w:rPr>
                <w:rFonts w:cs="宋体" w:hint="eastAsia"/>
                <w:color w:val="000000" w:themeColor="text1"/>
                <w:kern w:val="0"/>
                <w:sz w:val="24"/>
              </w:rPr>
              <w:t>100800</w:t>
            </w:r>
            <w:r>
              <w:rPr>
                <w:rFonts w:cs="宋体" w:hint="eastAsia"/>
                <w:color w:val="000000" w:themeColor="text1"/>
                <w:kern w:val="0"/>
                <w:sz w:val="24"/>
              </w:rPr>
              <w:t>万元，在济宁市梁山县建设“</w:t>
            </w:r>
            <w:r>
              <w:rPr>
                <w:rFonts w:ascii="宋体" w:hAnsi="宋体" w:cs="宋体" w:hint="eastAsia"/>
                <w:color w:val="000000" w:themeColor="text1"/>
                <w:sz w:val="24"/>
              </w:rPr>
              <w:t>时代绿能梁山县西侯</w:t>
            </w:r>
            <w:r>
              <w:rPr>
                <w:color w:val="000000" w:themeColor="text1"/>
                <w:sz w:val="24"/>
              </w:rPr>
              <w:t>140MW</w:t>
            </w:r>
            <w:r>
              <w:rPr>
                <w:rFonts w:ascii="宋体" w:hAnsi="宋体" w:cs="宋体" w:hint="eastAsia"/>
                <w:color w:val="000000" w:themeColor="text1"/>
                <w:sz w:val="24"/>
              </w:rPr>
              <w:t>风电项目</w:t>
            </w:r>
            <w:r>
              <w:rPr>
                <w:rFonts w:cs="宋体" w:hint="eastAsia"/>
                <w:color w:val="000000" w:themeColor="text1"/>
                <w:kern w:val="0"/>
                <w:sz w:val="24"/>
              </w:rPr>
              <w:t>”。本项目主要建设内容包括风力发电机组、箱式变电站、</w:t>
            </w:r>
            <w:proofErr w:type="gramStart"/>
            <w:r>
              <w:rPr>
                <w:rFonts w:cs="宋体" w:hint="eastAsia"/>
                <w:color w:val="000000" w:themeColor="text1"/>
                <w:kern w:val="0"/>
                <w:sz w:val="24"/>
              </w:rPr>
              <w:t>场内集电线路</w:t>
            </w:r>
            <w:proofErr w:type="gramEnd"/>
            <w:r>
              <w:rPr>
                <w:rFonts w:cs="宋体" w:hint="eastAsia"/>
                <w:color w:val="000000" w:themeColor="text1"/>
                <w:kern w:val="0"/>
                <w:sz w:val="24"/>
              </w:rPr>
              <w:t>、检修平台、运输道路等工程，本项目配套的</w:t>
            </w:r>
            <w:proofErr w:type="gramStart"/>
            <w:r>
              <w:rPr>
                <w:rFonts w:cs="宋体" w:hint="eastAsia"/>
                <w:color w:val="000000" w:themeColor="text1"/>
                <w:kern w:val="0"/>
                <w:sz w:val="24"/>
              </w:rPr>
              <w:t>升压站</w:t>
            </w:r>
            <w:proofErr w:type="gramEnd"/>
            <w:r>
              <w:rPr>
                <w:rFonts w:cs="宋体" w:hint="eastAsia"/>
                <w:color w:val="000000" w:themeColor="text1"/>
                <w:kern w:val="0"/>
                <w:sz w:val="24"/>
              </w:rPr>
              <w:t>和输电线路单独办理环评手续，故本次评价内容不包括</w:t>
            </w:r>
            <w:proofErr w:type="gramStart"/>
            <w:r>
              <w:rPr>
                <w:rFonts w:cs="宋体" w:hint="eastAsia"/>
                <w:color w:val="000000" w:themeColor="text1"/>
                <w:kern w:val="0"/>
                <w:sz w:val="24"/>
              </w:rPr>
              <w:t>升压站</w:t>
            </w:r>
            <w:proofErr w:type="gramEnd"/>
            <w:r>
              <w:rPr>
                <w:rFonts w:cs="宋体" w:hint="eastAsia"/>
                <w:color w:val="000000" w:themeColor="text1"/>
                <w:kern w:val="0"/>
                <w:sz w:val="24"/>
              </w:rPr>
              <w:t>及输电线路，不涉及电磁辐射环境影响。</w:t>
            </w:r>
          </w:p>
          <w:p w14:paraId="15DFC3A2"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2</w:t>
            </w:r>
            <w:r>
              <w:rPr>
                <w:rFonts w:cs="宋体" w:hint="eastAsia"/>
                <w:color w:val="000000" w:themeColor="text1"/>
                <w:kern w:val="0"/>
                <w:sz w:val="24"/>
              </w:rPr>
              <w:t>、项目组成</w:t>
            </w:r>
          </w:p>
          <w:p w14:paraId="4460E40F"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项目组成内容详见下表。</w:t>
            </w:r>
          </w:p>
          <w:p w14:paraId="5419F4DB" w14:textId="77777777" w:rsidR="00F86B88" w:rsidRDefault="009C65BD">
            <w:pPr>
              <w:adjustRightInd w:val="0"/>
              <w:snapToGrid w:val="0"/>
              <w:spacing w:line="360" w:lineRule="auto"/>
              <w:ind w:firstLineChars="200" w:firstLine="422"/>
              <w:jc w:val="center"/>
              <w:rPr>
                <w:rFonts w:cs="宋体"/>
                <w:b/>
                <w:color w:val="000000" w:themeColor="text1"/>
                <w:kern w:val="0"/>
                <w:szCs w:val="21"/>
              </w:rPr>
            </w:pPr>
            <w:r>
              <w:rPr>
                <w:rFonts w:cs="宋体" w:hint="eastAsia"/>
                <w:b/>
                <w:color w:val="000000" w:themeColor="text1"/>
                <w:kern w:val="0"/>
                <w:szCs w:val="21"/>
              </w:rPr>
              <w:t>表</w:t>
            </w:r>
            <w:r>
              <w:rPr>
                <w:rFonts w:cs="宋体" w:hint="eastAsia"/>
                <w:b/>
                <w:color w:val="000000" w:themeColor="text1"/>
                <w:kern w:val="0"/>
                <w:szCs w:val="21"/>
              </w:rPr>
              <w:t xml:space="preserve">2-2  </w:t>
            </w:r>
            <w:r>
              <w:rPr>
                <w:rFonts w:cs="宋体" w:hint="eastAsia"/>
                <w:b/>
                <w:color w:val="000000" w:themeColor="text1"/>
                <w:kern w:val="0"/>
                <w:szCs w:val="21"/>
              </w:rPr>
              <w:t>本项目工程组成一览表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560"/>
              <w:gridCol w:w="4963"/>
              <w:gridCol w:w="782"/>
            </w:tblGrid>
            <w:tr w:rsidR="00F86B88" w14:paraId="13ACDD62" w14:textId="77777777">
              <w:trPr>
                <w:trHeight w:val="340"/>
              </w:trPr>
              <w:tc>
                <w:tcPr>
                  <w:tcW w:w="1475" w:type="pct"/>
                  <w:gridSpan w:val="2"/>
                  <w:shd w:val="clear" w:color="auto" w:fill="auto"/>
                  <w:vAlign w:val="center"/>
                </w:tcPr>
                <w:p w14:paraId="02D3547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工程组成</w:t>
                  </w:r>
                </w:p>
              </w:tc>
              <w:tc>
                <w:tcPr>
                  <w:tcW w:w="3045" w:type="pct"/>
                  <w:shd w:val="clear" w:color="auto" w:fill="auto"/>
                  <w:vAlign w:val="center"/>
                </w:tcPr>
                <w:p w14:paraId="005D44F0"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建设内容</w:t>
                  </w:r>
                </w:p>
              </w:tc>
              <w:tc>
                <w:tcPr>
                  <w:tcW w:w="480" w:type="pct"/>
                  <w:shd w:val="clear" w:color="auto" w:fill="auto"/>
                  <w:vAlign w:val="center"/>
                </w:tcPr>
                <w:p w14:paraId="152A5288"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备注</w:t>
                  </w:r>
                </w:p>
              </w:tc>
            </w:tr>
            <w:tr w:rsidR="00F86B88" w14:paraId="5FB09DF9" w14:textId="77777777">
              <w:trPr>
                <w:trHeight w:val="340"/>
              </w:trPr>
              <w:tc>
                <w:tcPr>
                  <w:tcW w:w="518" w:type="pct"/>
                  <w:vMerge w:val="restart"/>
                  <w:shd w:val="clear" w:color="auto" w:fill="auto"/>
                  <w:vAlign w:val="center"/>
                </w:tcPr>
                <w:p w14:paraId="69B5A1B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主体工程</w:t>
                  </w:r>
                </w:p>
              </w:tc>
              <w:tc>
                <w:tcPr>
                  <w:tcW w:w="957" w:type="pct"/>
                  <w:shd w:val="clear" w:color="auto" w:fill="auto"/>
                  <w:vAlign w:val="center"/>
                </w:tcPr>
                <w:p w14:paraId="780A9EC8"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风力发电机组</w:t>
                  </w:r>
                </w:p>
              </w:tc>
              <w:tc>
                <w:tcPr>
                  <w:tcW w:w="3045" w:type="pct"/>
                  <w:shd w:val="clear" w:color="auto" w:fill="auto"/>
                  <w:vAlign w:val="center"/>
                </w:tcPr>
                <w:p w14:paraId="4A7A57AA"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安装</w:t>
                  </w:r>
                  <w:r>
                    <w:rPr>
                      <w:rFonts w:cs="宋体" w:hint="eastAsia"/>
                      <w:color w:val="000000" w:themeColor="text1"/>
                      <w:kern w:val="0"/>
                      <w:szCs w:val="21"/>
                    </w:rPr>
                    <w:t>2</w:t>
                  </w:r>
                  <w:r>
                    <w:rPr>
                      <w:rFonts w:cs="宋体" w:hint="eastAsia"/>
                      <w:color w:val="000000" w:themeColor="text1"/>
                      <w:kern w:val="0"/>
                      <w:szCs w:val="21"/>
                    </w:rPr>
                    <w:t>台单机容量为</w:t>
                  </w:r>
                  <w:r>
                    <w:rPr>
                      <w:rFonts w:cs="宋体" w:hint="eastAsia"/>
                      <w:color w:val="000000" w:themeColor="text1"/>
                      <w:kern w:val="0"/>
                      <w:szCs w:val="21"/>
                    </w:rPr>
                    <w:t>5MW</w:t>
                  </w:r>
                  <w:r>
                    <w:rPr>
                      <w:rFonts w:cs="宋体" w:hint="eastAsia"/>
                      <w:color w:val="000000" w:themeColor="text1"/>
                      <w:kern w:val="0"/>
                      <w:szCs w:val="21"/>
                    </w:rPr>
                    <w:t>的</w:t>
                  </w:r>
                  <w:r>
                    <w:rPr>
                      <w:rFonts w:cs="宋体" w:hint="eastAsia"/>
                      <w:color w:val="000000" w:themeColor="text1"/>
                      <w:kern w:val="0"/>
                      <w:szCs w:val="21"/>
                    </w:rPr>
                    <w:t>WTG200-5</w:t>
                  </w:r>
                  <w:r>
                    <w:rPr>
                      <w:rFonts w:cs="宋体" w:hint="eastAsia"/>
                      <w:color w:val="000000" w:themeColor="text1"/>
                      <w:kern w:val="0"/>
                      <w:szCs w:val="21"/>
                    </w:rPr>
                    <w:t>机型和</w:t>
                  </w:r>
                  <w:r>
                    <w:rPr>
                      <w:rFonts w:cs="宋体" w:hint="eastAsia"/>
                      <w:color w:val="000000" w:themeColor="text1"/>
                      <w:kern w:val="0"/>
                      <w:szCs w:val="21"/>
                    </w:rPr>
                    <w:t>20</w:t>
                  </w:r>
                  <w:r>
                    <w:rPr>
                      <w:rFonts w:cs="宋体" w:hint="eastAsia"/>
                      <w:color w:val="000000" w:themeColor="text1"/>
                      <w:kern w:val="0"/>
                      <w:szCs w:val="21"/>
                    </w:rPr>
                    <w:t>台单机容量为</w:t>
                  </w:r>
                  <w:r>
                    <w:rPr>
                      <w:rFonts w:cs="宋体" w:hint="eastAsia"/>
                      <w:color w:val="000000" w:themeColor="text1"/>
                      <w:kern w:val="0"/>
                      <w:szCs w:val="21"/>
                    </w:rPr>
                    <w:t>6.5MW</w:t>
                  </w:r>
                  <w:r>
                    <w:rPr>
                      <w:rFonts w:cs="宋体" w:hint="eastAsia"/>
                      <w:color w:val="000000" w:themeColor="text1"/>
                      <w:kern w:val="0"/>
                      <w:szCs w:val="21"/>
                    </w:rPr>
                    <w:t>的</w:t>
                  </w:r>
                  <w:r>
                    <w:rPr>
                      <w:rFonts w:cs="宋体" w:hint="eastAsia"/>
                      <w:color w:val="000000" w:themeColor="text1"/>
                      <w:kern w:val="0"/>
                      <w:szCs w:val="21"/>
                    </w:rPr>
                    <w:t>WTG230-6.5</w:t>
                  </w:r>
                  <w:r>
                    <w:rPr>
                      <w:rFonts w:cs="宋体" w:hint="eastAsia"/>
                      <w:color w:val="000000" w:themeColor="text1"/>
                      <w:kern w:val="0"/>
                      <w:szCs w:val="21"/>
                    </w:rPr>
                    <w:t>机型，总装机规模为</w:t>
                  </w:r>
                  <w:r>
                    <w:rPr>
                      <w:rFonts w:cs="宋体" w:hint="eastAsia"/>
                      <w:color w:val="000000" w:themeColor="text1"/>
                      <w:kern w:val="0"/>
                      <w:szCs w:val="21"/>
                    </w:rPr>
                    <w:t>140MW</w:t>
                  </w:r>
                  <w:r>
                    <w:rPr>
                      <w:rFonts w:cs="宋体" w:hint="eastAsia"/>
                      <w:color w:val="000000" w:themeColor="text1"/>
                      <w:kern w:val="0"/>
                      <w:szCs w:val="21"/>
                    </w:rPr>
                    <w:t>。</w:t>
                  </w:r>
                </w:p>
              </w:tc>
              <w:tc>
                <w:tcPr>
                  <w:tcW w:w="480" w:type="pct"/>
                  <w:shd w:val="clear" w:color="auto" w:fill="auto"/>
                  <w:vAlign w:val="center"/>
                </w:tcPr>
                <w:p w14:paraId="5281FC15"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新建</w:t>
                  </w:r>
                </w:p>
              </w:tc>
            </w:tr>
            <w:tr w:rsidR="00F86B88" w14:paraId="3873C0FD" w14:textId="77777777">
              <w:trPr>
                <w:trHeight w:val="340"/>
              </w:trPr>
              <w:tc>
                <w:tcPr>
                  <w:tcW w:w="518" w:type="pct"/>
                  <w:vMerge/>
                  <w:shd w:val="clear" w:color="auto" w:fill="auto"/>
                  <w:vAlign w:val="center"/>
                </w:tcPr>
                <w:p w14:paraId="15A94C53" w14:textId="77777777" w:rsidR="00F86B88" w:rsidRDefault="00F86B88">
                  <w:pPr>
                    <w:adjustRightInd w:val="0"/>
                    <w:snapToGrid w:val="0"/>
                    <w:jc w:val="center"/>
                    <w:rPr>
                      <w:rFonts w:cs="宋体"/>
                      <w:color w:val="000000" w:themeColor="text1"/>
                      <w:kern w:val="0"/>
                      <w:szCs w:val="21"/>
                    </w:rPr>
                  </w:pPr>
                </w:p>
              </w:tc>
              <w:tc>
                <w:tcPr>
                  <w:tcW w:w="957" w:type="pct"/>
                  <w:shd w:val="clear" w:color="auto" w:fill="auto"/>
                  <w:vAlign w:val="center"/>
                </w:tcPr>
                <w:p w14:paraId="1AE1D117"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箱式变电站</w:t>
                  </w:r>
                </w:p>
              </w:tc>
              <w:tc>
                <w:tcPr>
                  <w:tcW w:w="3045" w:type="pct"/>
                  <w:shd w:val="clear" w:color="auto" w:fill="auto"/>
                  <w:vAlign w:val="center"/>
                </w:tcPr>
                <w:p w14:paraId="641F170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每台机组配套安装</w:t>
                  </w:r>
                  <w:r>
                    <w:rPr>
                      <w:rFonts w:cs="宋体" w:hint="eastAsia"/>
                      <w:color w:val="000000" w:themeColor="text1"/>
                      <w:kern w:val="0"/>
                      <w:szCs w:val="21"/>
                    </w:rPr>
                    <w:t>1</w:t>
                  </w:r>
                  <w:r>
                    <w:rPr>
                      <w:rFonts w:cs="宋体" w:hint="eastAsia"/>
                      <w:color w:val="000000" w:themeColor="text1"/>
                      <w:kern w:val="0"/>
                      <w:szCs w:val="21"/>
                    </w:rPr>
                    <w:t>台箱式变电站</w:t>
                  </w:r>
                </w:p>
              </w:tc>
              <w:tc>
                <w:tcPr>
                  <w:tcW w:w="480" w:type="pct"/>
                  <w:shd w:val="clear" w:color="auto" w:fill="auto"/>
                  <w:vAlign w:val="center"/>
                </w:tcPr>
                <w:p w14:paraId="17C33FD0"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新建</w:t>
                  </w:r>
                </w:p>
              </w:tc>
            </w:tr>
            <w:tr w:rsidR="004D10F9" w14:paraId="1A3A4793" w14:textId="77777777" w:rsidTr="004D10F9">
              <w:trPr>
                <w:trHeight w:val="690"/>
              </w:trPr>
              <w:tc>
                <w:tcPr>
                  <w:tcW w:w="518" w:type="pct"/>
                  <w:shd w:val="clear" w:color="auto" w:fill="auto"/>
                  <w:vAlign w:val="center"/>
                </w:tcPr>
                <w:p w14:paraId="4BBF8D1D" w14:textId="77777777" w:rsidR="004D10F9" w:rsidRDefault="004D10F9">
                  <w:pPr>
                    <w:adjustRightInd w:val="0"/>
                    <w:snapToGrid w:val="0"/>
                    <w:jc w:val="center"/>
                    <w:rPr>
                      <w:rFonts w:cs="宋体"/>
                      <w:color w:val="000000" w:themeColor="text1"/>
                      <w:kern w:val="0"/>
                      <w:szCs w:val="21"/>
                    </w:rPr>
                  </w:pPr>
                  <w:r>
                    <w:rPr>
                      <w:rFonts w:cs="宋体"/>
                      <w:color w:val="000000" w:themeColor="text1"/>
                      <w:kern w:val="0"/>
                      <w:szCs w:val="21"/>
                    </w:rPr>
                    <w:t>辅助工程</w:t>
                  </w:r>
                </w:p>
              </w:tc>
              <w:tc>
                <w:tcPr>
                  <w:tcW w:w="957" w:type="pct"/>
                  <w:shd w:val="clear" w:color="auto" w:fill="auto"/>
                  <w:vAlign w:val="center"/>
                </w:tcPr>
                <w:p w14:paraId="0E957E42" w14:textId="2BF6E255" w:rsidR="004D10F9" w:rsidRDefault="004D10F9" w:rsidP="004D10F9">
                  <w:pPr>
                    <w:adjustRightInd w:val="0"/>
                    <w:snapToGrid w:val="0"/>
                    <w:jc w:val="center"/>
                    <w:rPr>
                      <w:rFonts w:cs="宋体"/>
                      <w:color w:val="000000" w:themeColor="text1"/>
                      <w:kern w:val="0"/>
                      <w:szCs w:val="21"/>
                    </w:rPr>
                  </w:pPr>
                  <w:proofErr w:type="gramStart"/>
                  <w:r>
                    <w:rPr>
                      <w:rFonts w:cs="宋体" w:hint="eastAsia"/>
                      <w:color w:val="000000" w:themeColor="text1"/>
                      <w:kern w:val="0"/>
                      <w:szCs w:val="21"/>
                    </w:rPr>
                    <w:t>集电线路</w:t>
                  </w:r>
                  <w:proofErr w:type="gramEnd"/>
                </w:p>
              </w:tc>
              <w:tc>
                <w:tcPr>
                  <w:tcW w:w="3045" w:type="pct"/>
                  <w:shd w:val="clear" w:color="auto" w:fill="auto"/>
                  <w:vAlign w:val="center"/>
                </w:tcPr>
                <w:p w14:paraId="181972F6" w14:textId="6D62E3EA" w:rsidR="004D10F9" w:rsidRDefault="004D10F9" w:rsidP="004D10F9">
                  <w:pPr>
                    <w:adjustRightInd w:val="0"/>
                    <w:snapToGrid w:val="0"/>
                    <w:jc w:val="center"/>
                    <w:rPr>
                      <w:rFonts w:cs="宋体"/>
                      <w:color w:val="000000" w:themeColor="text1"/>
                      <w:kern w:val="0"/>
                      <w:szCs w:val="21"/>
                    </w:rPr>
                  </w:pPr>
                  <w:r>
                    <w:rPr>
                      <w:rFonts w:cs="宋体" w:hint="eastAsia"/>
                      <w:color w:val="000000" w:themeColor="text1"/>
                      <w:kern w:val="0"/>
                      <w:szCs w:val="21"/>
                    </w:rPr>
                    <w:t>采用</w:t>
                  </w:r>
                  <w:r>
                    <w:rPr>
                      <w:rFonts w:cs="宋体" w:hint="eastAsia"/>
                      <w:color w:val="000000" w:themeColor="text1"/>
                      <w:kern w:val="0"/>
                      <w:szCs w:val="21"/>
                    </w:rPr>
                    <w:t>35kV</w:t>
                  </w:r>
                  <w:r>
                    <w:rPr>
                      <w:rFonts w:cs="宋体" w:hint="eastAsia"/>
                      <w:color w:val="000000" w:themeColor="text1"/>
                      <w:kern w:val="0"/>
                      <w:szCs w:val="21"/>
                    </w:rPr>
                    <w:t>架空线方案，架空线路长度约</w:t>
                  </w:r>
                  <w:r>
                    <w:rPr>
                      <w:rFonts w:cs="宋体" w:hint="eastAsia"/>
                      <w:color w:val="000000" w:themeColor="text1"/>
                      <w:kern w:val="0"/>
                      <w:szCs w:val="21"/>
                    </w:rPr>
                    <w:t>93.5km</w:t>
                  </w:r>
                  <w:r>
                    <w:rPr>
                      <w:rFonts w:cs="宋体" w:hint="eastAsia"/>
                      <w:color w:val="000000" w:themeColor="text1"/>
                      <w:kern w:val="0"/>
                      <w:szCs w:val="21"/>
                    </w:rPr>
                    <w:t>，电缆长度约</w:t>
                  </w:r>
                  <w:r>
                    <w:rPr>
                      <w:rFonts w:cs="宋体" w:hint="eastAsia"/>
                      <w:color w:val="000000" w:themeColor="text1"/>
                      <w:kern w:val="0"/>
                      <w:szCs w:val="21"/>
                    </w:rPr>
                    <w:t>8.3km</w:t>
                  </w:r>
                  <w:r>
                    <w:rPr>
                      <w:rFonts w:cs="宋体" w:hint="eastAsia"/>
                      <w:color w:val="000000" w:themeColor="text1"/>
                      <w:kern w:val="0"/>
                      <w:szCs w:val="21"/>
                    </w:rPr>
                    <w:t>。</w:t>
                  </w:r>
                </w:p>
              </w:tc>
              <w:tc>
                <w:tcPr>
                  <w:tcW w:w="480" w:type="pct"/>
                  <w:shd w:val="clear" w:color="auto" w:fill="auto"/>
                  <w:vAlign w:val="center"/>
                </w:tcPr>
                <w:p w14:paraId="235BF7B3" w14:textId="4FA45418" w:rsidR="004D10F9" w:rsidRDefault="004D10F9" w:rsidP="004D10F9">
                  <w:pPr>
                    <w:adjustRightInd w:val="0"/>
                    <w:snapToGrid w:val="0"/>
                    <w:jc w:val="center"/>
                    <w:rPr>
                      <w:rFonts w:cs="宋体"/>
                      <w:color w:val="000000" w:themeColor="text1"/>
                      <w:kern w:val="0"/>
                      <w:szCs w:val="21"/>
                    </w:rPr>
                  </w:pPr>
                  <w:r>
                    <w:rPr>
                      <w:rFonts w:cs="宋体" w:hint="eastAsia"/>
                      <w:color w:val="000000" w:themeColor="text1"/>
                      <w:kern w:val="0"/>
                      <w:szCs w:val="21"/>
                    </w:rPr>
                    <w:t>新建</w:t>
                  </w:r>
                </w:p>
              </w:tc>
            </w:tr>
            <w:tr w:rsidR="004D10F9" w14:paraId="6D8CC53E" w14:textId="77777777">
              <w:trPr>
                <w:trHeight w:val="340"/>
              </w:trPr>
              <w:tc>
                <w:tcPr>
                  <w:tcW w:w="518" w:type="pct"/>
                  <w:vMerge w:val="restart"/>
                  <w:shd w:val="clear" w:color="auto" w:fill="auto"/>
                  <w:vAlign w:val="center"/>
                </w:tcPr>
                <w:p w14:paraId="56520A5A" w14:textId="77777777" w:rsidR="004D10F9" w:rsidRDefault="004D10F9">
                  <w:pPr>
                    <w:adjustRightInd w:val="0"/>
                    <w:snapToGrid w:val="0"/>
                    <w:jc w:val="center"/>
                    <w:rPr>
                      <w:rFonts w:cs="宋体"/>
                      <w:color w:val="000000" w:themeColor="text1"/>
                      <w:kern w:val="0"/>
                      <w:szCs w:val="21"/>
                    </w:rPr>
                  </w:pPr>
                  <w:r>
                    <w:rPr>
                      <w:rFonts w:cs="宋体"/>
                      <w:color w:val="000000" w:themeColor="text1"/>
                      <w:kern w:val="0"/>
                      <w:szCs w:val="21"/>
                    </w:rPr>
                    <w:t>临时工程</w:t>
                  </w:r>
                </w:p>
              </w:tc>
              <w:tc>
                <w:tcPr>
                  <w:tcW w:w="957" w:type="pct"/>
                  <w:shd w:val="clear" w:color="auto" w:fill="auto"/>
                  <w:vAlign w:val="center"/>
                </w:tcPr>
                <w:p w14:paraId="246412C3"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吊装平台</w:t>
                  </w:r>
                </w:p>
              </w:tc>
              <w:tc>
                <w:tcPr>
                  <w:tcW w:w="3045" w:type="pct"/>
                  <w:shd w:val="clear" w:color="auto" w:fill="auto"/>
                  <w:vAlign w:val="center"/>
                </w:tcPr>
                <w:p w14:paraId="2E30842E"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共设置</w:t>
                  </w:r>
                  <w:r>
                    <w:rPr>
                      <w:rFonts w:cs="宋体" w:hint="eastAsia"/>
                      <w:color w:val="000000" w:themeColor="text1"/>
                      <w:kern w:val="0"/>
                      <w:szCs w:val="21"/>
                    </w:rPr>
                    <w:t>22</w:t>
                  </w:r>
                  <w:r>
                    <w:rPr>
                      <w:rFonts w:cs="宋体" w:hint="eastAsia"/>
                      <w:color w:val="000000" w:themeColor="text1"/>
                      <w:kern w:val="0"/>
                      <w:szCs w:val="21"/>
                    </w:rPr>
                    <w:t>座吊装平台，位于各风力发电机组旁。</w:t>
                  </w:r>
                </w:p>
              </w:tc>
              <w:tc>
                <w:tcPr>
                  <w:tcW w:w="480" w:type="pct"/>
                  <w:shd w:val="clear" w:color="auto" w:fill="auto"/>
                  <w:vAlign w:val="center"/>
                </w:tcPr>
                <w:p w14:paraId="164B9B2D"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新建</w:t>
                  </w:r>
                </w:p>
              </w:tc>
            </w:tr>
            <w:tr w:rsidR="004D10F9" w14:paraId="074C3980" w14:textId="77777777">
              <w:trPr>
                <w:trHeight w:val="340"/>
              </w:trPr>
              <w:tc>
                <w:tcPr>
                  <w:tcW w:w="518" w:type="pct"/>
                  <w:vMerge/>
                  <w:shd w:val="clear" w:color="auto" w:fill="auto"/>
                  <w:vAlign w:val="center"/>
                </w:tcPr>
                <w:p w14:paraId="7E665B4B" w14:textId="77777777" w:rsidR="004D10F9" w:rsidRDefault="004D10F9">
                  <w:pPr>
                    <w:adjustRightInd w:val="0"/>
                    <w:snapToGrid w:val="0"/>
                    <w:jc w:val="center"/>
                    <w:rPr>
                      <w:rFonts w:cs="宋体"/>
                      <w:color w:val="000000" w:themeColor="text1"/>
                      <w:kern w:val="0"/>
                      <w:szCs w:val="21"/>
                    </w:rPr>
                  </w:pPr>
                </w:p>
              </w:tc>
              <w:tc>
                <w:tcPr>
                  <w:tcW w:w="957" w:type="pct"/>
                  <w:shd w:val="clear" w:color="auto" w:fill="auto"/>
                  <w:vAlign w:val="center"/>
                </w:tcPr>
                <w:p w14:paraId="37C93D8A" w14:textId="25DE57D3" w:rsidR="004D10F9" w:rsidRDefault="004D10F9">
                  <w:pPr>
                    <w:adjustRightInd w:val="0"/>
                    <w:snapToGrid w:val="0"/>
                    <w:jc w:val="center"/>
                    <w:rPr>
                      <w:rFonts w:cs="宋体" w:hint="eastAsia"/>
                      <w:color w:val="000000" w:themeColor="text1"/>
                      <w:kern w:val="0"/>
                      <w:szCs w:val="21"/>
                    </w:rPr>
                  </w:pPr>
                  <w:r>
                    <w:rPr>
                      <w:rFonts w:cs="宋体" w:hint="eastAsia"/>
                      <w:color w:val="000000" w:themeColor="text1"/>
                      <w:kern w:val="0"/>
                      <w:szCs w:val="21"/>
                    </w:rPr>
                    <w:t>运输道路</w:t>
                  </w:r>
                </w:p>
              </w:tc>
              <w:tc>
                <w:tcPr>
                  <w:tcW w:w="3045" w:type="pct"/>
                  <w:shd w:val="clear" w:color="auto" w:fill="auto"/>
                  <w:vAlign w:val="center"/>
                </w:tcPr>
                <w:p w14:paraId="3E4AA32F" w14:textId="5DDBFEE2" w:rsidR="004D10F9" w:rsidRDefault="004D10F9">
                  <w:pPr>
                    <w:adjustRightInd w:val="0"/>
                    <w:snapToGrid w:val="0"/>
                    <w:jc w:val="center"/>
                    <w:rPr>
                      <w:rFonts w:cs="宋体" w:hint="eastAsia"/>
                      <w:color w:val="000000" w:themeColor="text1"/>
                      <w:kern w:val="0"/>
                      <w:szCs w:val="21"/>
                    </w:rPr>
                  </w:pPr>
                  <w:r>
                    <w:rPr>
                      <w:rFonts w:cs="宋体" w:hint="eastAsia"/>
                      <w:color w:val="000000" w:themeColor="text1"/>
                      <w:kern w:val="0"/>
                      <w:szCs w:val="21"/>
                    </w:rPr>
                    <w:t>新建道路</w:t>
                  </w:r>
                  <w:r>
                    <w:rPr>
                      <w:rFonts w:cs="宋体" w:hint="eastAsia"/>
                      <w:color w:val="000000" w:themeColor="text1"/>
                      <w:kern w:val="0"/>
                      <w:szCs w:val="21"/>
                    </w:rPr>
                    <w:t>7.04km</w:t>
                  </w:r>
                  <w:r>
                    <w:rPr>
                      <w:rFonts w:cs="宋体" w:hint="eastAsia"/>
                      <w:color w:val="000000" w:themeColor="text1"/>
                      <w:kern w:val="0"/>
                      <w:szCs w:val="21"/>
                    </w:rPr>
                    <w:t>，改造道路</w:t>
                  </w:r>
                  <w:r>
                    <w:rPr>
                      <w:rFonts w:cs="宋体" w:hint="eastAsia"/>
                      <w:color w:val="000000" w:themeColor="text1"/>
                      <w:kern w:val="0"/>
                      <w:szCs w:val="21"/>
                    </w:rPr>
                    <w:t>63.44km</w:t>
                  </w:r>
                </w:p>
              </w:tc>
              <w:tc>
                <w:tcPr>
                  <w:tcW w:w="480" w:type="pct"/>
                  <w:shd w:val="clear" w:color="auto" w:fill="auto"/>
                  <w:vAlign w:val="center"/>
                </w:tcPr>
                <w:p w14:paraId="506329ED" w14:textId="6987214C" w:rsidR="004D10F9" w:rsidRDefault="004D10F9">
                  <w:pPr>
                    <w:adjustRightInd w:val="0"/>
                    <w:snapToGrid w:val="0"/>
                    <w:jc w:val="center"/>
                    <w:rPr>
                      <w:rFonts w:cs="宋体" w:hint="eastAsia"/>
                      <w:color w:val="000000" w:themeColor="text1"/>
                      <w:kern w:val="0"/>
                      <w:szCs w:val="21"/>
                    </w:rPr>
                  </w:pPr>
                  <w:r>
                    <w:rPr>
                      <w:rFonts w:cs="宋体" w:hint="eastAsia"/>
                      <w:color w:val="000000" w:themeColor="text1"/>
                      <w:kern w:val="0"/>
                      <w:szCs w:val="21"/>
                    </w:rPr>
                    <w:t>/</w:t>
                  </w:r>
                </w:p>
              </w:tc>
            </w:tr>
            <w:tr w:rsidR="004D10F9" w14:paraId="71456D7B" w14:textId="77777777">
              <w:trPr>
                <w:trHeight w:val="340"/>
              </w:trPr>
              <w:tc>
                <w:tcPr>
                  <w:tcW w:w="518" w:type="pct"/>
                  <w:vMerge w:val="restart"/>
                  <w:shd w:val="clear" w:color="auto" w:fill="auto"/>
                  <w:vAlign w:val="center"/>
                </w:tcPr>
                <w:p w14:paraId="4C77C8B2" w14:textId="77777777" w:rsidR="004D10F9" w:rsidRDefault="004D10F9">
                  <w:pPr>
                    <w:adjustRightInd w:val="0"/>
                    <w:snapToGrid w:val="0"/>
                    <w:jc w:val="center"/>
                    <w:rPr>
                      <w:rFonts w:cs="宋体"/>
                      <w:color w:val="000000" w:themeColor="text1"/>
                      <w:kern w:val="0"/>
                      <w:szCs w:val="21"/>
                    </w:rPr>
                  </w:pPr>
                  <w:r>
                    <w:rPr>
                      <w:rFonts w:cs="宋体"/>
                      <w:color w:val="000000" w:themeColor="text1"/>
                      <w:kern w:val="0"/>
                      <w:szCs w:val="21"/>
                    </w:rPr>
                    <w:t>环保工程</w:t>
                  </w:r>
                </w:p>
              </w:tc>
              <w:tc>
                <w:tcPr>
                  <w:tcW w:w="957" w:type="pct"/>
                  <w:shd w:val="clear" w:color="auto" w:fill="auto"/>
                  <w:vAlign w:val="center"/>
                </w:tcPr>
                <w:p w14:paraId="2A5B212B"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废气</w:t>
                  </w:r>
                </w:p>
              </w:tc>
              <w:tc>
                <w:tcPr>
                  <w:tcW w:w="3045" w:type="pct"/>
                  <w:shd w:val="clear" w:color="auto" w:fill="auto"/>
                  <w:vAlign w:val="center"/>
                </w:tcPr>
                <w:p w14:paraId="0514338F"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施工期：表土剥离扬尘：洒水降尘，降低挖掘机卸料高度；凿岩粉尘：穿孔凿岩钻机自带布袋除尘设备，</w:t>
                  </w:r>
                  <w:r>
                    <w:rPr>
                      <w:rFonts w:cs="宋体" w:hint="eastAsia"/>
                      <w:color w:val="000000" w:themeColor="text1"/>
                      <w:kern w:val="0"/>
                      <w:szCs w:val="21"/>
                    </w:rPr>
                    <w:lastRenderedPageBreak/>
                    <w:t>减少粉尘排放；运输扬尘：采取道路硬化、定期洒水、采用带有密闭车厢的运输车辆、运输车辆在驶离工程区前进行车辆冲洗等措施；设备尾气：选用低能耗、低排放施工机械和车辆，加强机械、车辆的维修保养。</w:t>
                  </w:r>
                </w:p>
                <w:p w14:paraId="730AAC9E"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运营期：不产生废气。</w:t>
                  </w:r>
                </w:p>
              </w:tc>
              <w:tc>
                <w:tcPr>
                  <w:tcW w:w="480" w:type="pct"/>
                  <w:shd w:val="clear" w:color="auto" w:fill="auto"/>
                  <w:vAlign w:val="center"/>
                </w:tcPr>
                <w:p w14:paraId="7B8D2806"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lastRenderedPageBreak/>
                    <w:t>新建</w:t>
                  </w:r>
                </w:p>
              </w:tc>
            </w:tr>
            <w:tr w:rsidR="004D10F9" w14:paraId="2042883D" w14:textId="77777777">
              <w:trPr>
                <w:trHeight w:val="340"/>
              </w:trPr>
              <w:tc>
                <w:tcPr>
                  <w:tcW w:w="518" w:type="pct"/>
                  <w:vMerge/>
                  <w:shd w:val="clear" w:color="auto" w:fill="auto"/>
                  <w:vAlign w:val="center"/>
                </w:tcPr>
                <w:p w14:paraId="0F85F8E7" w14:textId="77777777" w:rsidR="004D10F9" w:rsidRDefault="004D10F9">
                  <w:pPr>
                    <w:adjustRightInd w:val="0"/>
                    <w:snapToGrid w:val="0"/>
                    <w:jc w:val="center"/>
                    <w:rPr>
                      <w:rFonts w:cs="宋体"/>
                      <w:color w:val="000000" w:themeColor="text1"/>
                      <w:kern w:val="0"/>
                      <w:szCs w:val="21"/>
                    </w:rPr>
                  </w:pPr>
                </w:p>
              </w:tc>
              <w:tc>
                <w:tcPr>
                  <w:tcW w:w="957" w:type="pct"/>
                  <w:shd w:val="clear" w:color="auto" w:fill="auto"/>
                  <w:vAlign w:val="center"/>
                </w:tcPr>
                <w:p w14:paraId="21AA7B14" w14:textId="77777777" w:rsidR="004D10F9" w:rsidRDefault="004D10F9">
                  <w:pPr>
                    <w:adjustRightInd w:val="0"/>
                    <w:snapToGrid w:val="0"/>
                    <w:jc w:val="center"/>
                    <w:rPr>
                      <w:rFonts w:cs="宋体"/>
                      <w:color w:val="000000" w:themeColor="text1"/>
                      <w:kern w:val="0"/>
                      <w:szCs w:val="21"/>
                    </w:rPr>
                  </w:pPr>
                  <w:r>
                    <w:rPr>
                      <w:rFonts w:cs="宋体"/>
                      <w:color w:val="000000" w:themeColor="text1"/>
                      <w:kern w:val="0"/>
                      <w:szCs w:val="21"/>
                    </w:rPr>
                    <w:t>废水</w:t>
                  </w:r>
                </w:p>
              </w:tc>
              <w:tc>
                <w:tcPr>
                  <w:tcW w:w="3045" w:type="pct"/>
                  <w:shd w:val="clear" w:color="auto" w:fill="auto"/>
                  <w:vAlign w:val="center"/>
                </w:tcPr>
                <w:p w14:paraId="24407AD8"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施工期：生活污水经临时化粪池处理后回用于周围农田，冲洗废水经沉淀池处理后回用。</w:t>
                  </w:r>
                </w:p>
                <w:p w14:paraId="58B57C5F"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运营期：不产生废水。</w:t>
                  </w:r>
                </w:p>
              </w:tc>
              <w:tc>
                <w:tcPr>
                  <w:tcW w:w="480" w:type="pct"/>
                  <w:shd w:val="clear" w:color="auto" w:fill="auto"/>
                  <w:vAlign w:val="center"/>
                </w:tcPr>
                <w:p w14:paraId="4571226D"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新建</w:t>
                  </w:r>
                </w:p>
              </w:tc>
            </w:tr>
            <w:tr w:rsidR="004D10F9" w14:paraId="57E171B6" w14:textId="77777777">
              <w:trPr>
                <w:trHeight w:val="340"/>
              </w:trPr>
              <w:tc>
                <w:tcPr>
                  <w:tcW w:w="518" w:type="pct"/>
                  <w:vMerge/>
                  <w:shd w:val="clear" w:color="auto" w:fill="auto"/>
                  <w:vAlign w:val="center"/>
                </w:tcPr>
                <w:p w14:paraId="3371616E" w14:textId="77777777" w:rsidR="004D10F9" w:rsidRDefault="004D10F9">
                  <w:pPr>
                    <w:adjustRightInd w:val="0"/>
                    <w:snapToGrid w:val="0"/>
                    <w:jc w:val="center"/>
                    <w:rPr>
                      <w:rFonts w:cs="宋体"/>
                      <w:color w:val="000000" w:themeColor="text1"/>
                      <w:kern w:val="0"/>
                      <w:szCs w:val="21"/>
                    </w:rPr>
                  </w:pPr>
                </w:p>
              </w:tc>
              <w:tc>
                <w:tcPr>
                  <w:tcW w:w="957" w:type="pct"/>
                  <w:shd w:val="clear" w:color="auto" w:fill="auto"/>
                  <w:vAlign w:val="center"/>
                </w:tcPr>
                <w:p w14:paraId="1FB38790" w14:textId="77777777" w:rsidR="004D10F9" w:rsidRDefault="004D10F9">
                  <w:pPr>
                    <w:adjustRightInd w:val="0"/>
                    <w:snapToGrid w:val="0"/>
                    <w:jc w:val="center"/>
                    <w:rPr>
                      <w:rFonts w:cs="宋体"/>
                      <w:color w:val="000000" w:themeColor="text1"/>
                      <w:kern w:val="0"/>
                      <w:szCs w:val="21"/>
                    </w:rPr>
                  </w:pPr>
                  <w:r>
                    <w:rPr>
                      <w:rFonts w:cs="宋体"/>
                      <w:color w:val="000000" w:themeColor="text1"/>
                      <w:kern w:val="0"/>
                      <w:szCs w:val="21"/>
                    </w:rPr>
                    <w:t>噪声</w:t>
                  </w:r>
                </w:p>
              </w:tc>
              <w:tc>
                <w:tcPr>
                  <w:tcW w:w="3045" w:type="pct"/>
                  <w:shd w:val="clear" w:color="auto" w:fill="auto"/>
                  <w:vAlign w:val="center"/>
                </w:tcPr>
                <w:p w14:paraId="4564678B"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施工期：选用低噪声机械设备，加强施工管理，加强设备的维护和保养；合理施工布置，合理安排施工时间；采取必要的噪声控制措施，设置移动式声屏障等。</w:t>
                  </w:r>
                </w:p>
                <w:p w14:paraId="37E51D3B"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运营期：选择低噪声风机设备，合理布局，采用隔声和吸声材料，定期检修等。</w:t>
                  </w:r>
                </w:p>
              </w:tc>
              <w:tc>
                <w:tcPr>
                  <w:tcW w:w="480" w:type="pct"/>
                  <w:shd w:val="clear" w:color="auto" w:fill="auto"/>
                  <w:vAlign w:val="center"/>
                </w:tcPr>
                <w:p w14:paraId="6B9F4330"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新建</w:t>
                  </w:r>
                </w:p>
              </w:tc>
            </w:tr>
            <w:tr w:rsidR="004D10F9" w14:paraId="56AB33FA" w14:textId="77777777">
              <w:trPr>
                <w:trHeight w:val="340"/>
              </w:trPr>
              <w:tc>
                <w:tcPr>
                  <w:tcW w:w="518" w:type="pct"/>
                  <w:vMerge/>
                  <w:shd w:val="clear" w:color="auto" w:fill="auto"/>
                  <w:vAlign w:val="center"/>
                </w:tcPr>
                <w:p w14:paraId="7ED434E5" w14:textId="77777777" w:rsidR="004D10F9" w:rsidRDefault="004D10F9">
                  <w:pPr>
                    <w:adjustRightInd w:val="0"/>
                    <w:snapToGrid w:val="0"/>
                    <w:jc w:val="center"/>
                    <w:rPr>
                      <w:rFonts w:cs="宋体"/>
                      <w:color w:val="000000" w:themeColor="text1"/>
                      <w:kern w:val="0"/>
                      <w:szCs w:val="21"/>
                    </w:rPr>
                  </w:pPr>
                </w:p>
              </w:tc>
              <w:tc>
                <w:tcPr>
                  <w:tcW w:w="957" w:type="pct"/>
                  <w:shd w:val="clear" w:color="auto" w:fill="auto"/>
                  <w:vAlign w:val="center"/>
                </w:tcPr>
                <w:p w14:paraId="2DFE36F8" w14:textId="77777777" w:rsidR="004D10F9" w:rsidRDefault="004D10F9">
                  <w:pPr>
                    <w:adjustRightInd w:val="0"/>
                    <w:snapToGrid w:val="0"/>
                    <w:jc w:val="center"/>
                    <w:rPr>
                      <w:rFonts w:cs="宋体"/>
                      <w:color w:val="000000" w:themeColor="text1"/>
                      <w:kern w:val="0"/>
                      <w:szCs w:val="21"/>
                    </w:rPr>
                  </w:pPr>
                  <w:r>
                    <w:rPr>
                      <w:rFonts w:cs="宋体"/>
                      <w:color w:val="000000" w:themeColor="text1"/>
                      <w:kern w:val="0"/>
                      <w:szCs w:val="21"/>
                    </w:rPr>
                    <w:t>固废</w:t>
                  </w:r>
                </w:p>
              </w:tc>
              <w:tc>
                <w:tcPr>
                  <w:tcW w:w="3045" w:type="pct"/>
                  <w:shd w:val="clear" w:color="auto" w:fill="auto"/>
                  <w:vAlign w:val="center"/>
                </w:tcPr>
                <w:p w14:paraId="0C8F92A7"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施工期：建筑垃圾全部用于施工区域场地回填平整；生活垃圾集中收集后委托当地环卫部门定期清运。</w:t>
                  </w:r>
                </w:p>
                <w:p w14:paraId="7AF9B9E0"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运营期：废润滑油、废变压器油集中收集后暂存在危险废物暂存间，委托有</w:t>
                  </w:r>
                  <w:proofErr w:type="gramStart"/>
                  <w:r>
                    <w:rPr>
                      <w:rFonts w:cs="宋体" w:hint="eastAsia"/>
                      <w:color w:val="000000" w:themeColor="text1"/>
                      <w:kern w:val="0"/>
                      <w:szCs w:val="21"/>
                    </w:rPr>
                    <w:t>危废处理</w:t>
                  </w:r>
                  <w:proofErr w:type="gramEnd"/>
                  <w:r>
                    <w:rPr>
                      <w:rFonts w:cs="宋体" w:hint="eastAsia"/>
                      <w:color w:val="000000" w:themeColor="text1"/>
                      <w:kern w:val="0"/>
                      <w:szCs w:val="21"/>
                    </w:rPr>
                    <w:t>资质的单位处置。</w:t>
                  </w:r>
                </w:p>
              </w:tc>
              <w:tc>
                <w:tcPr>
                  <w:tcW w:w="480" w:type="pct"/>
                  <w:shd w:val="clear" w:color="auto" w:fill="auto"/>
                  <w:vAlign w:val="center"/>
                </w:tcPr>
                <w:p w14:paraId="595CC2D4"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依托升压</w:t>
                  </w:r>
                  <w:proofErr w:type="gramStart"/>
                  <w:r>
                    <w:rPr>
                      <w:rFonts w:cs="宋体" w:hint="eastAsia"/>
                      <w:color w:val="000000" w:themeColor="text1"/>
                      <w:kern w:val="0"/>
                      <w:szCs w:val="21"/>
                    </w:rPr>
                    <w:t>站内危废暂存</w:t>
                  </w:r>
                  <w:proofErr w:type="gramEnd"/>
                  <w:r>
                    <w:rPr>
                      <w:rFonts w:cs="宋体" w:hint="eastAsia"/>
                      <w:color w:val="000000" w:themeColor="text1"/>
                      <w:kern w:val="0"/>
                      <w:szCs w:val="21"/>
                    </w:rPr>
                    <w:t>间</w:t>
                  </w:r>
                </w:p>
              </w:tc>
            </w:tr>
            <w:tr w:rsidR="004D10F9" w14:paraId="7634D0B4" w14:textId="77777777">
              <w:trPr>
                <w:trHeight w:val="340"/>
              </w:trPr>
              <w:tc>
                <w:tcPr>
                  <w:tcW w:w="518" w:type="pct"/>
                  <w:vMerge/>
                  <w:shd w:val="clear" w:color="auto" w:fill="auto"/>
                  <w:vAlign w:val="center"/>
                </w:tcPr>
                <w:p w14:paraId="00F5EC6B" w14:textId="77777777" w:rsidR="004D10F9" w:rsidRDefault="004D10F9">
                  <w:pPr>
                    <w:adjustRightInd w:val="0"/>
                    <w:snapToGrid w:val="0"/>
                    <w:jc w:val="center"/>
                    <w:rPr>
                      <w:rFonts w:cs="宋体"/>
                      <w:color w:val="000000" w:themeColor="text1"/>
                      <w:kern w:val="0"/>
                      <w:szCs w:val="21"/>
                    </w:rPr>
                  </w:pPr>
                </w:p>
              </w:tc>
              <w:tc>
                <w:tcPr>
                  <w:tcW w:w="957" w:type="pct"/>
                  <w:shd w:val="clear" w:color="auto" w:fill="auto"/>
                  <w:vAlign w:val="center"/>
                </w:tcPr>
                <w:p w14:paraId="757B7C3D" w14:textId="77777777" w:rsidR="004D10F9" w:rsidRDefault="004D10F9">
                  <w:pPr>
                    <w:adjustRightInd w:val="0"/>
                    <w:snapToGrid w:val="0"/>
                    <w:jc w:val="center"/>
                    <w:rPr>
                      <w:rFonts w:cs="宋体"/>
                      <w:color w:val="000000" w:themeColor="text1"/>
                      <w:kern w:val="0"/>
                      <w:szCs w:val="21"/>
                    </w:rPr>
                  </w:pPr>
                  <w:r>
                    <w:rPr>
                      <w:rFonts w:cs="宋体"/>
                      <w:color w:val="000000" w:themeColor="text1"/>
                      <w:kern w:val="0"/>
                      <w:szCs w:val="21"/>
                    </w:rPr>
                    <w:t>生态环境</w:t>
                  </w:r>
                </w:p>
              </w:tc>
              <w:tc>
                <w:tcPr>
                  <w:tcW w:w="3045" w:type="pct"/>
                  <w:shd w:val="clear" w:color="auto" w:fill="auto"/>
                  <w:vAlign w:val="center"/>
                </w:tcPr>
                <w:p w14:paraId="1D5A3948"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施工期：减少施工占地、缩小扰动范围、减少植被破坏，防治水土流失；施工期结束后立即进行场地整治，恢复原有土地利用类型，采取植被恢复措施。</w:t>
                  </w:r>
                </w:p>
                <w:p w14:paraId="29544D9C"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运营期：采用叶片</w:t>
                  </w:r>
                  <w:proofErr w:type="gramStart"/>
                  <w:r>
                    <w:rPr>
                      <w:rFonts w:cs="宋体" w:hint="eastAsia"/>
                      <w:color w:val="000000" w:themeColor="text1"/>
                      <w:kern w:val="0"/>
                      <w:szCs w:val="21"/>
                    </w:rPr>
                    <w:t>警示色</w:t>
                  </w:r>
                  <w:proofErr w:type="gramEnd"/>
                  <w:r>
                    <w:rPr>
                      <w:rFonts w:cs="宋体" w:hint="eastAsia"/>
                      <w:color w:val="000000" w:themeColor="text1"/>
                      <w:kern w:val="0"/>
                      <w:szCs w:val="21"/>
                    </w:rPr>
                    <w:t>等防范措施，风电机组叶片进行亚光处理，设立爱护鸟类和自然植被的宣传牌等。</w:t>
                  </w:r>
                </w:p>
              </w:tc>
              <w:tc>
                <w:tcPr>
                  <w:tcW w:w="480" w:type="pct"/>
                  <w:shd w:val="clear" w:color="auto" w:fill="auto"/>
                  <w:vAlign w:val="center"/>
                </w:tcPr>
                <w:p w14:paraId="223213F8" w14:textId="77777777" w:rsidR="004D10F9" w:rsidRDefault="004D10F9">
                  <w:pPr>
                    <w:adjustRightInd w:val="0"/>
                    <w:snapToGrid w:val="0"/>
                    <w:jc w:val="center"/>
                    <w:rPr>
                      <w:rFonts w:cs="宋体"/>
                      <w:color w:val="000000" w:themeColor="text1"/>
                      <w:kern w:val="0"/>
                      <w:szCs w:val="21"/>
                    </w:rPr>
                  </w:pPr>
                  <w:r>
                    <w:rPr>
                      <w:rFonts w:cs="宋体" w:hint="eastAsia"/>
                      <w:color w:val="000000" w:themeColor="text1"/>
                      <w:kern w:val="0"/>
                      <w:szCs w:val="21"/>
                    </w:rPr>
                    <w:t>新建</w:t>
                  </w:r>
                </w:p>
              </w:tc>
            </w:tr>
          </w:tbl>
          <w:p w14:paraId="633791C2"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3</w:t>
            </w:r>
            <w:r>
              <w:rPr>
                <w:rFonts w:cs="宋体" w:hint="eastAsia"/>
                <w:color w:val="000000" w:themeColor="text1"/>
                <w:kern w:val="0"/>
                <w:sz w:val="24"/>
              </w:rPr>
              <w:t>、建设规模及主要工程参数</w:t>
            </w:r>
          </w:p>
          <w:p w14:paraId="65DFAFCB"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1</w:t>
            </w:r>
            <w:r>
              <w:rPr>
                <w:rFonts w:cs="宋体" w:hint="eastAsia"/>
                <w:color w:val="000000" w:themeColor="text1"/>
                <w:kern w:val="0"/>
                <w:sz w:val="24"/>
              </w:rPr>
              <w:t>）风力发电机组</w:t>
            </w:r>
          </w:p>
          <w:p w14:paraId="5167E34D"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安装</w:t>
            </w:r>
            <w:r>
              <w:rPr>
                <w:rFonts w:cs="宋体" w:hint="eastAsia"/>
                <w:color w:val="000000" w:themeColor="text1"/>
                <w:kern w:val="0"/>
                <w:sz w:val="24"/>
              </w:rPr>
              <w:t>2</w:t>
            </w:r>
            <w:r>
              <w:rPr>
                <w:rFonts w:cs="宋体" w:hint="eastAsia"/>
                <w:color w:val="000000" w:themeColor="text1"/>
                <w:kern w:val="0"/>
                <w:sz w:val="24"/>
              </w:rPr>
              <w:t>台单机容量为</w:t>
            </w:r>
            <w:r>
              <w:rPr>
                <w:rFonts w:cs="宋体" w:hint="eastAsia"/>
                <w:color w:val="000000" w:themeColor="text1"/>
                <w:kern w:val="0"/>
                <w:sz w:val="24"/>
              </w:rPr>
              <w:t>5MW</w:t>
            </w:r>
            <w:r>
              <w:rPr>
                <w:rFonts w:cs="宋体" w:hint="eastAsia"/>
                <w:color w:val="000000" w:themeColor="text1"/>
                <w:kern w:val="0"/>
                <w:sz w:val="24"/>
              </w:rPr>
              <w:t>的</w:t>
            </w:r>
            <w:r>
              <w:rPr>
                <w:rFonts w:cs="宋体" w:hint="eastAsia"/>
                <w:color w:val="000000" w:themeColor="text1"/>
                <w:kern w:val="0"/>
                <w:sz w:val="24"/>
              </w:rPr>
              <w:t>WTG200-5</w:t>
            </w:r>
            <w:r>
              <w:rPr>
                <w:rFonts w:cs="宋体" w:hint="eastAsia"/>
                <w:color w:val="000000" w:themeColor="text1"/>
                <w:kern w:val="0"/>
                <w:sz w:val="24"/>
              </w:rPr>
              <w:t>机型和</w:t>
            </w:r>
            <w:r>
              <w:rPr>
                <w:rFonts w:cs="宋体" w:hint="eastAsia"/>
                <w:color w:val="000000" w:themeColor="text1"/>
                <w:kern w:val="0"/>
                <w:sz w:val="24"/>
              </w:rPr>
              <w:t>20</w:t>
            </w:r>
            <w:r>
              <w:rPr>
                <w:rFonts w:cs="宋体" w:hint="eastAsia"/>
                <w:color w:val="000000" w:themeColor="text1"/>
                <w:kern w:val="0"/>
                <w:sz w:val="24"/>
              </w:rPr>
              <w:t>台单机容量为</w:t>
            </w:r>
            <w:r>
              <w:rPr>
                <w:rFonts w:cs="宋体" w:hint="eastAsia"/>
                <w:color w:val="000000" w:themeColor="text1"/>
                <w:kern w:val="0"/>
                <w:sz w:val="24"/>
              </w:rPr>
              <w:t>6.5MW</w:t>
            </w:r>
            <w:r>
              <w:rPr>
                <w:rFonts w:cs="宋体" w:hint="eastAsia"/>
                <w:color w:val="000000" w:themeColor="text1"/>
                <w:kern w:val="0"/>
                <w:sz w:val="24"/>
              </w:rPr>
              <w:t>的</w:t>
            </w:r>
            <w:r>
              <w:rPr>
                <w:rFonts w:cs="宋体" w:hint="eastAsia"/>
                <w:color w:val="000000" w:themeColor="text1"/>
                <w:kern w:val="0"/>
                <w:sz w:val="24"/>
              </w:rPr>
              <w:t>WTG230-6.5</w:t>
            </w:r>
            <w:r>
              <w:rPr>
                <w:rFonts w:cs="宋体" w:hint="eastAsia"/>
                <w:color w:val="000000" w:themeColor="text1"/>
                <w:kern w:val="0"/>
                <w:sz w:val="24"/>
              </w:rPr>
              <w:t>机型，总装机规模为</w:t>
            </w:r>
            <w:r>
              <w:rPr>
                <w:rFonts w:cs="宋体" w:hint="eastAsia"/>
                <w:color w:val="000000" w:themeColor="text1"/>
                <w:kern w:val="0"/>
                <w:sz w:val="24"/>
              </w:rPr>
              <w:t>140MW</w:t>
            </w:r>
            <w:r>
              <w:rPr>
                <w:rFonts w:cs="宋体" w:hint="eastAsia"/>
                <w:color w:val="000000" w:themeColor="text1"/>
                <w:kern w:val="0"/>
                <w:sz w:val="24"/>
              </w:rPr>
              <w:t>。</w:t>
            </w:r>
          </w:p>
          <w:p w14:paraId="1987D1AC" w14:textId="77777777" w:rsidR="007372E1" w:rsidRPr="00B135FB" w:rsidRDefault="007372E1" w:rsidP="00B135FB">
            <w:pPr>
              <w:adjustRightInd w:val="0"/>
              <w:snapToGrid w:val="0"/>
              <w:spacing w:line="360" w:lineRule="auto"/>
              <w:jc w:val="center"/>
              <w:rPr>
                <w:rFonts w:cs="宋体"/>
                <w:b/>
                <w:color w:val="000000" w:themeColor="text1"/>
                <w:kern w:val="0"/>
                <w:szCs w:val="21"/>
              </w:rPr>
            </w:pPr>
            <w:r w:rsidRPr="00B135FB">
              <w:rPr>
                <w:rFonts w:cs="宋体" w:hint="eastAsia"/>
                <w:b/>
                <w:color w:val="000000" w:themeColor="text1"/>
                <w:kern w:val="0"/>
                <w:szCs w:val="21"/>
              </w:rPr>
              <w:t>表</w:t>
            </w:r>
            <w:r w:rsidRPr="00B135FB">
              <w:rPr>
                <w:rFonts w:cs="宋体" w:hint="eastAsia"/>
                <w:b/>
                <w:color w:val="000000" w:themeColor="text1"/>
                <w:kern w:val="0"/>
                <w:szCs w:val="21"/>
              </w:rPr>
              <w:t xml:space="preserve">2-3  </w:t>
            </w:r>
            <w:r w:rsidRPr="00B135FB">
              <w:rPr>
                <w:rFonts w:cs="宋体" w:hint="eastAsia"/>
                <w:b/>
                <w:color w:val="000000" w:themeColor="text1"/>
                <w:kern w:val="0"/>
                <w:szCs w:val="21"/>
              </w:rPr>
              <w:t>风力发电机组技术参数</w:t>
            </w:r>
          </w:p>
          <w:tbl>
            <w:tblPr>
              <w:tblStyle w:val="ad"/>
              <w:tblW w:w="4997" w:type="pct"/>
              <w:tblLook w:val="04A0" w:firstRow="1" w:lastRow="0" w:firstColumn="1" w:lastColumn="0" w:noHBand="0" w:noVBand="1"/>
            </w:tblPr>
            <w:tblGrid>
              <w:gridCol w:w="2715"/>
              <w:gridCol w:w="2715"/>
              <w:gridCol w:w="2719"/>
            </w:tblGrid>
            <w:tr w:rsidR="00B135FB" w:rsidRPr="00BB4468" w14:paraId="3AA0FFA5" w14:textId="77777777" w:rsidTr="00B135FB">
              <w:trPr>
                <w:trHeight w:val="340"/>
              </w:trPr>
              <w:tc>
                <w:tcPr>
                  <w:tcW w:w="1666" w:type="pct"/>
                  <w:vAlign w:val="center"/>
                </w:tcPr>
                <w:p w14:paraId="0A837F04"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color w:val="000000" w:themeColor="text1"/>
                      <w:kern w:val="0"/>
                      <w:szCs w:val="21"/>
                    </w:rPr>
                    <w:t>型号</w:t>
                  </w:r>
                </w:p>
              </w:tc>
              <w:tc>
                <w:tcPr>
                  <w:tcW w:w="1666" w:type="pct"/>
                  <w:vAlign w:val="center"/>
                </w:tcPr>
                <w:p w14:paraId="71AC7386"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hint="eastAsia"/>
                      <w:color w:val="000000" w:themeColor="text1"/>
                      <w:kern w:val="0"/>
                      <w:szCs w:val="21"/>
                    </w:rPr>
                    <w:t>WTG200-5</w:t>
                  </w:r>
                </w:p>
              </w:tc>
              <w:tc>
                <w:tcPr>
                  <w:tcW w:w="1668" w:type="pct"/>
                  <w:vAlign w:val="center"/>
                </w:tcPr>
                <w:p w14:paraId="7FD8C8EC"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hint="eastAsia"/>
                      <w:color w:val="000000" w:themeColor="text1"/>
                      <w:kern w:val="0"/>
                      <w:szCs w:val="21"/>
                    </w:rPr>
                    <w:t>WTG230-6.5</w:t>
                  </w:r>
                </w:p>
              </w:tc>
            </w:tr>
            <w:tr w:rsidR="00B135FB" w:rsidRPr="00BB4468" w14:paraId="4601F225" w14:textId="77777777" w:rsidTr="00B135FB">
              <w:trPr>
                <w:trHeight w:val="340"/>
              </w:trPr>
              <w:tc>
                <w:tcPr>
                  <w:tcW w:w="1666" w:type="pct"/>
                  <w:vAlign w:val="center"/>
                </w:tcPr>
                <w:p w14:paraId="4D7C24CC"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color w:val="000000" w:themeColor="text1"/>
                      <w:kern w:val="0"/>
                      <w:szCs w:val="21"/>
                    </w:rPr>
                    <w:t>类型</w:t>
                  </w:r>
                </w:p>
              </w:tc>
              <w:tc>
                <w:tcPr>
                  <w:tcW w:w="3334" w:type="pct"/>
                  <w:gridSpan w:val="2"/>
                  <w:vAlign w:val="center"/>
                </w:tcPr>
                <w:p w14:paraId="2E9C875E"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color w:val="000000" w:themeColor="text1"/>
                      <w:kern w:val="0"/>
                      <w:szCs w:val="21"/>
                    </w:rPr>
                    <w:t>永磁同步发电机</w:t>
                  </w:r>
                </w:p>
              </w:tc>
            </w:tr>
            <w:tr w:rsidR="00B135FB" w:rsidRPr="00BB4468" w14:paraId="1BEABCB6" w14:textId="77777777" w:rsidTr="00B135FB">
              <w:trPr>
                <w:trHeight w:val="340"/>
              </w:trPr>
              <w:tc>
                <w:tcPr>
                  <w:tcW w:w="1666" w:type="pct"/>
                  <w:vAlign w:val="center"/>
                </w:tcPr>
                <w:p w14:paraId="53B35CD7"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color w:val="000000" w:themeColor="text1"/>
                      <w:kern w:val="0"/>
                      <w:szCs w:val="21"/>
                    </w:rPr>
                    <w:t>额定功率</w:t>
                  </w:r>
                </w:p>
              </w:tc>
              <w:tc>
                <w:tcPr>
                  <w:tcW w:w="1666" w:type="pct"/>
                  <w:vAlign w:val="center"/>
                </w:tcPr>
                <w:p w14:paraId="22FD976C"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hint="eastAsia"/>
                      <w:color w:val="000000" w:themeColor="text1"/>
                      <w:kern w:val="0"/>
                      <w:szCs w:val="21"/>
                    </w:rPr>
                    <w:t>5MW</w:t>
                  </w:r>
                </w:p>
              </w:tc>
              <w:tc>
                <w:tcPr>
                  <w:tcW w:w="1668" w:type="pct"/>
                  <w:vAlign w:val="center"/>
                </w:tcPr>
                <w:p w14:paraId="75A6D29D"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hint="eastAsia"/>
                      <w:color w:val="000000" w:themeColor="text1"/>
                      <w:kern w:val="0"/>
                      <w:szCs w:val="21"/>
                    </w:rPr>
                    <w:t>6.5MW</w:t>
                  </w:r>
                </w:p>
              </w:tc>
            </w:tr>
            <w:tr w:rsidR="00B135FB" w:rsidRPr="00BB4468" w14:paraId="0D1A8C21" w14:textId="77777777" w:rsidTr="00B135FB">
              <w:trPr>
                <w:trHeight w:val="340"/>
              </w:trPr>
              <w:tc>
                <w:tcPr>
                  <w:tcW w:w="1666" w:type="pct"/>
                  <w:vAlign w:val="center"/>
                </w:tcPr>
                <w:p w14:paraId="17564658"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color w:val="000000" w:themeColor="text1"/>
                      <w:kern w:val="0"/>
                      <w:szCs w:val="21"/>
                    </w:rPr>
                    <w:t>额定电压</w:t>
                  </w:r>
                </w:p>
              </w:tc>
              <w:tc>
                <w:tcPr>
                  <w:tcW w:w="3334" w:type="pct"/>
                  <w:gridSpan w:val="2"/>
                  <w:vAlign w:val="center"/>
                </w:tcPr>
                <w:p w14:paraId="63D56898"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hint="eastAsia"/>
                      <w:color w:val="000000" w:themeColor="text1"/>
                      <w:kern w:val="0"/>
                      <w:szCs w:val="21"/>
                    </w:rPr>
                    <w:t>1140V</w:t>
                  </w:r>
                </w:p>
              </w:tc>
            </w:tr>
            <w:tr w:rsidR="00B135FB" w:rsidRPr="00BB4468" w14:paraId="0CA49FCB" w14:textId="77777777" w:rsidTr="00B135FB">
              <w:trPr>
                <w:trHeight w:val="340"/>
              </w:trPr>
              <w:tc>
                <w:tcPr>
                  <w:tcW w:w="1666" w:type="pct"/>
                  <w:vAlign w:val="center"/>
                </w:tcPr>
                <w:p w14:paraId="4E7E7999"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color w:val="000000" w:themeColor="text1"/>
                      <w:kern w:val="0"/>
                      <w:szCs w:val="21"/>
                    </w:rPr>
                    <w:t>功率因数</w:t>
                  </w:r>
                </w:p>
              </w:tc>
              <w:tc>
                <w:tcPr>
                  <w:tcW w:w="1" w:type="pct"/>
                  <w:gridSpan w:val="2"/>
                  <w:vAlign w:val="center"/>
                </w:tcPr>
                <w:p w14:paraId="650BB17B"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hint="eastAsia"/>
                      <w:color w:val="000000" w:themeColor="text1"/>
                      <w:kern w:val="0"/>
                      <w:szCs w:val="21"/>
                    </w:rPr>
                    <w:t>容性</w:t>
                  </w:r>
                  <w:r w:rsidRPr="00BB4468">
                    <w:rPr>
                      <w:rFonts w:cs="宋体" w:hint="eastAsia"/>
                      <w:color w:val="000000" w:themeColor="text1"/>
                      <w:kern w:val="0"/>
                      <w:szCs w:val="21"/>
                    </w:rPr>
                    <w:t xml:space="preserve"> 0.95</w:t>
                  </w:r>
                  <w:r w:rsidRPr="00BB4468">
                    <w:rPr>
                      <w:rFonts w:cs="宋体" w:hint="eastAsia"/>
                      <w:color w:val="000000" w:themeColor="text1"/>
                      <w:kern w:val="0"/>
                      <w:szCs w:val="21"/>
                    </w:rPr>
                    <w:t>～感性</w:t>
                  </w:r>
                  <w:r w:rsidRPr="00BB4468">
                    <w:rPr>
                      <w:rFonts w:cs="宋体" w:hint="eastAsia"/>
                      <w:color w:val="000000" w:themeColor="text1"/>
                      <w:kern w:val="0"/>
                      <w:szCs w:val="21"/>
                    </w:rPr>
                    <w:t xml:space="preserve"> 0.95 </w:t>
                  </w:r>
                  <w:r w:rsidRPr="00BB4468">
                    <w:rPr>
                      <w:rFonts w:cs="宋体" w:hint="eastAsia"/>
                      <w:color w:val="000000" w:themeColor="text1"/>
                      <w:kern w:val="0"/>
                      <w:szCs w:val="21"/>
                    </w:rPr>
                    <w:t>内可调</w:t>
                  </w:r>
                </w:p>
              </w:tc>
            </w:tr>
            <w:tr w:rsidR="00B135FB" w:rsidRPr="00BB4468" w14:paraId="737DC2FE" w14:textId="77777777" w:rsidTr="00B135FB">
              <w:trPr>
                <w:trHeight w:val="340"/>
              </w:trPr>
              <w:tc>
                <w:tcPr>
                  <w:tcW w:w="1666" w:type="pct"/>
                  <w:vAlign w:val="center"/>
                </w:tcPr>
                <w:p w14:paraId="2292D5A3"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color w:val="000000" w:themeColor="text1"/>
                      <w:kern w:val="0"/>
                      <w:szCs w:val="21"/>
                    </w:rPr>
                    <w:t>防护等级</w:t>
                  </w:r>
                </w:p>
              </w:tc>
              <w:tc>
                <w:tcPr>
                  <w:tcW w:w="1" w:type="pct"/>
                  <w:gridSpan w:val="2"/>
                  <w:vAlign w:val="center"/>
                </w:tcPr>
                <w:p w14:paraId="761A8C1A"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color w:val="000000" w:themeColor="text1"/>
                      <w:kern w:val="0"/>
                      <w:szCs w:val="21"/>
                    </w:rPr>
                    <w:t>IP</w:t>
                  </w:r>
                  <w:r w:rsidRPr="00BB4468">
                    <w:rPr>
                      <w:rFonts w:cs="宋体" w:hint="eastAsia"/>
                      <w:color w:val="000000" w:themeColor="text1"/>
                      <w:kern w:val="0"/>
                      <w:szCs w:val="21"/>
                    </w:rPr>
                    <w:t>54</w:t>
                  </w:r>
                </w:p>
              </w:tc>
            </w:tr>
            <w:tr w:rsidR="00B135FB" w:rsidRPr="00BB4468" w14:paraId="6464A140" w14:textId="77777777" w:rsidTr="00B135FB">
              <w:trPr>
                <w:trHeight w:val="340"/>
              </w:trPr>
              <w:tc>
                <w:tcPr>
                  <w:tcW w:w="1666" w:type="pct"/>
                  <w:vAlign w:val="center"/>
                </w:tcPr>
                <w:p w14:paraId="3AAE8CB9"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color w:val="000000" w:themeColor="text1"/>
                      <w:kern w:val="0"/>
                      <w:szCs w:val="21"/>
                    </w:rPr>
                    <w:t>绝缘等级</w:t>
                  </w:r>
                </w:p>
              </w:tc>
              <w:tc>
                <w:tcPr>
                  <w:tcW w:w="1" w:type="pct"/>
                  <w:gridSpan w:val="2"/>
                  <w:vAlign w:val="center"/>
                </w:tcPr>
                <w:p w14:paraId="55597830" w14:textId="77777777" w:rsidR="007372E1" w:rsidRPr="00BB4468" w:rsidRDefault="007372E1" w:rsidP="00B135FB">
                  <w:pPr>
                    <w:adjustRightInd w:val="0"/>
                    <w:snapToGrid w:val="0"/>
                    <w:spacing w:line="360" w:lineRule="auto"/>
                    <w:jc w:val="center"/>
                    <w:rPr>
                      <w:rFonts w:cs="宋体"/>
                      <w:color w:val="000000" w:themeColor="text1"/>
                      <w:kern w:val="0"/>
                      <w:szCs w:val="21"/>
                    </w:rPr>
                  </w:pPr>
                  <w:r w:rsidRPr="00BB4468">
                    <w:rPr>
                      <w:rFonts w:cs="宋体"/>
                      <w:color w:val="000000" w:themeColor="text1"/>
                      <w:kern w:val="0"/>
                      <w:szCs w:val="21"/>
                    </w:rPr>
                    <w:t>F</w:t>
                  </w:r>
                </w:p>
              </w:tc>
            </w:tr>
          </w:tbl>
          <w:p w14:paraId="08EFFF9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2</w:t>
            </w:r>
            <w:r>
              <w:rPr>
                <w:rFonts w:cs="宋体" w:hint="eastAsia"/>
                <w:color w:val="000000" w:themeColor="text1"/>
                <w:kern w:val="0"/>
                <w:sz w:val="24"/>
              </w:rPr>
              <w:t>）箱式变电站</w:t>
            </w:r>
          </w:p>
          <w:p w14:paraId="7A2C6E82" w14:textId="77777777" w:rsidR="00F86B88" w:rsidRDefault="007372E1" w:rsidP="007372E1">
            <w:pPr>
              <w:adjustRightInd w:val="0"/>
              <w:snapToGrid w:val="0"/>
              <w:spacing w:line="360" w:lineRule="auto"/>
              <w:ind w:firstLineChars="200" w:firstLine="480"/>
              <w:rPr>
                <w:rFonts w:cs="宋体"/>
                <w:color w:val="000000" w:themeColor="text1"/>
                <w:kern w:val="0"/>
                <w:sz w:val="24"/>
              </w:rPr>
            </w:pPr>
            <w:r w:rsidRPr="007372E1">
              <w:rPr>
                <w:rFonts w:cs="宋体" w:hint="eastAsia"/>
                <w:color w:val="000000" w:themeColor="text1"/>
                <w:kern w:val="0"/>
                <w:sz w:val="24"/>
              </w:rPr>
              <w:t>风力发电机组单机容量分别为</w:t>
            </w:r>
            <w:r w:rsidR="00BB4468">
              <w:rPr>
                <w:rFonts w:cs="宋体" w:hint="eastAsia"/>
                <w:color w:val="000000" w:themeColor="text1"/>
                <w:kern w:val="0"/>
                <w:sz w:val="24"/>
              </w:rPr>
              <w:t>5000kW</w:t>
            </w:r>
            <w:r w:rsidRPr="007372E1">
              <w:rPr>
                <w:rFonts w:cs="宋体" w:hint="eastAsia"/>
                <w:color w:val="000000" w:themeColor="text1"/>
                <w:kern w:val="0"/>
                <w:sz w:val="24"/>
              </w:rPr>
              <w:t>和</w:t>
            </w:r>
            <w:r w:rsidRPr="007372E1">
              <w:rPr>
                <w:rFonts w:cs="宋体" w:hint="eastAsia"/>
                <w:color w:val="000000" w:themeColor="text1"/>
                <w:kern w:val="0"/>
                <w:sz w:val="24"/>
              </w:rPr>
              <w:t>6500kW</w:t>
            </w:r>
            <w:r w:rsidRPr="007372E1">
              <w:rPr>
                <w:rFonts w:cs="宋体" w:hint="eastAsia"/>
                <w:color w:val="000000" w:themeColor="text1"/>
                <w:kern w:val="0"/>
                <w:sz w:val="24"/>
              </w:rPr>
              <w:t>，出口电压均为</w:t>
            </w:r>
            <w:r w:rsidRPr="007372E1">
              <w:rPr>
                <w:rFonts w:cs="宋体" w:hint="eastAsia"/>
                <w:color w:val="000000" w:themeColor="text1"/>
                <w:kern w:val="0"/>
                <w:sz w:val="24"/>
              </w:rPr>
              <w:t>1.14kV</w:t>
            </w:r>
            <w:r w:rsidRPr="007372E1">
              <w:rPr>
                <w:rFonts w:cs="宋体" w:hint="eastAsia"/>
                <w:color w:val="000000" w:themeColor="text1"/>
                <w:kern w:val="0"/>
                <w:sz w:val="24"/>
              </w:rPr>
              <w:t>。风电机组</w:t>
            </w:r>
            <w:r w:rsidRPr="007372E1">
              <w:rPr>
                <w:rFonts w:cs="宋体" w:hint="eastAsia"/>
                <w:color w:val="000000" w:themeColor="text1"/>
                <w:kern w:val="0"/>
                <w:sz w:val="24"/>
              </w:rPr>
              <w:t>-</w:t>
            </w:r>
            <w:proofErr w:type="gramStart"/>
            <w:r w:rsidRPr="007372E1">
              <w:rPr>
                <w:rFonts w:cs="宋体" w:hint="eastAsia"/>
                <w:color w:val="000000" w:themeColor="text1"/>
                <w:kern w:val="0"/>
                <w:sz w:val="24"/>
              </w:rPr>
              <w:t>箱变间接线</w:t>
            </w:r>
            <w:proofErr w:type="gramEnd"/>
            <w:r w:rsidRPr="007372E1">
              <w:rPr>
                <w:rFonts w:cs="宋体" w:hint="eastAsia"/>
                <w:color w:val="000000" w:themeColor="text1"/>
                <w:kern w:val="0"/>
                <w:sz w:val="24"/>
              </w:rPr>
              <w:t>方式推荐采用</w:t>
            </w:r>
            <w:proofErr w:type="gramStart"/>
            <w:r w:rsidRPr="007372E1">
              <w:rPr>
                <w:rFonts w:cs="宋体" w:hint="eastAsia"/>
                <w:color w:val="000000" w:themeColor="text1"/>
                <w:kern w:val="0"/>
                <w:sz w:val="24"/>
              </w:rPr>
              <w:t>一</w:t>
            </w:r>
            <w:proofErr w:type="gramEnd"/>
            <w:r w:rsidRPr="007372E1">
              <w:rPr>
                <w:rFonts w:cs="宋体" w:hint="eastAsia"/>
                <w:color w:val="000000" w:themeColor="text1"/>
                <w:kern w:val="0"/>
                <w:sz w:val="24"/>
              </w:rPr>
              <w:t>机一变单元接线方式，</w:t>
            </w:r>
            <w:r w:rsidR="009C65BD">
              <w:rPr>
                <w:rFonts w:cs="宋体" w:hint="eastAsia"/>
                <w:color w:val="000000" w:themeColor="text1"/>
                <w:kern w:val="0"/>
                <w:sz w:val="24"/>
              </w:rPr>
              <w:t>该接线具有电能损</w:t>
            </w:r>
            <w:r w:rsidR="009C65BD">
              <w:rPr>
                <w:rFonts w:cs="宋体" w:hint="eastAsia"/>
                <w:color w:val="000000" w:themeColor="text1"/>
                <w:kern w:val="0"/>
                <w:sz w:val="24"/>
              </w:rPr>
              <w:lastRenderedPageBreak/>
              <w:t>耗少、接线简单、操作方便、任意一台风力发电机组故障不会影响其它风力发电机组正常运行等优点。</w:t>
            </w:r>
          </w:p>
          <w:p w14:paraId="159875B4"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为了使户外变压器安全可靠地运行和安装施工的简便，本工程</w:t>
            </w:r>
            <w:r>
              <w:rPr>
                <w:rFonts w:cs="宋体" w:hint="eastAsia"/>
                <w:color w:val="000000" w:themeColor="text1"/>
                <w:kern w:val="0"/>
                <w:sz w:val="24"/>
              </w:rPr>
              <w:t>5MW</w:t>
            </w:r>
            <w:r>
              <w:rPr>
                <w:rFonts w:cs="宋体" w:hint="eastAsia"/>
                <w:color w:val="000000" w:themeColor="text1"/>
                <w:kern w:val="0"/>
                <w:sz w:val="24"/>
              </w:rPr>
              <w:t>风机配套箱变选用</w:t>
            </w:r>
            <w:r>
              <w:rPr>
                <w:rFonts w:cs="宋体" w:hint="eastAsia"/>
                <w:color w:val="000000" w:themeColor="text1"/>
                <w:kern w:val="0"/>
                <w:sz w:val="24"/>
              </w:rPr>
              <w:t>5500kVA</w:t>
            </w:r>
            <w:r>
              <w:rPr>
                <w:rFonts w:cs="宋体" w:hint="eastAsia"/>
                <w:color w:val="000000" w:themeColor="text1"/>
                <w:kern w:val="0"/>
                <w:sz w:val="24"/>
              </w:rPr>
              <w:t>全封闭箱式变电站（华变），</w:t>
            </w:r>
            <w:r>
              <w:rPr>
                <w:rFonts w:cs="宋体" w:hint="eastAsia"/>
                <w:color w:val="000000" w:themeColor="text1"/>
                <w:kern w:val="0"/>
                <w:sz w:val="24"/>
              </w:rPr>
              <w:t>6.5MW</w:t>
            </w:r>
            <w:r>
              <w:rPr>
                <w:rFonts w:cs="宋体" w:hint="eastAsia"/>
                <w:color w:val="000000" w:themeColor="text1"/>
                <w:kern w:val="0"/>
                <w:sz w:val="24"/>
              </w:rPr>
              <w:t>风机配套箱变选用</w:t>
            </w:r>
            <w:r>
              <w:rPr>
                <w:rFonts w:cs="宋体" w:hint="eastAsia"/>
                <w:color w:val="000000" w:themeColor="text1"/>
                <w:kern w:val="0"/>
                <w:sz w:val="24"/>
              </w:rPr>
              <w:t>7150kVA</w:t>
            </w:r>
            <w:r>
              <w:rPr>
                <w:rFonts w:cs="宋体" w:hint="eastAsia"/>
                <w:color w:val="000000" w:themeColor="text1"/>
                <w:kern w:val="0"/>
                <w:sz w:val="24"/>
              </w:rPr>
              <w:t>全封闭箱式变电站（华变），变电站由断路器、干式变压器、避雷器、检修照明变压器、低压开关等组成。箱式变压器布置在风力发电</w:t>
            </w:r>
            <w:proofErr w:type="gramStart"/>
            <w:r>
              <w:rPr>
                <w:rFonts w:cs="宋体" w:hint="eastAsia"/>
                <w:color w:val="000000" w:themeColor="text1"/>
                <w:kern w:val="0"/>
                <w:sz w:val="24"/>
              </w:rPr>
              <w:t>机基础</w:t>
            </w:r>
            <w:proofErr w:type="gramEnd"/>
            <w:r>
              <w:rPr>
                <w:rFonts w:cs="宋体" w:hint="eastAsia"/>
                <w:color w:val="000000" w:themeColor="text1"/>
                <w:kern w:val="0"/>
                <w:sz w:val="24"/>
              </w:rPr>
              <w:t>上方，现场定位，箱式变压器布置时，应综合考虑箱</w:t>
            </w:r>
            <w:proofErr w:type="gramStart"/>
            <w:r>
              <w:rPr>
                <w:rFonts w:cs="宋体" w:hint="eastAsia"/>
                <w:color w:val="000000" w:themeColor="text1"/>
                <w:kern w:val="0"/>
                <w:sz w:val="24"/>
              </w:rPr>
              <w:t>变位置</w:t>
            </w:r>
            <w:proofErr w:type="gramEnd"/>
            <w:r>
              <w:rPr>
                <w:rFonts w:cs="宋体" w:hint="eastAsia"/>
                <w:color w:val="000000" w:themeColor="text1"/>
                <w:kern w:val="0"/>
                <w:sz w:val="24"/>
              </w:rPr>
              <w:t>的地形、设备运输及安装方便等因素。</w:t>
            </w:r>
          </w:p>
          <w:p w14:paraId="14E83344" w14:textId="77777777" w:rsidR="00F86B88" w:rsidRDefault="009C65BD">
            <w:pPr>
              <w:adjustRightInd w:val="0"/>
              <w:snapToGrid w:val="0"/>
              <w:spacing w:line="360" w:lineRule="auto"/>
              <w:ind w:firstLineChars="200" w:firstLine="422"/>
              <w:jc w:val="center"/>
              <w:rPr>
                <w:rFonts w:cs="宋体"/>
                <w:b/>
                <w:color w:val="000000" w:themeColor="text1"/>
                <w:kern w:val="0"/>
                <w:szCs w:val="21"/>
              </w:rPr>
            </w:pPr>
            <w:r>
              <w:rPr>
                <w:rFonts w:cs="宋体" w:hint="eastAsia"/>
                <w:b/>
                <w:color w:val="000000" w:themeColor="text1"/>
                <w:kern w:val="0"/>
                <w:szCs w:val="21"/>
              </w:rPr>
              <w:t>表</w:t>
            </w:r>
            <w:r>
              <w:rPr>
                <w:rFonts w:cs="宋体" w:hint="eastAsia"/>
                <w:b/>
                <w:color w:val="000000" w:themeColor="text1"/>
                <w:kern w:val="0"/>
                <w:szCs w:val="21"/>
              </w:rPr>
              <w:t>2-</w:t>
            </w:r>
            <w:r w:rsidR="00355842">
              <w:rPr>
                <w:rFonts w:cs="宋体" w:hint="eastAsia"/>
                <w:b/>
                <w:color w:val="000000" w:themeColor="text1"/>
                <w:kern w:val="0"/>
                <w:szCs w:val="21"/>
              </w:rPr>
              <w:t>4</w:t>
            </w:r>
            <w:r>
              <w:rPr>
                <w:rFonts w:cs="宋体" w:hint="eastAsia"/>
                <w:b/>
                <w:color w:val="000000" w:themeColor="text1"/>
                <w:kern w:val="0"/>
                <w:szCs w:val="21"/>
              </w:rPr>
              <w:t xml:space="preserve">  </w:t>
            </w:r>
            <w:r>
              <w:rPr>
                <w:rFonts w:cs="宋体" w:hint="eastAsia"/>
                <w:b/>
                <w:color w:val="000000" w:themeColor="text1"/>
                <w:kern w:val="0"/>
                <w:szCs w:val="21"/>
              </w:rPr>
              <w:t>箱式变电站的技术参数一览表</w:t>
            </w:r>
          </w:p>
          <w:tbl>
            <w:tblPr>
              <w:tblStyle w:val="ad"/>
              <w:tblW w:w="4997" w:type="pct"/>
              <w:tblLook w:val="04A0" w:firstRow="1" w:lastRow="0" w:firstColumn="1" w:lastColumn="0" w:noHBand="0" w:noVBand="1"/>
            </w:tblPr>
            <w:tblGrid>
              <w:gridCol w:w="703"/>
              <w:gridCol w:w="3372"/>
              <w:gridCol w:w="2037"/>
              <w:gridCol w:w="2037"/>
            </w:tblGrid>
            <w:tr w:rsidR="00F86B88" w14:paraId="21A444CB" w14:textId="77777777">
              <w:trPr>
                <w:trHeight w:val="340"/>
              </w:trPr>
              <w:tc>
                <w:tcPr>
                  <w:tcW w:w="431" w:type="pct"/>
                  <w:vAlign w:val="center"/>
                </w:tcPr>
                <w:p w14:paraId="2B036603"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序号</w:t>
                  </w:r>
                </w:p>
              </w:tc>
              <w:tc>
                <w:tcPr>
                  <w:tcW w:w="2069" w:type="pct"/>
                  <w:vAlign w:val="center"/>
                </w:tcPr>
                <w:p w14:paraId="3C6D3E4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技术参数</w:t>
                  </w:r>
                </w:p>
              </w:tc>
              <w:tc>
                <w:tcPr>
                  <w:tcW w:w="1250" w:type="pct"/>
                  <w:vAlign w:val="center"/>
                </w:tcPr>
                <w:p w14:paraId="45FC1F89"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5MW</w:t>
                  </w:r>
                  <w:r>
                    <w:rPr>
                      <w:rFonts w:cs="宋体" w:hint="eastAsia"/>
                      <w:color w:val="000000" w:themeColor="text1"/>
                      <w:kern w:val="0"/>
                      <w:szCs w:val="21"/>
                    </w:rPr>
                    <w:t>机型</w:t>
                  </w:r>
                </w:p>
              </w:tc>
              <w:tc>
                <w:tcPr>
                  <w:tcW w:w="1250" w:type="pct"/>
                  <w:vAlign w:val="center"/>
                </w:tcPr>
                <w:p w14:paraId="7452A581"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6.5MW</w:t>
                  </w:r>
                  <w:r>
                    <w:rPr>
                      <w:rFonts w:cs="宋体" w:hint="eastAsia"/>
                      <w:color w:val="000000" w:themeColor="text1"/>
                      <w:kern w:val="0"/>
                      <w:szCs w:val="21"/>
                    </w:rPr>
                    <w:t>机型</w:t>
                  </w:r>
                </w:p>
              </w:tc>
            </w:tr>
            <w:tr w:rsidR="00F86B88" w14:paraId="059E6245" w14:textId="77777777">
              <w:trPr>
                <w:trHeight w:val="340"/>
              </w:trPr>
              <w:tc>
                <w:tcPr>
                  <w:tcW w:w="431" w:type="pct"/>
                  <w:vAlign w:val="center"/>
                </w:tcPr>
                <w:p w14:paraId="35EFEE32"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1</w:t>
                  </w:r>
                </w:p>
              </w:tc>
              <w:tc>
                <w:tcPr>
                  <w:tcW w:w="4569" w:type="pct"/>
                  <w:gridSpan w:val="3"/>
                  <w:vAlign w:val="center"/>
                </w:tcPr>
                <w:p w14:paraId="5091D4D2"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箱内变压器</w:t>
                  </w:r>
                </w:p>
              </w:tc>
            </w:tr>
            <w:tr w:rsidR="00F86B88" w14:paraId="14564467" w14:textId="77777777">
              <w:trPr>
                <w:trHeight w:val="340"/>
              </w:trPr>
              <w:tc>
                <w:tcPr>
                  <w:tcW w:w="431" w:type="pct"/>
                  <w:vAlign w:val="center"/>
                </w:tcPr>
                <w:p w14:paraId="282CACB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1.1</w:t>
                  </w:r>
                </w:p>
              </w:tc>
              <w:tc>
                <w:tcPr>
                  <w:tcW w:w="2069" w:type="pct"/>
                  <w:vAlign w:val="center"/>
                </w:tcPr>
                <w:p w14:paraId="54EA8C12"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型号</w:t>
                  </w:r>
                </w:p>
              </w:tc>
              <w:tc>
                <w:tcPr>
                  <w:tcW w:w="1250" w:type="pct"/>
                  <w:vAlign w:val="center"/>
                </w:tcPr>
                <w:p w14:paraId="450C7318"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SCB13-5500/35</w:t>
                  </w:r>
                </w:p>
              </w:tc>
              <w:tc>
                <w:tcPr>
                  <w:tcW w:w="1250" w:type="pct"/>
                  <w:vAlign w:val="center"/>
                </w:tcPr>
                <w:p w14:paraId="09A8306C"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SCB13-</w:t>
                  </w:r>
                  <w:r>
                    <w:rPr>
                      <w:rFonts w:cs="宋体" w:hint="eastAsia"/>
                      <w:color w:val="000000" w:themeColor="text1"/>
                      <w:kern w:val="0"/>
                      <w:szCs w:val="21"/>
                    </w:rPr>
                    <w:t>7150</w:t>
                  </w:r>
                  <w:r>
                    <w:rPr>
                      <w:rFonts w:cs="宋体"/>
                      <w:color w:val="000000" w:themeColor="text1"/>
                      <w:kern w:val="0"/>
                      <w:szCs w:val="21"/>
                    </w:rPr>
                    <w:t>/35</w:t>
                  </w:r>
                </w:p>
              </w:tc>
            </w:tr>
            <w:tr w:rsidR="00F86B88" w14:paraId="7F6C445D" w14:textId="77777777">
              <w:trPr>
                <w:trHeight w:val="340"/>
              </w:trPr>
              <w:tc>
                <w:tcPr>
                  <w:tcW w:w="431" w:type="pct"/>
                  <w:vAlign w:val="center"/>
                </w:tcPr>
                <w:p w14:paraId="4C8ADA7D"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1.2</w:t>
                  </w:r>
                </w:p>
              </w:tc>
              <w:tc>
                <w:tcPr>
                  <w:tcW w:w="2069" w:type="pct"/>
                  <w:vAlign w:val="center"/>
                </w:tcPr>
                <w:p w14:paraId="05ECDAA9"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额定容量</w:t>
                  </w:r>
                </w:p>
              </w:tc>
              <w:tc>
                <w:tcPr>
                  <w:tcW w:w="1250" w:type="pct"/>
                  <w:vAlign w:val="center"/>
                </w:tcPr>
                <w:p w14:paraId="6A8D326D"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5500kVA</w:t>
                  </w:r>
                </w:p>
              </w:tc>
              <w:tc>
                <w:tcPr>
                  <w:tcW w:w="1250" w:type="pct"/>
                  <w:vAlign w:val="center"/>
                </w:tcPr>
                <w:p w14:paraId="45D45FCE"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7150kVA</w:t>
                  </w:r>
                </w:p>
              </w:tc>
            </w:tr>
            <w:tr w:rsidR="00F86B88" w14:paraId="1544EC65" w14:textId="77777777">
              <w:trPr>
                <w:trHeight w:val="340"/>
              </w:trPr>
              <w:tc>
                <w:tcPr>
                  <w:tcW w:w="431" w:type="pct"/>
                  <w:vAlign w:val="center"/>
                </w:tcPr>
                <w:p w14:paraId="77879E84"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1.3</w:t>
                  </w:r>
                </w:p>
              </w:tc>
              <w:tc>
                <w:tcPr>
                  <w:tcW w:w="2069" w:type="pct"/>
                  <w:vAlign w:val="center"/>
                </w:tcPr>
                <w:p w14:paraId="28D91C2D"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额定电压高压侧</w:t>
                  </w:r>
                </w:p>
              </w:tc>
              <w:tc>
                <w:tcPr>
                  <w:tcW w:w="2500" w:type="pct"/>
                  <w:gridSpan w:val="2"/>
                  <w:vAlign w:val="center"/>
                </w:tcPr>
                <w:p w14:paraId="2C1AA551"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37kV</w:t>
                  </w:r>
                </w:p>
              </w:tc>
            </w:tr>
            <w:tr w:rsidR="00F86B88" w14:paraId="5E4327FD" w14:textId="77777777">
              <w:trPr>
                <w:trHeight w:val="340"/>
              </w:trPr>
              <w:tc>
                <w:tcPr>
                  <w:tcW w:w="431" w:type="pct"/>
                  <w:vAlign w:val="center"/>
                </w:tcPr>
                <w:p w14:paraId="102D9B9D"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1.4</w:t>
                  </w:r>
                </w:p>
              </w:tc>
              <w:tc>
                <w:tcPr>
                  <w:tcW w:w="2069" w:type="pct"/>
                  <w:vAlign w:val="center"/>
                </w:tcPr>
                <w:p w14:paraId="40B77D00"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额定电压低压侧</w:t>
                  </w:r>
                </w:p>
              </w:tc>
              <w:tc>
                <w:tcPr>
                  <w:tcW w:w="2500" w:type="pct"/>
                  <w:gridSpan w:val="2"/>
                  <w:vAlign w:val="center"/>
                </w:tcPr>
                <w:p w14:paraId="5A432DD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1.14kV</w:t>
                  </w:r>
                </w:p>
              </w:tc>
            </w:tr>
            <w:tr w:rsidR="00F86B88" w14:paraId="27FF8C3F" w14:textId="77777777">
              <w:trPr>
                <w:trHeight w:val="340"/>
              </w:trPr>
              <w:tc>
                <w:tcPr>
                  <w:tcW w:w="431" w:type="pct"/>
                  <w:vAlign w:val="center"/>
                </w:tcPr>
                <w:p w14:paraId="5161F14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1.5</w:t>
                  </w:r>
                </w:p>
              </w:tc>
              <w:tc>
                <w:tcPr>
                  <w:tcW w:w="2069" w:type="pct"/>
                  <w:vAlign w:val="center"/>
                </w:tcPr>
                <w:p w14:paraId="3572C907"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短路阻抗</w:t>
                  </w:r>
                </w:p>
              </w:tc>
              <w:tc>
                <w:tcPr>
                  <w:tcW w:w="2500" w:type="pct"/>
                  <w:gridSpan w:val="2"/>
                  <w:vAlign w:val="center"/>
                </w:tcPr>
                <w:p w14:paraId="0F96D1E9"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8%</w:t>
                  </w:r>
                </w:p>
              </w:tc>
            </w:tr>
            <w:tr w:rsidR="00F86B88" w14:paraId="57BAFA8A" w14:textId="77777777">
              <w:trPr>
                <w:trHeight w:val="340"/>
              </w:trPr>
              <w:tc>
                <w:tcPr>
                  <w:tcW w:w="431" w:type="pct"/>
                  <w:vAlign w:val="center"/>
                </w:tcPr>
                <w:p w14:paraId="11B413F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1.6</w:t>
                  </w:r>
                </w:p>
              </w:tc>
              <w:tc>
                <w:tcPr>
                  <w:tcW w:w="2069" w:type="pct"/>
                  <w:vAlign w:val="center"/>
                </w:tcPr>
                <w:p w14:paraId="446FDF93"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变比</w:t>
                  </w:r>
                </w:p>
              </w:tc>
              <w:tc>
                <w:tcPr>
                  <w:tcW w:w="2500" w:type="pct"/>
                  <w:gridSpan w:val="2"/>
                  <w:vAlign w:val="center"/>
                </w:tcPr>
                <w:p w14:paraId="12E0DE40"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37</w:t>
                  </w:r>
                  <w:r>
                    <w:rPr>
                      <w:rFonts w:ascii="宋体" w:hAnsi="宋体" w:cs="宋体" w:hint="eastAsia"/>
                      <w:color w:val="000000" w:themeColor="text1"/>
                      <w:kern w:val="0"/>
                      <w:szCs w:val="21"/>
                    </w:rPr>
                    <w:t>±</w:t>
                  </w:r>
                  <w:r>
                    <w:rPr>
                      <w:rFonts w:cs="宋体"/>
                      <w:color w:val="000000" w:themeColor="text1"/>
                      <w:kern w:val="0"/>
                      <w:szCs w:val="21"/>
                    </w:rPr>
                    <w:t>2×2.5%/1.14kV</w:t>
                  </w:r>
                </w:p>
              </w:tc>
            </w:tr>
            <w:tr w:rsidR="00F86B88" w14:paraId="6A4049CB" w14:textId="77777777">
              <w:trPr>
                <w:trHeight w:val="340"/>
              </w:trPr>
              <w:tc>
                <w:tcPr>
                  <w:tcW w:w="431" w:type="pct"/>
                  <w:vAlign w:val="center"/>
                </w:tcPr>
                <w:p w14:paraId="3B2A704D"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2</w:t>
                  </w:r>
                </w:p>
              </w:tc>
              <w:tc>
                <w:tcPr>
                  <w:tcW w:w="4569" w:type="pct"/>
                  <w:gridSpan w:val="3"/>
                  <w:vAlign w:val="center"/>
                </w:tcPr>
                <w:p w14:paraId="6623109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 xml:space="preserve">35kV </w:t>
                  </w:r>
                  <w:r>
                    <w:rPr>
                      <w:rFonts w:cs="宋体" w:hint="eastAsia"/>
                      <w:color w:val="000000" w:themeColor="text1"/>
                      <w:kern w:val="0"/>
                      <w:szCs w:val="21"/>
                    </w:rPr>
                    <w:t>断路器</w:t>
                  </w:r>
                </w:p>
              </w:tc>
            </w:tr>
            <w:tr w:rsidR="00F86B88" w14:paraId="4C94CF97" w14:textId="77777777">
              <w:trPr>
                <w:trHeight w:val="340"/>
              </w:trPr>
              <w:tc>
                <w:tcPr>
                  <w:tcW w:w="431" w:type="pct"/>
                  <w:vAlign w:val="center"/>
                </w:tcPr>
                <w:p w14:paraId="3F5BE1E3"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2.1</w:t>
                  </w:r>
                </w:p>
              </w:tc>
              <w:tc>
                <w:tcPr>
                  <w:tcW w:w="2069" w:type="pct"/>
                  <w:vAlign w:val="center"/>
                </w:tcPr>
                <w:p w14:paraId="42F5A5F2"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额定电压</w:t>
                  </w:r>
                </w:p>
              </w:tc>
              <w:tc>
                <w:tcPr>
                  <w:tcW w:w="2500" w:type="pct"/>
                  <w:gridSpan w:val="2"/>
                  <w:vAlign w:val="center"/>
                </w:tcPr>
                <w:p w14:paraId="64EBFEA4"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40.5kV</w:t>
                  </w:r>
                </w:p>
              </w:tc>
            </w:tr>
            <w:tr w:rsidR="00F86B88" w14:paraId="610728CB" w14:textId="77777777">
              <w:trPr>
                <w:trHeight w:val="340"/>
              </w:trPr>
              <w:tc>
                <w:tcPr>
                  <w:tcW w:w="431" w:type="pct"/>
                  <w:vAlign w:val="center"/>
                </w:tcPr>
                <w:p w14:paraId="03ECB0E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2.2</w:t>
                  </w:r>
                </w:p>
              </w:tc>
              <w:tc>
                <w:tcPr>
                  <w:tcW w:w="2069" w:type="pct"/>
                  <w:vAlign w:val="center"/>
                </w:tcPr>
                <w:p w14:paraId="2A4BF1C7"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额定电流</w:t>
                  </w:r>
                </w:p>
              </w:tc>
              <w:tc>
                <w:tcPr>
                  <w:tcW w:w="2500" w:type="pct"/>
                  <w:gridSpan w:val="2"/>
                  <w:vAlign w:val="center"/>
                </w:tcPr>
                <w:p w14:paraId="3E8720EE"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630A</w:t>
                  </w:r>
                </w:p>
              </w:tc>
            </w:tr>
            <w:tr w:rsidR="00F86B88" w14:paraId="2C9666B4" w14:textId="77777777">
              <w:trPr>
                <w:trHeight w:val="340"/>
              </w:trPr>
              <w:tc>
                <w:tcPr>
                  <w:tcW w:w="431" w:type="pct"/>
                  <w:vAlign w:val="center"/>
                </w:tcPr>
                <w:p w14:paraId="6AB4E7E2"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2.3</w:t>
                  </w:r>
                </w:p>
              </w:tc>
              <w:tc>
                <w:tcPr>
                  <w:tcW w:w="2069" w:type="pct"/>
                  <w:vAlign w:val="center"/>
                </w:tcPr>
                <w:p w14:paraId="3930B7C5"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额定短时耐受电流</w:t>
                  </w:r>
                </w:p>
              </w:tc>
              <w:tc>
                <w:tcPr>
                  <w:tcW w:w="2500" w:type="pct"/>
                  <w:gridSpan w:val="2"/>
                  <w:vAlign w:val="center"/>
                </w:tcPr>
                <w:p w14:paraId="1D06E546"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31.5kA/4s</w:t>
                  </w:r>
                </w:p>
              </w:tc>
            </w:tr>
            <w:tr w:rsidR="00F86B88" w14:paraId="21B46CB9" w14:textId="77777777">
              <w:trPr>
                <w:trHeight w:val="340"/>
              </w:trPr>
              <w:tc>
                <w:tcPr>
                  <w:tcW w:w="431" w:type="pct"/>
                  <w:vAlign w:val="center"/>
                </w:tcPr>
                <w:p w14:paraId="20EECAAE"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2.4</w:t>
                  </w:r>
                </w:p>
              </w:tc>
              <w:tc>
                <w:tcPr>
                  <w:tcW w:w="2069" w:type="pct"/>
                  <w:vAlign w:val="center"/>
                </w:tcPr>
                <w:p w14:paraId="03E22D09"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额定开断电流</w:t>
                  </w:r>
                </w:p>
              </w:tc>
              <w:tc>
                <w:tcPr>
                  <w:tcW w:w="2500" w:type="pct"/>
                  <w:gridSpan w:val="2"/>
                  <w:vAlign w:val="center"/>
                </w:tcPr>
                <w:p w14:paraId="16E6721C"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31.5kA</w:t>
                  </w:r>
                </w:p>
              </w:tc>
            </w:tr>
            <w:tr w:rsidR="00F86B88" w14:paraId="141B8A65" w14:textId="77777777">
              <w:trPr>
                <w:trHeight w:val="340"/>
              </w:trPr>
              <w:tc>
                <w:tcPr>
                  <w:tcW w:w="431" w:type="pct"/>
                  <w:vAlign w:val="center"/>
                </w:tcPr>
                <w:p w14:paraId="21BBB2CD"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2.5</w:t>
                  </w:r>
                </w:p>
              </w:tc>
              <w:tc>
                <w:tcPr>
                  <w:tcW w:w="2069" w:type="pct"/>
                  <w:vAlign w:val="center"/>
                </w:tcPr>
                <w:p w14:paraId="38C721CA"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额定动稳定电流（峰值）</w:t>
                  </w:r>
                </w:p>
              </w:tc>
              <w:tc>
                <w:tcPr>
                  <w:tcW w:w="2500" w:type="pct"/>
                  <w:gridSpan w:val="2"/>
                  <w:vAlign w:val="center"/>
                </w:tcPr>
                <w:p w14:paraId="4A680884"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80kA</w:t>
                  </w:r>
                </w:p>
              </w:tc>
            </w:tr>
            <w:tr w:rsidR="00F86B88" w14:paraId="6F110642" w14:textId="77777777">
              <w:trPr>
                <w:trHeight w:val="340"/>
              </w:trPr>
              <w:tc>
                <w:tcPr>
                  <w:tcW w:w="431" w:type="pct"/>
                  <w:vAlign w:val="center"/>
                </w:tcPr>
                <w:p w14:paraId="7F990161"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3</w:t>
                  </w:r>
                </w:p>
              </w:tc>
              <w:tc>
                <w:tcPr>
                  <w:tcW w:w="4569" w:type="pct"/>
                  <w:gridSpan w:val="3"/>
                  <w:vAlign w:val="center"/>
                </w:tcPr>
                <w:p w14:paraId="2BD6EB63"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35kV</w:t>
                  </w:r>
                  <w:r>
                    <w:rPr>
                      <w:rFonts w:cs="宋体" w:hint="eastAsia"/>
                      <w:color w:val="000000" w:themeColor="text1"/>
                      <w:kern w:val="0"/>
                      <w:szCs w:val="21"/>
                    </w:rPr>
                    <w:t>隔离开关（带接地）</w:t>
                  </w:r>
                </w:p>
              </w:tc>
            </w:tr>
            <w:tr w:rsidR="00F86B88" w14:paraId="47593EAF" w14:textId="77777777">
              <w:trPr>
                <w:trHeight w:val="340"/>
              </w:trPr>
              <w:tc>
                <w:tcPr>
                  <w:tcW w:w="431" w:type="pct"/>
                  <w:vAlign w:val="center"/>
                </w:tcPr>
                <w:p w14:paraId="7B2A153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3.1</w:t>
                  </w:r>
                </w:p>
              </w:tc>
              <w:tc>
                <w:tcPr>
                  <w:tcW w:w="2069" w:type="pct"/>
                  <w:vAlign w:val="center"/>
                </w:tcPr>
                <w:p w14:paraId="187E1B15"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额定电压</w:t>
                  </w:r>
                </w:p>
              </w:tc>
              <w:tc>
                <w:tcPr>
                  <w:tcW w:w="2500" w:type="pct"/>
                  <w:gridSpan w:val="2"/>
                  <w:vAlign w:val="center"/>
                </w:tcPr>
                <w:p w14:paraId="38E1BE95"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40.5kV</w:t>
                  </w:r>
                </w:p>
              </w:tc>
            </w:tr>
            <w:tr w:rsidR="00F86B88" w14:paraId="32E8D202" w14:textId="77777777">
              <w:trPr>
                <w:trHeight w:val="340"/>
              </w:trPr>
              <w:tc>
                <w:tcPr>
                  <w:tcW w:w="431" w:type="pct"/>
                  <w:vAlign w:val="center"/>
                </w:tcPr>
                <w:p w14:paraId="45C6904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3.2</w:t>
                  </w:r>
                </w:p>
              </w:tc>
              <w:tc>
                <w:tcPr>
                  <w:tcW w:w="2069" w:type="pct"/>
                  <w:vAlign w:val="center"/>
                </w:tcPr>
                <w:p w14:paraId="6D9998F4"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额定电流</w:t>
                  </w:r>
                </w:p>
              </w:tc>
              <w:tc>
                <w:tcPr>
                  <w:tcW w:w="2500" w:type="pct"/>
                  <w:gridSpan w:val="2"/>
                  <w:vAlign w:val="center"/>
                </w:tcPr>
                <w:p w14:paraId="388DCC71"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630A</w:t>
                  </w:r>
                </w:p>
              </w:tc>
            </w:tr>
            <w:tr w:rsidR="00F86B88" w14:paraId="4CBAE7DA" w14:textId="77777777">
              <w:trPr>
                <w:trHeight w:val="340"/>
              </w:trPr>
              <w:tc>
                <w:tcPr>
                  <w:tcW w:w="431" w:type="pct"/>
                  <w:vAlign w:val="center"/>
                </w:tcPr>
                <w:p w14:paraId="28CD7118"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3.3</w:t>
                  </w:r>
                </w:p>
              </w:tc>
              <w:tc>
                <w:tcPr>
                  <w:tcW w:w="2069" w:type="pct"/>
                  <w:vAlign w:val="center"/>
                </w:tcPr>
                <w:p w14:paraId="6C785B71"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额定短时耐受电流</w:t>
                  </w:r>
                </w:p>
              </w:tc>
              <w:tc>
                <w:tcPr>
                  <w:tcW w:w="2500" w:type="pct"/>
                  <w:gridSpan w:val="2"/>
                  <w:vAlign w:val="center"/>
                </w:tcPr>
                <w:p w14:paraId="6058E0F4"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31.5kA/4s</w:t>
                  </w:r>
                </w:p>
              </w:tc>
            </w:tr>
            <w:tr w:rsidR="00F86B88" w14:paraId="2774E2C4" w14:textId="77777777">
              <w:trPr>
                <w:trHeight w:val="340"/>
              </w:trPr>
              <w:tc>
                <w:tcPr>
                  <w:tcW w:w="431" w:type="pct"/>
                  <w:vAlign w:val="center"/>
                </w:tcPr>
                <w:p w14:paraId="395D6FA9"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3.4</w:t>
                  </w:r>
                </w:p>
              </w:tc>
              <w:tc>
                <w:tcPr>
                  <w:tcW w:w="2069" w:type="pct"/>
                  <w:vAlign w:val="center"/>
                </w:tcPr>
                <w:p w14:paraId="50917B9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额定动稳定电流（峰值）</w:t>
                  </w:r>
                </w:p>
              </w:tc>
              <w:tc>
                <w:tcPr>
                  <w:tcW w:w="2500" w:type="pct"/>
                  <w:gridSpan w:val="2"/>
                  <w:vAlign w:val="center"/>
                </w:tcPr>
                <w:p w14:paraId="783F177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80kA</w:t>
                  </w:r>
                </w:p>
              </w:tc>
            </w:tr>
            <w:tr w:rsidR="00F86B88" w14:paraId="1885F23F" w14:textId="77777777">
              <w:trPr>
                <w:trHeight w:val="340"/>
              </w:trPr>
              <w:tc>
                <w:tcPr>
                  <w:tcW w:w="431" w:type="pct"/>
                  <w:vAlign w:val="center"/>
                </w:tcPr>
                <w:p w14:paraId="4A2C304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4</w:t>
                  </w:r>
                </w:p>
              </w:tc>
              <w:tc>
                <w:tcPr>
                  <w:tcW w:w="4569" w:type="pct"/>
                  <w:gridSpan w:val="3"/>
                  <w:vAlign w:val="center"/>
                </w:tcPr>
                <w:p w14:paraId="1C44DAAD"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避雷器</w:t>
                  </w:r>
                </w:p>
              </w:tc>
            </w:tr>
            <w:tr w:rsidR="00F86B88" w14:paraId="40BACCCD" w14:textId="77777777">
              <w:trPr>
                <w:trHeight w:val="340"/>
              </w:trPr>
              <w:tc>
                <w:tcPr>
                  <w:tcW w:w="431" w:type="pct"/>
                  <w:vAlign w:val="center"/>
                </w:tcPr>
                <w:p w14:paraId="65AB14BB"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4.1</w:t>
                  </w:r>
                </w:p>
              </w:tc>
              <w:tc>
                <w:tcPr>
                  <w:tcW w:w="2069" w:type="pct"/>
                  <w:vAlign w:val="center"/>
                </w:tcPr>
                <w:p w14:paraId="6F472C7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额定电压</w:t>
                  </w:r>
                </w:p>
              </w:tc>
              <w:tc>
                <w:tcPr>
                  <w:tcW w:w="2500" w:type="pct"/>
                  <w:gridSpan w:val="2"/>
                  <w:vAlign w:val="center"/>
                </w:tcPr>
                <w:p w14:paraId="1881A59A"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51kV</w:t>
                  </w:r>
                </w:p>
              </w:tc>
            </w:tr>
            <w:tr w:rsidR="00F86B88" w14:paraId="075D273E" w14:textId="77777777">
              <w:trPr>
                <w:trHeight w:val="340"/>
              </w:trPr>
              <w:tc>
                <w:tcPr>
                  <w:tcW w:w="431" w:type="pct"/>
                  <w:vAlign w:val="center"/>
                </w:tcPr>
                <w:p w14:paraId="594FB5BA"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4.2</w:t>
                  </w:r>
                </w:p>
              </w:tc>
              <w:tc>
                <w:tcPr>
                  <w:tcW w:w="2069" w:type="pct"/>
                  <w:vAlign w:val="center"/>
                </w:tcPr>
                <w:p w14:paraId="61FB97EE"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持续运行电压</w:t>
                  </w:r>
                </w:p>
              </w:tc>
              <w:tc>
                <w:tcPr>
                  <w:tcW w:w="2500" w:type="pct"/>
                  <w:gridSpan w:val="2"/>
                  <w:vAlign w:val="center"/>
                </w:tcPr>
                <w:p w14:paraId="0C006CDE"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40.5 kV</w:t>
                  </w:r>
                </w:p>
              </w:tc>
            </w:tr>
            <w:tr w:rsidR="00F86B88" w14:paraId="0AD25D5A" w14:textId="77777777">
              <w:trPr>
                <w:trHeight w:val="340"/>
              </w:trPr>
              <w:tc>
                <w:tcPr>
                  <w:tcW w:w="431" w:type="pct"/>
                  <w:vAlign w:val="center"/>
                </w:tcPr>
                <w:p w14:paraId="1BB7178B"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5</w:t>
                  </w:r>
                </w:p>
              </w:tc>
              <w:tc>
                <w:tcPr>
                  <w:tcW w:w="4569" w:type="pct"/>
                  <w:gridSpan w:val="3"/>
                  <w:vAlign w:val="center"/>
                </w:tcPr>
                <w:p w14:paraId="5A0EF4CE"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低压侧断路器</w:t>
                  </w:r>
                </w:p>
              </w:tc>
            </w:tr>
            <w:tr w:rsidR="00F86B88" w14:paraId="79232541" w14:textId="77777777">
              <w:trPr>
                <w:trHeight w:val="340"/>
              </w:trPr>
              <w:tc>
                <w:tcPr>
                  <w:tcW w:w="431" w:type="pct"/>
                  <w:vAlign w:val="center"/>
                </w:tcPr>
                <w:p w14:paraId="4354095B"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5.1</w:t>
                  </w:r>
                </w:p>
              </w:tc>
              <w:tc>
                <w:tcPr>
                  <w:tcW w:w="2069" w:type="pct"/>
                  <w:vAlign w:val="center"/>
                </w:tcPr>
                <w:p w14:paraId="09F7C2BA"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额定电压</w:t>
                  </w:r>
                </w:p>
              </w:tc>
              <w:tc>
                <w:tcPr>
                  <w:tcW w:w="2500" w:type="pct"/>
                  <w:gridSpan w:val="2"/>
                  <w:vAlign w:val="center"/>
                </w:tcPr>
                <w:p w14:paraId="00F604C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1.14 kV</w:t>
                  </w:r>
                </w:p>
              </w:tc>
            </w:tr>
            <w:tr w:rsidR="00F86B88" w14:paraId="05943676" w14:textId="77777777">
              <w:trPr>
                <w:trHeight w:val="340"/>
              </w:trPr>
              <w:tc>
                <w:tcPr>
                  <w:tcW w:w="431" w:type="pct"/>
                  <w:vAlign w:val="center"/>
                </w:tcPr>
                <w:p w14:paraId="54592753"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5.2</w:t>
                  </w:r>
                </w:p>
              </w:tc>
              <w:tc>
                <w:tcPr>
                  <w:tcW w:w="2069" w:type="pct"/>
                  <w:vAlign w:val="center"/>
                </w:tcPr>
                <w:p w14:paraId="7B467224"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额定电流</w:t>
                  </w:r>
                </w:p>
              </w:tc>
              <w:tc>
                <w:tcPr>
                  <w:tcW w:w="2500" w:type="pct"/>
                  <w:gridSpan w:val="2"/>
                  <w:vAlign w:val="center"/>
                </w:tcPr>
                <w:p w14:paraId="5895CAD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3200A</w:t>
                  </w:r>
                </w:p>
              </w:tc>
            </w:tr>
          </w:tbl>
          <w:p w14:paraId="21FA0CDC"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3</w:t>
            </w:r>
            <w:r>
              <w:rPr>
                <w:rFonts w:cs="宋体" w:hint="eastAsia"/>
                <w:color w:val="000000" w:themeColor="text1"/>
                <w:kern w:val="0"/>
                <w:sz w:val="24"/>
              </w:rPr>
              <w:t>）</w:t>
            </w:r>
            <w:proofErr w:type="gramStart"/>
            <w:r>
              <w:rPr>
                <w:rFonts w:cs="宋体" w:hint="eastAsia"/>
                <w:color w:val="000000" w:themeColor="text1"/>
                <w:kern w:val="0"/>
                <w:sz w:val="24"/>
              </w:rPr>
              <w:t>集电线路</w:t>
            </w:r>
            <w:proofErr w:type="gramEnd"/>
          </w:p>
          <w:p w14:paraId="10CC0C0C"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风力发电机组经箱式变电站升压至</w:t>
            </w:r>
            <w:r>
              <w:rPr>
                <w:rFonts w:cs="宋体" w:hint="eastAsia"/>
                <w:color w:val="000000" w:themeColor="text1"/>
                <w:kern w:val="0"/>
                <w:sz w:val="24"/>
              </w:rPr>
              <w:t>35kV</w:t>
            </w:r>
            <w:r>
              <w:rPr>
                <w:rFonts w:cs="宋体" w:hint="eastAsia"/>
                <w:color w:val="000000" w:themeColor="text1"/>
                <w:kern w:val="0"/>
                <w:sz w:val="24"/>
              </w:rPr>
              <w:t>后，接至</w:t>
            </w:r>
            <w:r>
              <w:rPr>
                <w:rFonts w:cs="宋体" w:hint="eastAsia"/>
                <w:color w:val="000000" w:themeColor="text1"/>
                <w:kern w:val="0"/>
                <w:sz w:val="24"/>
              </w:rPr>
              <w:t>220kV</w:t>
            </w:r>
            <w:r>
              <w:rPr>
                <w:rFonts w:cs="宋体" w:hint="eastAsia"/>
                <w:color w:val="000000" w:themeColor="text1"/>
                <w:kern w:val="0"/>
                <w:sz w:val="24"/>
              </w:rPr>
              <w:t>升压站。根据风</w:t>
            </w:r>
            <w:r>
              <w:rPr>
                <w:rFonts w:cs="宋体" w:hint="eastAsia"/>
                <w:color w:val="000000" w:themeColor="text1"/>
                <w:kern w:val="0"/>
                <w:sz w:val="24"/>
              </w:rPr>
              <w:lastRenderedPageBreak/>
              <w:t>电场风力发电机的布置位置，</w:t>
            </w:r>
            <w:r>
              <w:rPr>
                <w:rFonts w:cs="宋体" w:hint="eastAsia"/>
                <w:color w:val="000000" w:themeColor="text1"/>
                <w:kern w:val="0"/>
                <w:sz w:val="24"/>
              </w:rPr>
              <w:t>22</w:t>
            </w:r>
            <w:proofErr w:type="gramStart"/>
            <w:r>
              <w:rPr>
                <w:rFonts w:cs="宋体" w:hint="eastAsia"/>
                <w:color w:val="000000" w:themeColor="text1"/>
                <w:kern w:val="0"/>
                <w:sz w:val="24"/>
              </w:rPr>
              <w:t>台风机—箱</w:t>
            </w:r>
            <w:proofErr w:type="gramEnd"/>
            <w:r>
              <w:rPr>
                <w:rFonts w:cs="宋体" w:hint="eastAsia"/>
                <w:color w:val="000000" w:themeColor="text1"/>
                <w:kern w:val="0"/>
                <w:sz w:val="24"/>
              </w:rPr>
              <w:t>变组分</w:t>
            </w:r>
            <w:r>
              <w:rPr>
                <w:rFonts w:cs="宋体" w:hint="eastAsia"/>
                <w:color w:val="000000" w:themeColor="text1"/>
                <w:kern w:val="0"/>
                <w:sz w:val="24"/>
              </w:rPr>
              <w:t>7</w:t>
            </w:r>
            <w:r>
              <w:rPr>
                <w:rFonts w:cs="宋体" w:hint="eastAsia"/>
                <w:color w:val="000000" w:themeColor="text1"/>
                <w:kern w:val="0"/>
                <w:sz w:val="24"/>
              </w:rPr>
              <w:t>组</w:t>
            </w:r>
            <w:r>
              <w:rPr>
                <w:rFonts w:cs="宋体" w:hint="eastAsia"/>
                <w:color w:val="000000" w:themeColor="text1"/>
                <w:kern w:val="0"/>
                <w:sz w:val="24"/>
              </w:rPr>
              <w:t>35kV</w:t>
            </w:r>
            <w:r>
              <w:rPr>
                <w:rFonts w:cs="宋体" w:hint="eastAsia"/>
                <w:color w:val="000000" w:themeColor="text1"/>
                <w:kern w:val="0"/>
                <w:sz w:val="24"/>
              </w:rPr>
              <w:t>架空线路接入</w:t>
            </w:r>
            <w:proofErr w:type="gramStart"/>
            <w:r>
              <w:rPr>
                <w:rFonts w:cs="宋体" w:hint="eastAsia"/>
                <w:color w:val="000000" w:themeColor="text1"/>
                <w:kern w:val="0"/>
                <w:sz w:val="24"/>
              </w:rPr>
              <w:t>升压站集电</w:t>
            </w:r>
            <w:proofErr w:type="gramEnd"/>
            <w:r>
              <w:rPr>
                <w:rFonts w:cs="宋体" w:hint="eastAsia"/>
                <w:color w:val="000000" w:themeColor="text1"/>
                <w:kern w:val="0"/>
                <w:sz w:val="24"/>
              </w:rPr>
              <w:t>线路进线柜，电缆采用铝</w:t>
            </w:r>
            <w:r>
              <w:rPr>
                <w:rFonts w:cs="宋体" w:hint="eastAsia"/>
                <w:color w:val="000000" w:themeColor="text1"/>
                <w:kern w:val="0"/>
                <w:sz w:val="24"/>
              </w:rPr>
              <w:t>/</w:t>
            </w:r>
            <w:r>
              <w:rPr>
                <w:rFonts w:cs="宋体" w:hint="eastAsia"/>
                <w:color w:val="000000" w:themeColor="text1"/>
                <w:kern w:val="0"/>
                <w:sz w:val="24"/>
              </w:rPr>
              <w:t>铜芯交联聚乙烯绝缘聚乙烯护套</w:t>
            </w:r>
            <w:proofErr w:type="gramStart"/>
            <w:r>
              <w:rPr>
                <w:rFonts w:cs="宋体" w:hint="eastAsia"/>
                <w:color w:val="000000" w:themeColor="text1"/>
                <w:kern w:val="0"/>
                <w:sz w:val="24"/>
              </w:rPr>
              <w:t>钢带铠装聚乙烯</w:t>
            </w:r>
            <w:proofErr w:type="gramEnd"/>
            <w:r>
              <w:rPr>
                <w:rFonts w:cs="宋体" w:hint="eastAsia"/>
                <w:color w:val="000000" w:themeColor="text1"/>
                <w:kern w:val="0"/>
                <w:sz w:val="24"/>
              </w:rPr>
              <w:t>外护套电力电缆，电缆型号为</w:t>
            </w:r>
            <w:r>
              <w:rPr>
                <w:rFonts w:cs="宋体" w:hint="eastAsia"/>
                <w:color w:val="000000" w:themeColor="text1"/>
                <w:kern w:val="0"/>
                <w:sz w:val="24"/>
              </w:rPr>
              <w:t>YJLY23-26/35kV</w:t>
            </w:r>
            <w:r>
              <w:rPr>
                <w:rFonts w:cs="宋体" w:hint="eastAsia"/>
                <w:color w:val="000000" w:themeColor="text1"/>
                <w:kern w:val="0"/>
                <w:sz w:val="24"/>
              </w:rPr>
              <w:t>，截面为</w:t>
            </w:r>
            <w:r>
              <w:rPr>
                <w:rFonts w:cs="宋体" w:hint="eastAsia"/>
                <w:color w:val="000000" w:themeColor="text1"/>
                <w:kern w:val="0"/>
                <w:sz w:val="24"/>
              </w:rPr>
              <w:t>3</w:t>
            </w:r>
            <w:r>
              <w:rPr>
                <w:rFonts w:cs="宋体" w:hint="eastAsia"/>
                <w:color w:val="000000" w:themeColor="text1"/>
                <w:kern w:val="0"/>
                <w:sz w:val="24"/>
              </w:rPr>
              <w:t>×</w:t>
            </w:r>
            <w:r>
              <w:rPr>
                <w:rFonts w:cs="宋体" w:hint="eastAsia"/>
                <w:color w:val="000000" w:themeColor="text1"/>
                <w:kern w:val="0"/>
                <w:sz w:val="24"/>
              </w:rPr>
              <w:t>95</w:t>
            </w:r>
            <w:r>
              <w:rPr>
                <w:rFonts w:cs="宋体" w:hint="eastAsia"/>
                <w:color w:val="000000" w:themeColor="text1"/>
                <w:kern w:val="0"/>
                <w:sz w:val="24"/>
              </w:rPr>
              <w:t>、</w:t>
            </w:r>
            <w:r>
              <w:rPr>
                <w:rFonts w:cs="宋体" w:hint="eastAsia"/>
                <w:color w:val="000000" w:themeColor="text1"/>
                <w:kern w:val="0"/>
                <w:sz w:val="24"/>
              </w:rPr>
              <w:t>3</w:t>
            </w:r>
            <w:r>
              <w:rPr>
                <w:rFonts w:cs="宋体" w:hint="eastAsia"/>
                <w:color w:val="000000" w:themeColor="text1"/>
                <w:kern w:val="0"/>
                <w:sz w:val="24"/>
              </w:rPr>
              <w:t>×</w:t>
            </w:r>
            <w:r>
              <w:rPr>
                <w:rFonts w:cs="宋体" w:hint="eastAsia"/>
                <w:color w:val="000000" w:themeColor="text1"/>
                <w:kern w:val="0"/>
                <w:sz w:val="24"/>
              </w:rPr>
              <w:t>300</w:t>
            </w:r>
            <w:r>
              <w:rPr>
                <w:rFonts w:cs="宋体" w:hint="eastAsia"/>
                <w:color w:val="000000" w:themeColor="text1"/>
                <w:kern w:val="0"/>
                <w:sz w:val="24"/>
              </w:rPr>
              <w:t>、</w:t>
            </w:r>
            <w:r>
              <w:rPr>
                <w:rFonts w:cs="宋体" w:hint="eastAsia"/>
                <w:color w:val="000000" w:themeColor="text1"/>
                <w:kern w:val="0"/>
                <w:sz w:val="24"/>
              </w:rPr>
              <w:t>3</w:t>
            </w:r>
            <w:r>
              <w:rPr>
                <w:rFonts w:cs="宋体" w:hint="eastAsia"/>
                <w:color w:val="000000" w:themeColor="text1"/>
                <w:kern w:val="0"/>
                <w:sz w:val="24"/>
              </w:rPr>
              <w:t>×</w:t>
            </w:r>
            <w:r>
              <w:rPr>
                <w:rFonts w:cs="宋体" w:hint="eastAsia"/>
                <w:color w:val="000000" w:themeColor="text1"/>
                <w:kern w:val="0"/>
                <w:sz w:val="24"/>
              </w:rPr>
              <w:t>500</w:t>
            </w:r>
            <w:r>
              <w:rPr>
                <w:rFonts w:cs="宋体" w:hint="eastAsia"/>
                <w:color w:val="000000" w:themeColor="text1"/>
                <w:kern w:val="0"/>
                <w:sz w:val="24"/>
              </w:rPr>
              <w:t>；</w:t>
            </w:r>
            <w:r>
              <w:rPr>
                <w:rFonts w:cs="宋体" w:hint="eastAsia"/>
                <w:color w:val="000000" w:themeColor="text1"/>
                <w:kern w:val="0"/>
                <w:sz w:val="24"/>
              </w:rPr>
              <w:t>YJY23-26/35kV</w:t>
            </w:r>
            <w:r>
              <w:rPr>
                <w:rFonts w:cs="宋体" w:hint="eastAsia"/>
                <w:color w:val="000000" w:themeColor="text1"/>
                <w:kern w:val="0"/>
                <w:sz w:val="24"/>
              </w:rPr>
              <w:t>，截面为</w:t>
            </w:r>
            <w:r>
              <w:rPr>
                <w:rFonts w:cs="宋体" w:hint="eastAsia"/>
                <w:color w:val="000000" w:themeColor="text1"/>
                <w:kern w:val="0"/>
                <w:sz w:val="24"/>
              </w:rPr>
              <w:t>3</w:t>
            </w:r>
            <w:r>
              <w:rPr>
                <w:rFonts w:cs="宋体" w:hint="eastAsia"/>
                <w:color w:val="000000" w:themeColor="text1"/>
                <w:kern w:val="0"/>
                <w:sz w:val="24"/>
              </w:rPr>
              <w:t>×</w:t>
            </w:r>
            <w:r>
              <w:rPr>
                <w:rFonts w:cs="宋体" w:hint="eastAsia"/>
                <w:color w:val="000000" w:themeColor="text1"/>
                <w:kern w:val="0"/>
                <w:sz w:val="24"/>
              </w:rPr>
              <w:t>400</w:t>
            </w:r>
            <w:r>
              <w:rPr>
                <w:rFonts w:cs="宋体" w:hint="eastAsia"/>
                <w:color w:val="000000" w:themeColor="text1"/>
                <w:kern w:val="0"/>
                <w:sz w:val="24"/>
              </w:rPr>
              <w:t>。</w:t>
            </w:r>
          </w:p>
          <w:p w14:paraId="7EF6DDB4"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风力发电机组出口电压为</w:t>
            </w:r>
            <w:r>
              <w:rPr>
                <w:rFonts w:cs="宋体" w:hint="eastAsia"/>
                <w:color w:val="000000" w:themeColor="text1"/>
                <w:kern w:val="0"/>
                <w:sz w:val="24"/>
              </w:rPr>
              <w:t>1.14kV</w:t>
            </w:r>
            <w:r>
              <w:rPr>
                <w:rFonts w:cs="宋体" w:hint="eastAsia"/>
                <w:color w:val="000000" w:themeColor="text1"/>
                <w:kern w:val="0"/>
                <w:sz w:val="24"/>
              </w:rPr>
              <w:t>，风力发电机组与箱式变电站之间采用</w:t>
            </w:r>
            <w:r>
              <w:rPr>
                <w:rFonts w:cs="宋体" w:hint="eastAsia"/>
                <w:color w:val="000000" w:themeColor="text1"/>
                <w:kern w:val="0"/>
                <w:sz w:val="24"/>
              </w:rPr>
              <w:t>1.8/3kV</w:t>
            </w:r>
            <w:r>
              <w:rPr>
                <w:rFonts w:cs="宋体" w:hint="eastAsia"/>
                <w:color w:val="000000" w:themeColor="text1"/>
                <w:kern w:val="0"/>
                <w:sz w:val="24"/>
              </w:rPr>
              <w:t>电缆连接。</w:t>
            </w:r>
            <w:r>
              <w:rPr>
                <w:rFonts w:cs="宋体" w:hint="eastAsia"/>
                <w:color w:val="000000" w:themeColor="text1"/>
                <w:kern w:val="0"/>
                <w:sz w:val="24"/>
              </w:rPr>
              <w:t>6.5MW</w:t>
            </w:r>
            <w:r>
              <w:rPr>
                <w:rFonts w:cs="宋体" w:hint="eastAsia"/>
                <w:color w:val="000000" w:themeColor="text1"/>
                <w:kern w:val="0"/>
                <w:sz w:val="24"/>
              </w:rPr>
              <w:t>风机变频柜到箱式变电站低压</w:t>
            </w:r>
            <w:proofErr w:type="gramStart"/>
            <w:r>
              <w:rPr>
                <w:rFonts w:cs="宋体" w:hint="eastAsia"/>
                <w:color w:val="000000" w:themeColor="text1"/>
                <w:kern w:val="0"/>
                <w:sz w:val="24"/>
              </w:rPr>
              <w:t>侧之间</w:t>
            </w:r>
            <w:proofErr w:type="gramEnd"/>
            <w:r>
              <w:rPr>
                <w:rFonts w:cs="宋体" w:hint="eastAsia"/>
                <w:color w:val="000000" w:themeColor="text1"/>
                <w:kern w:val="0"/>
                <w:sz w:val="24"/>
              </w:rPr>
              <w:t>采用</w:t>
            </w:r>
            <w:r>
              <w:rPr>
                <w:rFonts w:cs="宋体" w:hint="eastAsia"/>
                <w:color w:val="000000" w:themeColor="text1"/>
                <w:kern w:val="0"/>
                <w:sz w:val="24"/>
              </w:rPr>
              <w:t>12</w:t>
            </w:r>
            <w:r>
              <w:rPr>
                <w:rFonts w:cs="宋体" w:hint="eastAsia"/>
                <w:color w:val="000000" w:themeColor="text1"/>
                <w:kern w:val="0"/>
                <w:sz w:val="24"/>
              </w:rPr>
              <w:t>根</w:t>
            </w:r>
            <w:r>
              <w:rPr>
                <w:rFonts w:cs="宋体" w:hint="eastAsia"/>
                <w:color w:val="000000" w:themeColor="text1"/>
                <w:kern w:val="0"/>
                <w:sz w:val="24"/>
              </w:rPr>
              <w:t>1.8/3kV</w:t>
            </w:r>
            <w:r>
              <w:rPr>
                <w:rFonts w:cs="宋体" w:hint="eastAsia"/>
                <w:color w:val="000000" w:themeColor="text1"/>
                <w:kern w:val="0"/>
                <w:sz w:val="24"/>
              </w:rPr>
              <w:t>交联聚乙烯绝缘聚氯乙烯护套</w:t>
            </w:r>
            <w:proofErr w:type="gramStart"/>
            <w:r>
              <w:rPr>
                <w:rFonts w:cs="宋体" w:hint="eastAsia"/>
                <w:color w:val="000000" w:themeColor="text1"/>
                <w:kern w:val="0"/>
                <w:sz w:val="24"/>
              </w:rPr>
              <w:t>铜芯铠装电力电缆</w:t>
            </w:r>
            <w:proofErr w:type="gramEnd"/>
            <w:r>
              <w:rPr>
                <w:rFonts w:cs="宋体" w:hint="eastAsia"/>
                <w:color w:val="000000" w:themeColor="text1"/>
                <w:kern w:val="0"/>
                <w:sz w:val="24"/>
              </w:rPr>
              <w:t>，</w:t>
            </w:r>
            <w:r>
              <w:rPr>
                <w:rFonts w:cs="宋体" w:hint="eastAsia"/>
                <w:color w:val="000000" w:themeColor="text1"/>
                <w:kern w:val="0"/>
                <w:sz w:val="24"/>
              </w:rPr>
              <w:t>5.0MW</w:t>
            </w:r>
            <w:r>
              <w:rPr>
                <w:rFonts w:cs="宋体" w:hint="eastAsia"/>
                <w:color w:val="000000" w:themeColor="text1"/>
                <w:kern w:val="0"/>
                <w:sz w:val="24"/>
              </w:rPr>
              <w:t>风机变频柜到箱式变电站低压</w:t>
            </w:r>
            <w:proofErr w:type="gramStart"/>
            <w:r>
              <w:rPr>
                <w:rFonts w:cs="宋体" w:hint="eastAsia"/>
                <w:color w:val="000000" w:themeColor="text1"/>
                <w:kern w:val="0"/>
                <w:sz w:val="24"/>
              </w:rPr>
              <w:t>侧之间</w:t>
            </w:r>
            <w:proofErr w:type="gramEnd"/>
            <w:r>
              <w:rPr>
                <w:rFonts w:cs="宋体" w:hint="eastAsia"/>
                <w:color w:val="000000" w:themeColor="text1"/>
                <w:kern w:val="0"/>
                <w:sz w:val="24"/>
              </w:rPr>
              <w:t>采用</w:t>
            </w:r>
            <w:r>
              <w:rPr>
                <w:rFonts w:cs="宋体" w:hint="eastAsia"/>
                <w:color w:val="000000" w:themeColor="text1"/>
                <w:kern w:val="0"/>
                <w:sz w:val="24"/>
              </w:rPr>
              <w:t>10</w:t>
            </w:r>
            <w:r>
              <w:rPr>
                <w:rFonts w:cs="宋体" w:hint="eastAsia"/>
                <w:color w:val="000000" w:themeColor="text1"/>
                <w:kern w:val="0"/>
                <w:sz w:val="24"/>
              </w:rPr>
              <w:t>根</w:t>
            </w:r>
            <w:r>
              <w:rPr>
                <w:rFonts w:cs="宋体" w:hint="eastAsia"/>
                <w:color w:val="000000" w:themeColor="text1"/>
                <w:kern w:val="0"/>
                <w:sz w:val="24"/>
              </w:rPr>
              <w:t>1.8/3kV</w:t>
            </w:r>
            <w:r>
              <w:rPr>
                <w:rFonts w:cs="宋体" w:hint="eastAsia"/>
                <w:color w:val="000000" w:themeColor="text1"/>
                <w:kern w:val="0"/>
                <w:sz w:val="24"/>
              </w:rPr>
              <w:t>交联聚乙烯绝缘聚氯乙烯护套</w:t>
            </w:r>
            <w:proofErr w:type="gramStart"/>
            <w:r>
              <w:rPr>
                <w:rFonts w:cs="宋体" w:hint="eastAsia"/>
                <w:color w:val="000000" w:themeColor="text1"/>
                <w:kern w:val="0"/>
                <w:sz w:val="24"/>
              </w:rPr>
              <w:t>铜芯铠装电力电缆</w:t>
            </w:r>
            <w:proofErr w:type="gramEnd"/>
            <w:r>
              <w:rPr>
                <w:rFonts w:cs="宋体" w:hint="eastAsia"/>
                <w:color w:val="000000" w:themeColor="text1"/>
                <w:kern w:val="0"/>
                <w:sz w:val="24"/>
              </w:rPr>
              <w:t>，电缆规格均为</w:t>
            </w:r>
            <w:r>
              <w:rPr>
                <w:rFonts w:cs="宋体" w:hint="eastAsia"/>
                <w:color w:val="000000" w:themeColor="text1"/>
                <w:kern w:val="0"/>
                <w:sz w:val="24"/>
              </w:rPr>
              <w:t>ZC-YJY23-3</w:t>
            </w:r>
            <w:r>
              <w:rPr>
                <w:rFonts w:cs="宋体" w:hint="eastAsia"/>
                <w:color w:val="000000" w:themeColor="text1"/>
                <w:kern w:val="0"/>
                <w:sz w:val="24"/>
              </w:rPr>
              <w:t>×</w:t>
            </w:r>
            <w:r>
              <w:rPr>
                <w:rFonts w:cs="宋体" w:hint="eastAsia"/>
                <w:color w:val="000000" w:themeColor="text1"/>
                <w:kern w:val="0"/>
                <w:sz w:val="24"/>
              </w:rPr>
              <w:t>300+1</w:t>
            </w:r>
            <w:r>
              <w:rPr>
                <w:rFonts w:cs="宋体" w:hint="eastAsia"/>
                <w:color w:val="000000" w:themeColor="text1"/>
                <w:kern w:val="0"/>
                <w:sz w:val="24"/>
              </w:rPr>
              <w:t>×</w:t>
            </w:r>
            <w:r>
              <w:rPr>
                <w:rFonts w:cs="宋体" w:hint="eastAsia"/>
                <w:color w:val="000000" w:themeColor="text1"/>
                <w:kern w:val="0"/>
                <w:sz w:val="24"/>
              </w:rPr>
              <w:t>150mm2-1.8/3kV</w:t>
            </w:r>
            <w:r>
              <w:rPr>
                <w:rFonts w:cs="宋体" w:hint="eastAsia"/>
                <w:color w:val="000000" w:themeColor="text1"/>
                <w:kern w:val="0"/>
                <w:sz w:val="24"/>
              </w:rPr>
              <w:t>。电缆穿出风力发电机组基础时，采用穿管敷设。</w:t>
            </w:r>
          </w:p>
          <w:p w14:paraId="5FA44F2E"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4</w:t>
            </w:r>
            <w:r>
              <w:rPr>
                <w:rFonts w:cs="宋体" w:hint="eastAsia"/>
                <w:color w:val="000000" w:themeColor="text1"/>
                <w:kern w:val="0"/>
                <w:sz w:val="24"/>
              </w:rPr>
              <w:t>）项目用地</w:t>
            </w:r>
          </w:p>
          <w:p w14:paraId="3D7E7D3D"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项目用地包括永久性用地和临时性用地，永久性用地为风电机组</w:t>
            </w:r>
            <w:proofErr w:type="gramStart"/>
            <w:r>
              <w:rPr>
                <w:rFonts w:cs="宋体" w:hint="eastAsia"/>
                <w:color w:val="000000" w:themeColor="text1"/>
                <w:kern w:val="0"/>
                <w:sz w:val="24"/>
              </w:rPr>
              <w:t>基础及箱变</w:t>
            </w:r>
            <w:proofErr w:type="gramEnd"/>
            <w:r>
              <w:rPr>
                <w:rFonts w:cs="宋体" w:hint="eastAsia"/>
                <w:color w:val="000000" w:themeColor="text1"/>
                <w:kern w:val="0"/>
                <w:sz w:val="24"/>
              </w:rPr>
              <w:t>基础用地，临时性用地包括风电机组安装场地、施工道路用地、施工临时设施用地等所需临时用地。</w:t>
            </w:r>
          </w:p>
          <w:p w14:paraId="38976BB8" w14:textId="0C2356B3"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本风电场工程总用地面积</w:t>
            </w:r>
            <w:r>
              <w:rPr>
                <w:rFonts w:cs="宋体" w:hint="eastAsia"/>
                <w:color w:val="000000" w:themeColor="text1"/>
                <w:kern w:val="0"/>
                <w:sz w:val="24"/>
              </w:rPr>
              <w:t>54.781</w:t>
            </w:r>
            <w:r>
              <w:rPr>
                <w:rFonts w:cs="宋体" w:hint="eastAsia"/>
                <w:color w:val="000000" w:themeColor="text1"/>
                <w:kern w:val="0"/>
                <w:sz w:val="24"/>
              </w:rPr>
              <w:t>万</w:t>
            </w:r>
            <w:r>
              <w:rPr>
                <w:rFonts w:cs="宋体" w:hint="eastAsia"/>
                <w:color w:val="000000" w:themeColor="text1"/>
                <w:kern w:val="0"/>
                <w:sz w:val="24"/>
              </w:rPr>
              <w:t>m</w:t>
            </w:r>
            <w:r>
              <w:rPr>
                <w:rFonts w:cs="宋体" w:hint="eastAsia"/>
                <w:color w:val="000000" w:themeColor="text1"/>
                <w:kern w:val="0"/>
                <w:sz w:val="24"/>
                <w:vertAlign w:val="superscript"/>
              </w:rPr>
              <w:t>2</w:t>
            </w:r>
            <w:r>
              <w:rPr>
                <w:rFonts w:cs="宋体" w:hint="eastAsia"/>
                <w:color w:val="000000" w:themeColor="text1"/>
                <w:kern w:val="0"/>
                <w:sz w:val="24"/>
              </w:rPr>
              <w:t>，其中永久性征地面积为</w:t>
            </w:r>
            <w:r w:rsidR="00154C1B">
              <w:rPr>
                <w:rFonts w:cs="宋体" w:hint="eastAsia"/>
                <w:color w:val="000000" w:themeColor="text1"/>
                <w:kern w:val="0"/>
                <w:sz w:val="24"/>
              </w:rPr>
              <w:t>13178</w:t>
            </w:r>
            <w:r>
              <w:rPr>
                <w:rFonts w:cs="宋体" w:hint="eastAsia"/>
                <w:color w:val="000000" w:themeColor="text1"/>
                <w:kern w:val="0"/>
                <w:sz w:val="24"/>
              </w:rPr>
              <w:t>m</w:t>
            </w:r>
            <w:r>
              <w:rPr>
                <w:rFonts w:cs="宋体" w:hint="eastAsia"/>
                <w:color w:val="000000" w:themeColor="text1"/>
                <w:kern w:val="0"/>
                <w:sz w:val="24"/>
                <w:vertAlign w:val="superscript"/>
              </w:rPr>
              <w:t>2</w:t>
            </w:r>
            <w:r>
              <w:rPr>
                <w:rFonts w:cs="宋体" w:hint="eastAsia"/>
                <w:color w:val="000000" w:themeColor="text1"/>
                <w:kern w:val="0"/>
                <w:sz w:val="24"/>
              </w:rPr>
              <w:t>，临时性用地面积</w:t>
            </w:r>
            <w:r>
              <w:rPr>
                <w:rFonts w:cs="宋体" w:hint="eastAsia"/>
                <w:color w:val="000000" w:themeColor="text1"/>
                <w:kern w:val="0"/>
                <w:sz w:val="24"/>
              </w:rPr>
              <w:t>53.463</w:t>
            </w:r>
            <w:r>
              <w:rPr>
                <w:rFonts w:cs="宋体" w:hint="eastAsia"/>
                <w:color w:val="000000" w:themeColor="text1"/>
                <w:kern w:val="0"/>
                <w:sz w:val="24"/>
              </w:rPr>
              <w:t>万</w:t>
            </w:r>
            <w:r>
              <w:rPr>
                <w:rFonts w:cs="宋体" w:hint="eastAsia"/>
                <w:color w:val="000000" w:themeColor="text1"/>
                <w:kern w:val="0"/>
                <w:sz w:val="24"/>
              </w:rPr>
              <w:t>m</w:t>
            </w:r>
            <w:r>
              <w:rPr>
                <w:rFonts w:cs="宋体" w:hint="eastAsia"/>
                <w:color w:val="000000" w:themeColor="text1"/>
                <w:kern w:val="0"/>
                <w:sz w:val="24"/>
                <w:vertAlign w:val="superscript"/>
              </w:rPr>
              <w:t>2</w:t>
            </w:r>
            <w:r>
              <w:rPr>
                <w:rFonts w:cs="宋体" w:hint="eastAsia"/>
                <w:color w:val="000000" w:themeColor="text1"/>
                <w:kern w:val="0"/>
                <w:sz w:val="24"/>
              </w:rPr>
              <w:t>。</w:t>
            </w:r>
          </w:p>
          <w:p w14:paraId="240C5487"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永久性用地计算如下：</w:t>
            </w:r>
          </w:p>
          <w:p w14:paraId="08137AFD" w14:textId="3E7406FD"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风机基础按基础底面实际用地面积征地，单个风机基础用地</w:t>
            </w:r>
            <w:r>
              <w:rPr>
                <w:rFonts w:cs="宋体" w:hint="eastAsia"/>
                <w:color w:val="000000" w:themeColor="text1"/>
                <w:kern w:val="0"/>
                <w:sz w:val="24"/>
              </w:rPr>
              <w:t>599</w:t>
            </w:r>
            <w:r>
              <w:rPr>
                <w:rFonts w:cs="宋体" w:hint="eastAsia"/>
                <w:color w:val="000000" w:themeColor="text1"/>
                <w:kern w:val="0"/>
                <w:sz w:val="24"/>
              </w:rPr>
              <w:t>平方米，单个箱变基础用地</w:t>
            </w:r>
            <w:r>
              <w:rPr>
                <w:rFonts w:cs="宋体" w:hint="eastAsia"/>
                <w:color w:val="000000" w:themeColor="text1"/>
                <w:kern w:val="0"/>
                <w:sz w:val="24"/>
              </w:rPr>
              <w:t>26m</w:t>
            </w:r>
            <w:r>
              <w:rPr>
                <w:rFonts w:cs="宋体" w:hint="eastAsia"/>
                <w:color w:val="000000" w:themeColor="text1"/>
                <w:kern w:val="0"/>
                <w:sz w:val="24"/>
                <w:vertAlign w:val="superscript"/>
              </w:rPr>
              <w:t>2</w:t>
            </w:r>
            <w:r>
              <w:rPr>
                <w:rFonts w:cs="宋体" w:hint="eastAsia"/>
                <w:color w:val="000000" w:themeColor="text1"/>
                <w:kern w:val="0"/>
                <w:sz w:val="24"/>
              </w:rPr>
              <w:t>，箱变基础放在风机基础上，</w:t>
            </w:r>
            <w:proofErr w:type="gramStart"/>
            <w:r>
              <w:rPr>
                <w:rFonts w:cs="宋体" w:hint="eastAsia"/>
                <w:color w:val="000000" w:themeColor="text1"/>
                <w:kern w:val="0"/>
                <w:sz w:val="24"/>
              </w:rPr>
              <w:t>不</w:t>
            </w:r>
            <w:proofErr w:type="gramEnd"/>
            <w:r>
              <w:rPr>
                <w:rFonts w:cs="宋体" w:hint="eastAsia"/>
                <w:color w:val="000000" w:themeColor="text1"/>
                <w:kern w:val="0"/>
                <w:sz w:val="24"/>
              </w:rPr>
              <w:t>额外用地，共</w:t>
            </w:r>
            <w:r>
              <w:rPr>
                <w:rFonts w:cs="宋体" w:hint="eastAsia"/>
                <w:color w:val="000000" w:themeColor="text1"/>
                <w:kern w:val="0"/>
                <w:sz w:val="24"/>
              </w:rPr>
              <w:t>22</w:t>
            </w:r>
            <w:proofErr w:type="gramStart"/>
            <w:r>
              <w:rPr>
                <w:rFonts w:cs="宋体" w:hint="eastAsia"/>
                <w:color w:val="000000" w:themeColor="text1"/>
                <w:kern w:val="0"/>
                <w:sz w:val="24"/>
              </w:rPr>
              <w:t>台风机基础及箱</w:t>
            </w:r>
            <w:proofErr w:type="gramEnd"/>
            <w:r>
              <w:rPr>
                <w:rFonts w:cs="宋体" w:hint="eastAsia"/>
                <w:color w:val="000000" w:themeColor="text1"/>
                <w:kern w:val="0"/>
                <w:sz w:val="24"/>
              </w:rPr>
              <w:t>变基础，总用地</w:t>
            </w:r>
            <w:r w:rsidR="00154C1B">
              <w:rPr>
                <w:rFonts w:cs="宋体" w:hint="eastAsia"/>
                <w:color w:val="000000" w:themeColor="text1"/>
                <w:kern w:val="0"/>
                <w:sz w:val="24"/>
              </w:rPr>
              <w:t>13178</w:t>
            </w:r>
            <w:r>
              <w:rPr>
                <w:rFonts w:cs="宋体" w:hint="eastAsia"/>
                <w:color w:val="000000" w:themeColor="text1"/>
                <w:kern w:val="0"/>
                <w:sz w:val="24"/>
              </w:rPr>
              <w:t>m</w:t>
            </w:r>
            <w:r>
              <w:rPr>
                <w:rFonts w:cs="宋体" w:hint="eastAsia"/>
                <w:color w:val="000000" w:themeColor="text1"/>
                <w:kern w:val="0"/>
                <w:sz w:val="24"/>
                <w:vertAlign w:val="superscript"/>
              </w:rPr>
              <w:t>2</w:t>
            </w:r>
            <w:r>
              <w:rPr>
                <w:rFonts w:cs="宋体" w:hint="eastAsia"/>
                <w:color w:val="000000" w:themeColor="text1"/>
                <w:kern w:val="0"/>
                <w:sz w:val="24"/>
              </w:rPr>
              <w:t>。</w:t>
            </w:r>
          </w:p>
          <w:p w14:paraId="6E61FB5F"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临时性用地计算如下：</w:t>
            </w:r>
          </w:p>
          <w:p w14:paraId="3FF565F2"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新建道路</w:t>
            </w:r>
            <w:r>
              <w:rPr>
                <w:rFonts w:cs="宋体" w:hint="eastAsia"/>
                <w:color w:val="000000" w:themeColor="text1"/>
                <w:kern w:val="0"/>
                <w:sz w:val="24"/>
              </w:rPr>
              <w:t>7.04km</w:t>
            </w:r>
            <w:r>
              <w:rPr>
                <w:rFonts w:cs="宋体" w:hint="eastAsia"/>
                <w:color w:val="000000" w:themeColor="text1"/>
                <w:kern w:val="0"/>
                <w:sz w:val="24"/>
              </w:rPr>
              <w:t>，按</w:t>
            </w:r>
            <w:r>
              <w:rPr>
                <w:rFonts w:cs="宋体" w:hint="eastAsia"/>
                <w:color w:val="000000" w:themeColor="text1"/>
                <w:kern w:val="0"/>
                <w:sz w:val="24"/>
              </w:rPr>
              <w:t>8m</w:t>
            </w:r>
            <w:r>
              <w:rPr>
                <w:rFonts w:cs="宋体" w:hint="eastAsia"/>
                <w:color w:val="000000" w:themeColor="text1"/>
                <w:kern w:val="0"/>
                <w:sz w:val="24"/>
              </w:rPr>
              <w:t>宽用地，改造道路</w:t>
            </w:r>
            <w:r>
              <w:rPr>
                <w:rFonts w:cs="宋体" w:hint="eastAsia"/>
                <w:color w:val="000000" w:themeColor="text1"/>
                <w:kern w:val="0"/>
                <w:sz w:val="24"/>
              </w:rPr>
              <w:t>63.44km</w:t>
            </w:r>
            <w:r>
              <w:rPr>
                <w:rFonts w:cs="宋体" w:hint="eastAsia"/>
                <w:color w:val="000000" w:themeColor="text1"/>
                <w:kern w:val="0"/>
                <w:sz w:val="24"/>
              </w:rPr>
              <w:t>，按</w:t>
            </w:r>
            <w:r>
              <w:rPr>
                <w:rFonts w:cs="宋体" w:hint="eastAsia"/>
                <w:color w:val="000000" w:themeColor="text1"/>
                <w:kern w:val="0"/>
                <w:sz w:val="24"/>
              </w:rPr>
              <w:t>6.5m</w:t>
            </w:r>
            <w:r>
              <w:rPr>
                <w:rFonts w:cs="宋体" w:hint="eastAsia"/>
                <w:color w:val="000000" w:themeColor="text1"/>
                <w:kern w:val="0"/>
                <w:sz w:val="24"/>
              </w:rPr>
              <w:t>宽用地，共用地为</w:t>
            </w:r>
            <w:r>
              <w:rPr>
                <w:rFonts w:cs="宋体" w:hint="eastAsia"/>
                <w:color w:val="000000" w:themeColor="text1"/>
                <w:kern w:val="0"/>
                <w:sz w:val="24"/>
              </w:rPr>
              <w:t>46.868</w:t>
            </w:r>
            <w:r>
              <w:rPr>
                <w:rFonts w:cs="宋体" w:hint="eastAsia"/>
                <w:color w:val="000000" w:themeColor="text1"/>
                <w:kern w:val="0"/>
                <w:sz w:val="24"/>
              </w:rPr>
              <w:t>万</w:t>
            </w:r>
            <w:r>
              <w:rPr>
                <w:rFonts w:cs="宋体" w:hint="eastAsia"/>
                <w:color w:val="000000" w:themeColor="text1"/>
                <w:kern w:val="0"/>
                <w:sz w:val="24"/>
              </w:rPr>
              <w:t>m</w:t>
            </w:r>
            <w:r>
              <w:rPr>
                <w:rFonts w:cs="宋体" w:hint="eastAsia"/>
                <w:color w:val="000000" w:themeColor="text1"/>
                <w:kern w:val="0"/>
                <w:sz w:val="24"/>
                <w:vertAlign w:val="superscript"/>
              </w:rPr>
              <w:t>2</w:t>
            </w:r>
            <w:r>
              <w:rPr>
                <w:rFonts w:cs="宋体" w:hint="eastAsia"/>
                <w:color w:val="000000" w:themeColor="text1"/>
                <w:kern w:val="0"/>
                <w:sz w:val="24"/>
              </w:rPr>
              <w:t>；施工安装场地</w:t>
            </w:r>
            <w:r>
              <w:rPr>
                <w:rFonts w:cs="宋体" w:hint="eastAsia"/>
                <w:color w:val="000000" w:themeColor="text1"/>
                <w:kern w:val="0"/>
                <w:sz w:val="24"/>
              </w:rPr>
              <w:t>22</w:t>
            </w:r>
            <w:r>
              <w:rPr>
                <w:rFonts w:cs="宋体" w:hint="eastAsia"/>
                <w:color w:val="000000" w:themeColor="text1"/>
                <w:kern w:val="0"/>
                <w:sz w:val="24"/>
              </w:rPr>
              <w:t>个，单个施工场地用地</w:t>
            </w:r>
            <w:r>
              <w:rPr>
                <w:rFonts w:cs="宋体" w:hint="eastAsia"/>
                <w:color w:val="000000" w:themeColor="text1"/>
                <w:kern w:val="0"/>
                <w:sz w:val="24"/>
              </w:rPr>
              <w:t>3000m</w:t>
            </w:r>
            <w:r>
              <w:rPr>
                <w:rFonts w:cs="宋体" w:hint="eastAsia"/>
                <w:color w:val="000000" w:themeColor="text1"/>
                <w:kern w:val="0"/>
                <w:sz w:val="24"/>
                <w:vertAlign w:val="superscript"/>
              </w:rPr>
              <w:t>2</w:t>
            </w:r>
            <w:r>
              <w:rPr>
                <w:rFonts w:cs="宋体" w:hint="eastAsia"/>
                <w:color w:val="000000" w:themeColor="text1"/>
                <w:kern w:val="0"/>
                <w:sz w:val="24"/>
              </w:rPr>
              <w:t>，用地面积共计</w:t>
            </w:r>
            <w:r>
              <w:rPr>
                <w:rFonts w:cs="宋体" w:hint="eastAsia"/>
                <w:color w:val="000000" w:themeColor="text1"/>
                <w:kern w:val="0"/>
                <w:sz w:val="24"/>
              </w:rPr>
              <w:t>6.6</w:t>
            </w:r>
            <w:r>
              <w:rPr>
                <w:rFonts w:cs="宋体" w:hint="eastAsia"/>
                <w:color w:val="000000" w:themeColor="text1"/>
                <w:kern w:val="0"/>
                <w:sz w:val="24"/>
              </w:rPr>
              <w:t>万</w:t>
            </w:r>
            <w:r>
              <w:rPr>
                <w:rFonts w:cs="宋体" w:hint="eastAsia"/>
                <w:color w:val="000000" w:themeColor="text1"/>
                <w:kern w:val="0"/>
                <w:sz w:val="24"/>
              </w:rPr>
              <w:t>m</w:t>
            </w:r>
            <w:r>
              <w:rPr>
                <w:rFonts w:cs="宋体" w:hint="eastAsia"/>
                <w:color w:val="000000" w:themeColor="text1"/>
                <w:kern w:val="0"/>
                <w:sz w:val="24"/>
                <w:vertAlign w:val="superscript"/>
              </w:rPr>
              <w:t>2</w:t>
            </w:r>
            <w:r>
              <w:rPr>
                <w:rFonts w:cs="宋体" w:hint="eastAsia"/>
                <w:color w:val="000000" w:themeColor="text1"/>
                <w:kern w:val="0"/>
                <w:sz w:val="24"/>
              </w:rPr>
              <w:t>，扣除基础永久征地后临时用地</w:t>
            </w:r>
            <w:r>
              <w:rPr>
                <w:rFonts w:cs="宋体" w:hint="eastAsia"/>
                <w:color w:val="000000" w:themeColor="text1"/>
                <w:kern w:val="0"/>
                <w:sz w:val="24"/>
              </w:rPr>
              <w:t>5.225</w:t>
            </w:r>
            <w:r>
              <w:rPr>
                <w:rFonts w:cs="宋体" w:hint="eastAsia"/>
                <w:color w:val="000000" w:themeColor="text1"/>
                <w:kern w:val="0"/>
                <w:sz w:val="24"/>
              </w:rPr>
              <w:t>万</w:t>
            </w:r>
            <w:r>
              <w:rPr>
                <w:rFonts w:cs="宋体" w:hint="eastAsia"/>
                <w:color w:val="000000" w:themeColor="text1"/>
                <w:kern w:val="0"/>
                <w:sz w:val="24"/>
              </w:rPr>
              <w:t>m</w:t>
            </w:r>
            <w:r>
              <w:rPr>
                <w:rFonts w:cs="宋体" w:hint="eastAsia"/>
                <w:color w:val="000000" w:themeColor="text1"/>
                <w:kern w:val="0"/>
                <w:sz w:val="24"/>
                <w:vertAlign w:val="superscript"/>
              </w:rPr>
              <w:t>2</w:t>
            </w:r>
            <w:r>
              <w:rPr>
                <w:rFonts w:cs="宋体" w:hint="eastAsia"/>
                <w:color w:val="000000" w:themeColor="text1"/>
                <w:kern w:val="0"/>
                <w:sz w:val="24"/>
              </w:rPr>
              <w:t>；</w:t>
            </w:r>
            <w:proofErr w:type="gramStart"/>
            <w:r>
              <w:rPr>
                <w:rFonts w:cs="宋体" w:hint="eastAsia"/>
                <w:color w:val="000000" w:themeColor="text1"/>
                <w:kern w:val="0"/>
                <w:sz w:val="24"/>
              </w:rPr>
              <w:t>集电线路</w:t>
            </w:r>
            <w:proofErr w:type="gramEnd"/>
            <w:r>
              <w:rPr>
                <w:rFonts w:cs="宋体" w:hint="eastAsia"/>
                <w:color w:val="000000" w:themeColor="text1"/>
                <w:kern w:val="0"/>
                <w:sz w:val="24"/>
              </w:rPr>
              <w:t>直埋，共用地</w:t>
            </w:r>
            <w:r>
              <w:rPr>
                <w:rFonts w:cs="宋体" w:hint="eastAsia"/>
                <w:color w:val="000000" w:themeColor="text1"/>
                <w:kern w:val="0"/>
                <w:sz w:val="24"/>
              </w:rPr>
              <w:t>0.83</w:t>
            </w:r>
            <w:r>
              <w:rPr>
                <w:rFonts w:cs="宋体" w:hint="eastAsia"/>
                <w:color w:val="000000" w:themeColor="text1"/>
                <w:kern w:val="0"/>
                <w:sz w:val="24"/>
              </w:rPr>
              <w:t>万</w:t>
            </w:r>
            <w:r>
              <w:rPr>
                <w:rFonts w:cs="宋体" w:hint="eastAsia"/>
                <w:color w:val="000000" w:themeColor="text1"/>
                <w:kern w:val="0"/>
                <w:sz w:val="24"/>
              </w:rPr>
              <w:t>m</w:t>
            </w:r>
            <w:r>
              <w:rPr>
                <w:rFonts w:cs="宋体" w:hint="eastAsia"/>
                <w:color w:val="000000" w:themeColor="text1"/>
                <w:kern w:val="0"/>
                <w:sz w:val="24"/>
                <w:vertAlign w:val="superscript"/>
              </w:rPr>
              <w:t>2</w:t>
            </w:r>
            <w:r>
              <w:rPr>
                <w:rFonts w:cs="宋体" w:hint="eastAsia"/>
                <w:color w:val="000000" w:themeColor="text1"/>
                <w:kern w:val="0"/>
                <w:sz w:val="24"/>
              </w:rPr>
              <w:t>；施工临时设施用地</w:t>
            </w:r>
            <w:r>
              <w:rPr>
                <w:rFonts w:cs="宋体" w:hint="eastAsia"/>
                <w:color w:val="000000" w:themeColor="text1"/>
                <w:kern w:val="0"/>
                <w:sz w:val="24"/>
              </w:rPr>
              <w:t>0.54</w:t>
            </w:r>
            <w:r>
              <w:rPr>
                <w:rFonts w:cs="宋体" w:hint="eastAsia"/>
                <w:color w:val="000000" w:themeColor="text1"/>
                <w:kern w:val="0"/>
                <w:sz w:val="24"/>
              </w:rPr>
              <w:t>万</w:t>
            </w:r>
            <w:r>
              <w:rPr>
                <w:rFonts w:cs="宋体" w:hint="eastAsia"/>
                <w:color w:val="000000" w:themeColor="text1"/>
                <w:kern w:val="0"/>
                <w:sz w:val="24"/>
              </w:rPr>
              <w:t>m</w:t>
            </w:r>
            <w:r>
              <w:rPr>
                <w:rFonts w:cs="宋体" w:hint="eastAsia"/>
                <w:color w:val="000000" w:themeColor="text1"/>
                <w:kern w:val="0"/>
                <w:sz w:val="24"/>
                <w:vertAlign w:val="superscript"/>
              </w:rPr>
              <w:t>2</w:t>
            </w:r>
            <w:r>
              <w:rPr>
                <w:rFonts w:cs="宋体" w:hint="eastAsia"/>
                <w:color w:val="000000" w:themeColor="text1"/>
                <w:kern w:val="0"/>
                <w:sz w:val="24"/>
              </w:rPr>
              <w:t>。</w:t>
            </w:r>
          </w:p>
          <w:p w14:paraId="306549F6" w14:textId="1A8B6635" w:rsidR="00154C1B" w:rsidRDefault="00154C1B" w:rsidP="00154C1B">
            <w:pPr>
              <w:adjustRightInd w:val="0"/>
              <w:snapToGrid w:val="0"/>
              <w:spacing w:line="348" w:lineRule="auto"/>
              <w:ind w:firstLineChars="200" w:firstLine="480"/>
              <w:rPr>
                <w:kern w:val="0"/>
                <w:sz w:val="24"/>
              </w:rPr>
            </w:pPr>
            <w:r>
              <w:rPr>
                <w:kern w:val="0"/>
                <w:sz w:val="24"/>
              </w:rPr>
              <w:t>本风电场风电机组基础、风电机组安装场地、</w:t>
            </w:r>
            <w:r>
              <w:rPr>
                <w:kern w:val="0"/>
                <w:sz w:val="24"/>
              </w:rPr>
              <w:t>运输道路</w:t>
            </w:r>
            <w:r>
              <w:rPr>
                <w:kern w:val="0"/>
                <w:sz w:val="24"/>
              </w:rPr>
              <w:t>，需进行一定的场地平整。经计算，本工程土石方开挖总量约</w:t>
            </w:r>
            <w:r w:rsidR="004B3340">
              <w:rPr>
                <w:rFonts w:hint="eastAsia"/>
                <w:kern w:val="0"/>
                <w:sz w:val="24"/>
              </w:rPr>
              <w:t>56642</w:t>
            </w:r>
            <w:r>
              <w:rPr>
                <w:kern w:val="0"/>
                <w:sz w:val="24"/>
              </w:rPr>
              <w:t>m</w:t>
            </w:r>
            <w:r>
              <w:rPr>
                <w:kern w:val="0"/>
                <w:sz w:val="24"/>
                <w:vertAlign w:val="superscript"/>
              </w:rPr>
              <w:t>3</w:t>
            </w:r>
            <w:r>
              <w:rPr>
                <w:kern w:val="0"/>
                <w:sz w:val="24"/>
              </w:rPr>
              <w:t>，土石方回填及填筑总量约</w:t>
            </w:r>
            <w:r w:rsidR="004B3340">
              <w:rPr>
                <w:rFonts w:hint="eastAsia"/>
                <w:kern w:val="0"/>
                <w:sz w:val="24"/>
              </w:rPr>
              <w:t>56642</w:t>
            </w:r>
            <w:r>
              <w:rPr>
                <w:kern w:val="0"/>
                <w:sz w:val="24"/>
              </w:rPr>
              <w:t>m</w:t>
            </w:r>
            <w:r>
              <w:rPr>
                <w:kern w:val="0"/>
                <w:sz w:val="24"/>
                <w:vertAlign w:val="superscript"/>
              </w:rPr>
              <w:t>3</w:t>
            </w:r>
            <w:r>
              <w:rPr>
                <w:rFonts w:hint="eastAsia"/>
                <w:kern w:val="0"/>
                <w:sz w:val="24"/>
              </w:rPr>
              <w:t>）</w:t>
            </w:r>
            <w:r>
              <w:rPr>
                <w:kern w:val="0"/>
                <w:sz w:val="24"/>
              </w:rPr>
              <w:t>。</w:t>
            </w:r>
          </w:p>
          <w:p w14:paraId="2508448A" w14:textId="77777777" w:rsidR="00154C1B" w:rsidRPr="00154C1B" w:rsidRDefault="00154C1B" w:rsidP="00154C1B">
            <w:pPr>
              <w:adjustRightInd w:val="0"/>
              <w:snapToGrid w:val="0"/>
              <w:spacing w:line="360" w:lineRule="auto"/>
              <w:ind w:firstLineChars="200" w:firstLine="422"/>
              <w:jc w:val="center"/>
              <w:rPr>
                <w:rFonts w:cs="宋体"/>
                <w:b/>
                <w:color w:val="000000" w:themeColor="text1"/>
                <w:kern w:val="0"/>
                <w:szCs w:val="21"/>
              </w:rPr>
            </w:pPr>
            <w:r w:rsidRPr="00154C1B">
              <w:rPr>
                <w:rFonts w:cs="宋体" w:hint="eastAsia"/>
                <w:b/>
                <w:color w:val="000000" w:themeColor="text1"/>
                <w:kern w:val="0"/>
                <w:szCs w:val="21"/>
              </w:rPr>
              <w:t>表</w:t>
            </w:r>
            <w:r w:rsidRPr="00154C1B">
              <w:rPr>
                <w:rFonts w:cs="宋体" w:hint="eastAsia"/>
                <w:b/>
                <w:color w:val="000000" w:themeColor="text1"/>
                <w:kern w:val="0"/>
                <w:szCs w:val="21"/>
              </w:rPr>
              <w:t xml:space="preserve">2-5  </w:t>
            </w:r>
            <w:r w:rsidRPr="00154C1B">
              <w:rPr>
                <w:rFonts w:cs="宋体" w:hint="eastAsia"/>
                <w:b/>
                <w:color w:val="000000" w:themeColor="text1"/>
                <w:kern w:val="0"/>
                <w:szCs w:val="21"/>
              </w:rPr>
              <w:t>风电场土石方平衡表</w:t>
            </w:r>
          </w:p>
          <w:tbl>
            <w:tblPr>
              <w:tblStyle w:val="TableNormal"/>
              <w:tblW w:w="4998"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8" w:type="dxa"/>
                <w:right w:w="108" w:type="dxa"/>
              </w:tblCellMar>
              <w:tblLook w:val="04A0" w:firstRow="1" w:lastRow="0" w:firstColumn="1" w:lastColumn="0" w:noHBand="0" w:noVBand="1"/>
            </w:tblPr>
            <w:tblGrid>
              <w:gridCol w:w="934"/>
              <w:gridCol w:w="2031"/>
              <w:gridCol w:w="1562"/>
              <w:gridCol w:w="1274"/>
              <w:gridCol w:w="2344"/>
            </w:tblGrid>
            <w:tr w:rsidR="004C6FD6" w:rsidRPr="004C6FD6" w14:paraId="0867DAA9" w14:textId="77777777" w:rsidTr="00154C1B">
              <w:trPr>
                <w:trHeight w:val="340"/>
              </w:trPr>
              <w:tc>
                <w:tcPr>
                  <w:tcW w:w="573" w:type="pct"/>
                  <w:vAlign w:val="center"/>
                </w:tcPr>
                <w:p w14:paraId="493A196E" w14:textId="77777777" w:rsidR="00154C1B" w:rsidRPr="004C6FD6" w:rsidRDefault="00154C1B" w:rsidP="00C7426C">
                  <w:pPr>
                    <w:spacing w:line="360" w:lineRule="exact"/>
                    <w:jc w:val="center"/>
                    <w:rPr>
                      <w:rFonts w:ascii="Times New Roman" w:eastAsia="宋体" w:hAnsi="Times New Roman"/>
                      <w:color w:val="000000" w:themeColor="text1"/>
                      <w:szCs w:val="21"/>
                    </w:rPr>
                  </w:pPr>
                  <w:proofErr w:type="spellStart"/>
                  <w:r w:rsidRPr="004C6FD6">
                    <w:rPr>
                      <w:rFonts w:ascii="Times New Roman" w:eastAsia="宋体" w:hAnsi="Times New Roman" w:cs="Times New Roman"/>
                      <w:color w:val="000000" w:themeColor="text1"/>
                      <w:szCs w:val="21"/>
                    </w:rPr>
                    <w:lastRenderedPageBreak/>
                    <w:t>序号</w:t>
                  </w:r>
                  <w:proofErr w:type="spellEnd"/>
                </w:p>
              </w:tc>
              <w:tc>
                <w:tcPr>
                  <w:tcW w:w="1247" w:type="pct"/>
                  <w:vAlign w:val="center"/>
                </w:tcPr>
                <w:p w14:paraId="54EE6CBF" w14:textId="77777777" w:rsidR="00154C1B" w:rsidRPr="004C6FD6" w:rsidRDefault="00154C1B" w:rsidP="00C7426C">
                  <w:pPr>
                    <w:spacing w:line="360" w:lineRule="exact"/>
                    <w:jc w:val="center"/>
                    <w:rPr>
                      <w:rFonts w:ascii="Times New Roman" w:eastAsia="宋体" w:hAnsi="Times New Roman"/>
                      <w:color w:val="000000" w:themeColor="text1"/>
                      <w:szCs w:val="21"/>
                    </w:rPr>
                  </w:pPr>
                  <w:proofErr w:type="spellStart"/>
                  <w:r w:rsidRPr="004C6FD6">
                    <w:rPr>
                      <w:rFonts w:ascii="Times New Roman" w:eastAsia="宋体" w:hAnsi="Times New Roman" w:cs="Times New Roman"/>
                      <w:color w:val="000000" w:themeColor="text1"/>
                      <w:szCs w:val="21"/>
                    </w:rPr>
                    <w:t>项目</w:t>
                  </w:r>
                  <w:proofErr w:type="spellEnd"/>
                </w:p>
              </w:tc>
              <w:tc>
                <w:tcPr>
                  <w:tcW w:w="959" w:type="pct"/>
                  <w:vAlign w:val="center"/>
                </w:tcPr>
                <w:p w14:paraId="59CEC8C8" w14:textId="77777777" w:rsidR="00154C1B" w:rsidRPr="004C6FD6" w:rsidRDefault="00154C1B" w:rsidP="00C7426C">
                  <w:pPr>
                    <w:spacing w:line="360" w:lineRule="exact"/>
                    <w:jc w:val="center"/>
                    <w:rPr>
                      <w:rFonts w:ascii="Times New Roman" w:eastAsia="宋体" w:hAnsi="Times New Roman"/>
                      <w:color w:val="000000" w:themeColor="text1"/>
                      <w:szCs w:val="21"/>
                    </w:rPr>
                  </w:pPr>
                  <w:proofErr w:type="spellStart"/>
                  <w:r w:rsidRPr="004C6FD6">
                    <w:rPr>
                      <w:rFonts w:ascii="Times New Roman" w:eastAsia="宋体" w:hAnsi="Times New Roman" w:cs="Times New Roman"/>
                      <w:color w:val="000000" w:themeColor="text1"/>
                      <w:szCs w:val="21"/>
                    </w:rPr>
                    <w:t>开挖</w:t>
                  </w:r>
                  <w:proofErr w:type="spellEnd"/>
                </w:p>
              </w:tc>
              <w:tc>
                <w:tcPr>
                  <w:tcW w:w="782" w:type="pct"/>
                  <w:vAlign w:val="center"/>
                </w:tcPr>
                <w:p w14:paraId="6CF981FC" w14:textId="77777777" w:rsidR="00154C1B" w:rsidRPr="004C6FD6" w:rsidRDefault="00154C1B" w:rsidP="00C7426C">
                  <w:pPr>
                    <w:spacing w:line="360" w:lineRule="exact"/>
                    <w:jc w:val="center"/>
                    <w:rPr>
                      <w:rFonts w:ascii="Times New Roman" w:eastAsia="宋体" w:hAnsi="Times New Roman"/>
                      <w:color w:val="000000" w:themeColor="text1"/>
                      <w:szCs w:val="21"/>
                    </w:rPr>
                  </w:pPr>
                  <w:proofErr w:type="spellStart"/>
                  <w:r w:rsidRPr="004C6FD6">
                    <w:rPr>
                      <w:rFonts w:ascii="Times New Roman" w:eastAsia="宋体" w:hAnsi="Times New Roman" w:cs="Times New Roman"/>
                      <w:color w:val="000000" w:themeColor="text1"/>
                      <w:szCs w:val="21"/>
                    </w:rPr>
                    <w:t>回填</w:t>
                  </w:r>
                  <w:proofErr w:type="spellEnd"/>
                </w:p>
              </w:tc>
              <w:tc>
                <w:tcPr>
                  <w:tcW w:w="1439" w:type="pct"/>
                  <w:vAlign w:val="center"/>
                </w:tcPr>
                <w:p w14:paraId="3AFC9EE0" w14:textId="77777777" w:rsidR="00154C1B" w:rsidRPr="004C6FD6" w:rsidRDefault="00154C1B" w:rsidP="00C7426C">
                  <w:pPr>
                    <w:spacing w:line="360" w:lineRule="exact"/>
                    <w:jc w:val="center"/>
                    <w:rPr>
                      <w:rFonts w:ascii="Times New Roman" w:eastAsia="宋体" w:hAnsi="Times New Roman"/>
                      <w:color w:val="000000" w:themeColor="text1"/>
                      <w:szCs w:val="21"/>
                    </w:rPr>
                  </w:pPr>
                  <w:proofErr w:type="spellStart"/>
                  <w:r w:rsidRPr="004C6FD6">
                    <w:rPr>
                      <w:rFonts w:ascii="Times New Roman" w:eastAsia="宋体" w:hAnsi="Times New Roman" w:cs="Times New Roman"/>
                      <w:color w:val="000000" w:themeColor="text1"/>
                      <w:szCs w:val="21"/>
                    </w:rPr>
                    <w:t>备注</w:t>
                  </w:r>
                  <w:proofErr w:type="spellEnd"/>
                </w:p>
              </w:tc>
            </w:tr>
            <w:tr w:rsidR="004C6FD6" w:rsidRPr="004C6FD6" w14:paraId="71BCBA13" w14:textId="77777777" w:rsidTr="00154C1B">
              <w:trPr>
                <w:trHeight w:val="340"/>
              </w:trPr>
              <w:tc>
                <w:tcPr>
                  <w:tcW w:w="573" w:type="pct"/>
                  <w:vAlign w:val="center"/>
                </w:tcPr>
                <w:p w14:paraId="133C2C5C" w14:textId="77777777" w:rsidR="00154C1B" w:rsidRPr="004C6FD6" w:rsidRDefault="00154C1B" w:rsidP="00C7426C">
                  <w:pPr>
                    <w:spacing w:line="360" w:lineRule="exact"/>
                    <w:jc w:val="center"/>
                    <w:rPr>
                      <w:rFonts w:ascii="Times New Roman" w:eastAsia="宋体" w:hAnsi="Times New Roman"/>
                      <w:color w:val="000000" w:themeColor="text1"/>
                      <w:szCs w:val="21"/>
                    </w:rPr>
                  </w:pPr>
                  <w:r w:rsidRPr="004C6FD6">
                    <w:rPr>
                      <w:rFonts w:ascii="Times New Roman" w:eastAsia="宋体" w:hAnsi="Times New Roman" w:cs="Times New Roman"/>
                      <w:color w:val="000000" w:themeColor="text1"/>
                      <w:szCs w:val="21"/>
                    </w:rPr>
                    <w:t>1</w:t>
                  </w:r>
                </w:p>
              </w:tc>
              <w:tc>
                <w:tcPr>
                  <w:tcW w:w="1247" w:type="pct"/>
                  <w:vAlign w:val="center"/>
                </w:tcPr>
                <w:p w14:paraId="067E8A49" w14:textId="77777777" w:rsidR="00154C1B" w:rsidRPr="004C6FD6" w:rsidRDefault="00154C1B" w:rsidP="00C7426C">
                  <w:pPr>
                    <w:spacing w:line="360" w:lineRule="exact"/>
                    <w:jc w:val="center"/>
                    <w:rPr>
                      <w:rFonts w:ascii="Times New Roman" w:eastAsia="宋体" w:hAnsi="Times New Roman"/>
                      <w:color w:val="000000" w:themeColor="text1"/>
                      <w:szCs w:val="21"/>
                    </w:rPr>
                  </w:pPr>
                  <w:proofErr w:type="spellStart"/>
                  <w:r w:rsidRPr="004C6FD6">
                    <w:rPr>
                      <w:rFonts w:ascii="Times New Roman" w:eastAsia="宋体" w:hAnsi="Times New Roman" w:cs="Times New Roman"/>
                      <w:color w:val="000000" w:themeColor="text1"/>
                      <w:szCs w:val="21"/>
                    </w:rPr>
                    <w:t>风机及箱变基础</w:t>
                  </w:r>
                  <w:proofErr w:type="spellEnd"/>
                </w:p>
              </w:tc>
              <w:tc>
                <w:tcPr>
                  <w:tcW w:w="959" w:type="pct"/>
                  <w:vAlign w:val="center"/>
                </w:tcPr>
                <w:p w14:paraId="3F8BC339" w14:textId="6A135AF6" w:rsidR="00154C1B" w:rsidRPr="004C6FD6" w:rsidRDefault="004B3340" w:rsidP="00C7426C">
                  <w:pPr>
                    <w:spacing w:line="360" w:lineRule="exact"/>
                    <w:jc w:val="center"/>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lang w:eastAsia="zh-CN"/>
                    </w:rPr>
                    <w:t>26342</w:t>
                  </w:r>
                  <w:r w:rsidR="004C6FD6" w:rsidRPr="004C6FD6">
                    <w:rPr>
                      <w:rFonts w:ascii="Times New Roman" w:eastAsia="宋体" w:hAnsi="Times New Roman"/>
                      <w:color w:val="000000" w:themeColor="text1"/>
                      <w:kern w:val="0"/>
                    </w:rPr>
                    <w:t>m</w:t>
                  </w:r>
                  <w:r w:rsidR="004C6FD6" w:rsidRPr="004C6FD6">
                    <w:rPr>
                      <w:rFonts w:ascii="Times New Roman" w:eastAsia="宋体" w:hAnsi="Times New Roman"/>
                      <w:color w:val="000000" w:themeColor="text1"/>
                      <w:kern w:val="0"/>
                      <w:vertAlign w:val="superscript"/>
                    </w:rPr>
                    <w:t>3</w:t>
                  </w:r>
                </w:p>
              </w:tc>
              <w:tc>
                <w:tcPr>
                  <w:tcW w:w="782" w:type="pct"/>
                  <w:vAlign w:val="center"/>
                </w:tcPr>
                <w:p w14:paraId="6FCD3E17" w14:textId="1664A63A" w:rsidR="00154C1B" w:rsidRPr="004C6FD6" w:rsidRDefault="004B3340" w:rsidP="00C7426C">
                  <w:pPr>
                    <w:spacing w:line="360" w:lineRule="exact"/>
                    <w:jc w:val="center"/>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lang w:eastAsia="zh-CN"/>
                    </w:rPr>
                    <w:t>26342</w:t>
                  </w:r>
                  <w:r w:rsidR="004C6FD6" w:rsidRPr="004C6FD6">
                    <w:rPr>
                      <w:rFonts w:ascii="Times New Roman" w:eastAsia="宋体" w:hAnsi="Times New Roman"/>
                      <w:color w:val="000000" w:themeColor="text1"/>
                      <w:kern w:val="0"/>
                    </w:rPr>
                    <w:t>m</w:t>
                  </w:r>
                  <w:r w:rsidR="004C6FD6" w:rsidRPr="004C6FD6">
                    <w:rPr>
                      <w:rFonts w:ascii="Times New Roman" w:eastAsia="宋体" w:hAnsi="Times New Roman"/>
                      <w:color w:val="000000" w:themeColor="text1"/>
                      <w:kern w:val="0"/>
                      <w:vertAlign w:val="superscript"/>
                    </w:rPr>
                    <w:t>3</w:t>
                  </w:r>
                </w:p>
              </w:tc>
              <w:tc>
                <w:tcPr>
                  <w:tcW w:w="1439" w:type="pct"/>
                  <w:vAlign w:val="center"/>
                </w:tcPr>
                <w:p w14:paraId="2FD3F723" w14:textId="3183D17A" w:rsidR="00154C1B" w:rsidRPr="004C6FD6" w:rsidRDefault="00154C1B" w:rsidP="00C7426C">
                  <w:pPr>
                    <w:spacing w:line="360" w:lineRule="exact"/>
                    <w:jc w:val="center"/>
                    <w:rPr>
                      <w:rFonts w:ascii="Times New Roman" w:eastAsia="宋体" w:hAnsi="Times New Roman" w:hint="eastAsia"/>
                      <w:color w:val="000000" w:themeColor="text1"/>
                      <w:szCs w:val="21"/>
                      <w:lang w:eastAsia="zh-CN"/>
                    </w:rPr>
                  </w:pPr>
                  <w:r w:rsidRPr="004C6FD6">
                    <w:rPr>
                      <w:rFonts w:ascii="Times New Roman" w:eastAsia="宋体" w:hAnsi="Times New Roman" w:hint="eastAsia"/>
                      <w:color w:val="000000" w:themeColor="text1"/>
                      <w:szCs w:val="21"/>
                      <w:lang w:eastAsia="zh-CN"/>
                    </w:rPr>
                    <w:t>/</w:t>
                  </w:r>
                </w:p>
              </w:tc>
            </w:tr>
            <w:tr w:rsidR="004C6FD6" w:rsidRPr="004C6FD6" w14:paraId="4FAA2CCD" w14:textId="77777777" w:rsidTr="00154C1B">
              <w:trPr>
                <w:trHeight w:val="340"/>
              </w:trPr>
              <w:tc>
                <w:tcPr>
                  <w:tcW w:w="573" w:type="pct"/>
                  <w:vAlign w:val="center"/>
                </w:tcPr>
                <w:p w14:paraId="703B6C3A" w14:textId="77777777" w:rsidR="00154C1B" w:rsidRPr="004C6FD6" w:rsidRDefault="00154C1B" w:rsidP="00C7426C">
                  <w:pPr>
                    <w:spacing w:line="360" w:lineRule="exact"/>
                    <w:jc w:val="center"/>
                    <w:rPr>
                      <w:rFonts w:ascii="Times New Roman" w:eastAsia="宋体" w:hAnsi="Times New Roman"/>
                      <w:color w:val="000000" w:themeColor="text1"/>
                      <w:szCs w:val="21"/>
                    </w:rPr>
                  </w:pPr>
                  <w:r w:rsidRPr="004C6FD6">
                    <w:rPr>
                      <w:rFonts w:ascii="Times New Roman" w:eastAsia="宋体" w:hAnsi="Times New Roman" w:cs="Times New Roman"/>
                      <w:color w:val="000000" w:themeColor="text1"/>
                      <w:szCs w:val="21"/>
                    </w:rPr>
                    <w:t>2</w:t>
                  </w:r>
                </w:p>
              </w:tc>
              <w:tc>
                <w:tcPr>
                  <w:tcW w:w="1247" w:type="pct"/>
                  <w:vAlign w:val="center"/>
                </w:tcPr>
                <w:p w14:paraId="32B3DA8B" w14:textId="590233EB" w:rsidR="00154C1B" w:rsidRPr="004C6FD6" w:rsidRDefault="00154C1B" w:rsidP="00C7426C">
                  <w:pPr>
                    <w:spacing w:line="360" w:lineRule="exact"/>
                    <w:jc w:val="center"/>
                    <w:rPr>
                      <w:rFonts w:ascii="Times New Roman" w:eastAsia="宋体" w:hAnsi="Times New Roman"/>
                      <w:color w:val="000000" w:themeColor="text1"/>
                      <w:szCs w:val="21"/>
                    </w:rPr>
                  </w:pPr>
                  <w:proofErr w:type="spellStart"/>
                  <w:r w:rsidRPr="004C6FD6">
                    <w:rPr>
                      <w:rFonts w:ascii="Times New Roman" w:eastAsia="宋体" w:hAnsi="Times New Roman" w:cs="Times New Roman"/>
                      <w:color w:val="000000" w:themeColor="text1"/>
                      <w:szCs w:val="21"/>
                    </w:rPr>
                    <w:t>运输</w:t>
                  </w:r>
                  <w:r w:rsidRPr="004C6FD6">
                    <w:rPr>
                      <w:rFonts w:ascii="Times New Roman" w:eastAsia="宋体" w:hAnsi="Times New Roman" w:cs="Times New Roman"/>
                      <w:color w:val="000000" w:themeColor="text1"/>
                      <w:szCs w:val="21"/>
                    </w:rPr>
                    <w:t>道路</w:t>
                  </w:r>
                  <w:proofErr w:type="spellEnd"/>
                </w:p>
              </w:tc>
              <w:tc>
                <w:tcPr>
                  <w:tcW w:w="959" w:type="pct"/>
                  <w:vAlign w:val="center"/>
                </w:tcPr>
                <w:p w14:paraId="38D3C882" w14:textId="4DEB121A" w:rsidR="00154C1B" w:rsidRPr="004C6FD6" w:rsidRDefault="004C6FD6" w:rsidP="00C7426C">
                  <w:pPr>
                    <w:spacing w:line="360" w:lineRule="exact"/>
                    <w:jc w:val="center"/>
                    <w:rPr>
                      <w:rFonts w:ascii="Times New Roman" w:eastAsia="宋体" w:hAnsi="Times New Roman"/>
                      <w:color w:val="000000" w:themeColor="text1"/>
                      <w:szCs w:val="21"/>
                    </w:rPr>
                  </w:pPr>
                  <w:r w:rsidRPr="004C6FD6">
                    <w:rPr>
                      <w:rFonts w:ascii="Times New Roman" w:eastAsia="宋体" w:hAnsi="Times New Roman" w:cs="Times New Roman" w:hint="eastAsia"/>
                      <w:color w:val="000000" w:themeColor="text1"/>
                      <w:szCs w:val="21"/>
                      <w:lang w:eastAsia="zh-CN"/>
                    </w:rPr>
                    <w:t>30300</w:t>
                  </w:r>
                  <w:r w:rsidRPr="004C6FD6">
                    <w:rPr>
                      <w:rFonts w:ascii="Times New Roman" w:eastAsia="宋体" w:hAnsi="Times New Roman"/>
                      <w:color w:val="000000" w:themeColor="text1"/>
                      <w:kern w:val="0"/>
                    </w:rPr>
                    <w:t>m</w:t>
                  </w:r>
                  <w:r w:rsidRPr="004C6FD6">
                    <w:rPr>
                      <w:rFonts w:ascii="Times New Roman" w:eastAsia="宋体" w:hAnsi="Times New Roman"/>
                      <w:color w:val="000000" w:themeColor="text1"/>
                      <w:kern w:val="0"/>
                      <w:vertAlign w:val="superscript"/>
                    </w:rPr>
                    <w:t>3</w:t>
                  </w:r>
                </w:p>
              </w:tc>
              <w:tc>
                <w:tcPr>
                  <w:tcW w:w="782" w:type="pct"/>
                  <w:vAlign w:val="center"/>
                </w:tcPr>
                <w:p w14:paraId="2FBFFE0A" w14:textId="67593490" w:rsidR="00154C1B" w:rsidRPr="004C6FD6" w:rsidRDefault="004C6FD6" w:rsidP="00C7426C">
                  <w:pPr>
                    <w:spacing w:line="360" w:lineRule="exact"/>
                    <w:jc w:val="center"/>
                    <w:rPr>
                      <w:rFonts w:ascii="Times New Roman" w:eastAsia="宋体" w:hAnsi="Times New Roman"/>
                      <w:color w:val="000000" w:themeColor="text1"/>
                      <w:szCs w:val="21"/>
                    </w:rPr>
                  </w:pPr>
                  <w:r w:rsidRPr="004C6FD6">
                    <w:rPr>
                      <w:rFonts w:ascii="Times New Roman" w:eastAsia="宋体" w:hAnsi="Times New Roman" w:cs="Times New Roman" w:hint="eastAsia"/>
                      <w:color w:val="000000" w:themeColor="text1"/>
                      <w:szCs w:val="21"/>
                      <w:lang w:eastAsia="zh-CN"/>
                    </w:rPr>
                    <w:t>30300</w:t>
                  </w:r>
                  <w:r w:rsidRPr="004C6FD6">
                    <w:rPr>
                      <w:rFonts w:ascii="Times New Roman" w:eastAsia="宋体" w:hAnsi="Times New Roman"/>
                      <w:color w:val="000000" w:themeColor="text1"/>
                      <w:kern w:val="0"/>
                    </w:rPr>
                    <w:t>m</w:t>
                  </w:r>
                  <w:r w:rsidRPr="004C6FD6">
                    <w:rPr>
                      <w:rFonts w:ascii="Times New Roman" w:eastAsia="宋体" w:hAnsi="Times New Roman"/>
                      <w:color w:val="000000" w:themeColor="text1"/>
                      <w:kern w:val="0"/>
                      <w:vertAlign w:val="superscript"/>
                    </w:rPr>
                    <w:t>3</w:t>
                  </w:r>
                </w:p>
              </w:tc>
              <w:tc>
                <w:tcPr>
                  <w:tcW w:w="1439" w:type="pct"/>
                  <w:vAlign w:val="center"/>
                </w:tcPr>
                <w:p w14:paraId="7381A52A" w14:textId="2907F769" w:rsidR="00154C1B" w:rsidRPr="004C6FD6" w:rsidRDefault="00154C1B" w:rsidP="00C7426C">
                  <w:pPr>
                    <w:spacing w:line="360" w:lineRule="exact"/>
                    <w:jc w:val="center"/>
                    <w:rPr>
                      <w:rFonts w:ascii="Times New Roman" w:eastAsia="宋体" w:hAnsi="Times New Roman" w:hint="eastAsia"/>
                      <w:color w:val="000000" w:themeColor="text1"/>
                      <w:szCs w:val="21"/>
                      <w:lang w:eastAsia="zh-CN"/>
                    </w:rPr>
                  </w:pPr>
                  <w:r w:rsidRPr="004C6FD6">
                    <w:rPr>
                      <w:rFonts w:ascii="Times New Roman" w:eastAsia="宋体" w:hAnsi="Times New Roman" w:hint="eastAsia"/>
                      <w:color w:val="000000" w:themeColor="text1"/>
                      <w:szCs w:val="21"/>
                      <w:lang w:eastAsia="zh-CN"/>
                    </w:rPr>
                    <w:t>/</w:t>
                  </w:r>
                </w:p>
              </w:tc>
            </w:tr>
            <w:tr w:rsidR="004C6FD6" w:rsidRPr="004C6FD6" w14:paraId="0A02FC06" w14:textId="77777777" w:rsidTr="00154C1B">
              <w:trPr>
                <w:trHeight w:val="340"/>
              </w:trPr>
              <w:tc>
                <w:tcPr>
                  <w:tcW w:w="1820" w:type="pct"/>
                  <w:gridSpan w:val="2"/>
                  <w:vAlign w:val="center"/>
                </w:tcPr>
                <w:p w14:paraId="480FB05C" w14:textId="77777777" w:rsidR="00154C1B" w:rsidRPr="004C6FD6" w:rsidRDefault="00154C1B" w:rsidP="00C7426C">
                  <w:pPr>
                    <w:spacing w:line="360" w:lineRule="exact"/>
                    <w:jc w:val="center"/>
                    <w:rPr>
                      <w:rFonts w:ascii="Times New Roman" w:eastAsia="宋体" w:hAnsi="Times New Roman"/>
                      <w:color w:val="000000" w:themeColor="text1"/>
                      <w:szCs w:val="21"/>
                    </w:rPr>
                  </w:pPr>
                  <w:proofErr w:type="spellStart"/>
                  <w:r w:rsidRPr="004C6FD6">
                    <w:rPr>
                      <w:rFonts w:ascii="Times New Roman" w:eastAsia="宋体" w:hAnsi="Times New Roman" w:cs="Times New Roman"/>
                      <w:color w:val="000000" w:themeColor="text1"/>
                      <w:szCs w:val="21"/>
                    </w:rPr>
                    <w:t>合计</w:t>
                  </w:r>
                  <w:proofErr w:type="spellEnd"/>
                </w:p>
              </w:tc>
              <w:tc>
                <w:tcPr>
                  <w:tcW w:w="959" w:type="pct"/>
                  <w:vAlign w:val="center"/>
                </w:tcPr>
                <w:p w14:paraId="1CED9643" w14:textId="607C5C7D" w:rsidR="00154C1B" w:rsidRPr="004C6FD6" w:rsidRDefault="004B3340" w:rsidP="00C7426C">
                  <w:pPr>
                    <w:spacing w:line="360" w:lineRule="exact"/>
                    <w:jc w:val="center"/>
                    <w:rPr>
                      <w:rFonts w:ascii="Times New Roman" w:eastAsia="宋体" w:hAnsi="Times New Roman"/>
                      <w:color w:val="000000" w:themeColor="text1"/>
                      <w:szCs w:val="21"/>
                    </w:rPr>
                  </w:pPr>
                  <w:r>
                    <w:rPr>
                      <w:rFonts w:ascii="Times New Roman" w:eastAsia="宋体" w:hAnsi="Times New Roman" w:cs="Times New Roman" w:hint="eastAsia"/>
                      <w:color w:val="000000" w:themeColor="text1"/>
                      <w:kern w:val="0"/>
                      <w:szCs w:val="21"/>
                      <w:lang w:eastAsia="zh-CN"/>
                    </w:rPr>
                    <w:t>56642</w:t>
                  </w:r>
                  <w:r w:rsidR="004C6FD6" w:rsidRPr="004C6FD6">
                    <w:rPr>
                      <w:rFonts w:ascii="Times New Roman" w:eastAsia="宋体" w:hAnsi="Times New Roman"/>
                      <w:color w:val="000000" w:themeColor="text1"/>
                      <w:kern w:val="0"/>
                    </w:rPr>
                    <w:t>m</w:t>
                  </w:r>
                  <w:r w:rsidR="004C6FD6" w:rsidRPr="004C6FD6">
                    <w:rPr>
                      <w:rFonts w:ascii="Times New Roman" w:eastAsia="宋体" w:hAnsi="Times New Roman"/>
                      <w:color w:val="000000" w:themeColor="text1"/>
                      <w:kern w:val="0"/>
                      <w:vertAlign w:val="superscript"/>
                    </w:rPr>
                    <w:t>3</w:t>
                  </w:r>
                </w:p>
              </w:tc>
              <w:tc>
                <w:tcPr>
                  <w:tcW w:w="782" w:type="pct"/>
                  <w:vAlign w:val="center"/>
                </w:tcPr>
                <w:p w14:paraId="61AA3DD6" w14:textId="12A46250" w:rsidR="00154C1B" w:rsidRPr="004C6FD6" w:rsidRDefault="004B3340" w:rsidP="00C7426C">
                  <w:pPr>
                    <w:spacing w:line="360" w:lineRule="exact"/>
                    <w:jc w:val="center"/>
                    <w:rPr>
                      <w:rFonts w:ascii="Times New Roman" w:eastAsia="宋体" w:hAnsi="Times New Roman"/>
                      <w:color w:val="000000" w:themeColor="text1"/>
                      <w:szCs w:val="21"/>
                    </w:rPr>
                  </w:pPr>
                  <w:r>
                    <w:rPr>
                      <w:rFonts w:ascii="Times New Roman" w:eastAsia="宋体" w:hAnsi="Times New Roman" w:cs="Times New Roman" w:hint="eastAsia"/>
                      <w:color w:val="000000" w:themeColor="text1"/>
                      <w:kern w:val="0"/>
                      <w:szCs w:val="21"/>
                      <w:lang w:eastAsia="zh-CN"/>
                    </w:rPr>
                    <w:t>56642</w:t>
                  </w:r>
                  <w:r w:rsidR="004C6FD6" w:rsidRPr="004C6FD6">
                    <w:rPr>
                      <w:rFonts w:ascii="Times New Roman" w:eastAsia="宋体" w:hAnsi="Times New Roman"/>
                      <w:color w:val="000000" w:themeColor="text1"/>
                      <w:kern w:val="0"/>
                    </w:rPr>
                    <w:t>m</w:t>
                  </w:r>
                  <w:r w:rsidR="004C6FD6" w:rsidRPr="004C6FD6">
                    <w:rPr>
                      <w:rFonts w:ascii="Times New Roman" w:eastAsia="宋体" w:hAnsi="Times New Roman"/>
                      <w:color w:val="000000" w:themeColor="text1"/>
                      <w:kern w:val="0"/>
                      <w:vertAlign w:val="superscript"/>
                    </w:rPr>
                    <w:t>3</w:t>
                  </w:r>
                </w:p>
              </w:tc>
              <w:tc>
                <w:tcPr>
                  <w:tcW w:w="1439" w:type="pct"/>
                  <w:vAlign w:val="center"/>
                </w:tcPr>
                <w:p w14:paraId="5B132F1B" w14:textId="2940316B" w:rsidR="00154C1B" w:rsidRPr="004C6FD6" w:rsidRDefault="004C6FD6" w:rsidP="00C7426C">
                  <w:pPr>
                    <w:spacing w:line="360" w:lineRule="exact"/>
                    <w:jc w:val="center"/>
                    <w:rPr>
                      <w:rFonts w:ascii="Times New Roman" w:eastAsia="宋体" w:hAnsi="Times New Roman" w:hint="eastAsia"/>
                      <w:color w:val="000000" w:themeColor="text1"/>
                      <w:szCs w:val="21"/>
                      <w:lang w:eastAsia="zh-CN"/>
                    </w:rPr>
                  </w:pPr>
                  <w:r w:rsidRPr="004C6FD6">
                    <w:rPr>
                      <w:rFonts w:ascii="Times New Roman" w:eastAsia="宋体" w:hAnsi="Times New Roman" w:hint="eastAsia"/>
                      <w:color w:val="000000" w:themeColor="text1"/>
                      <w:szCs w:val="21"/>
                      <w:lang w:eastAsia="zh-CN"/>
                    </w:rPr>
                    <w:t>/</w:t>
                  </w:r>
                </w:p>
              </w:tc>
            </w:tr>
          </w:tbl>
          <w:p w14:paraId="4454C74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5</w:t>
            </w:r>
            <w:r>
              <w:rPr>
                <w:rFonts w:cs="宋体" w:hint="eastAsia"/>
                <w:color w:val="000000" w:themeColor="text1"/>
                <w:kern w:val="0"/>
                <w:sz w:val="24"/>
              </w:rPr>
              <w:t>）发电量</w:t>
            </w:r>
          </w:p>
          <w:p w14:paraId="0C8D0259" w14:textId="47AE9075" w:rsidR="00F86B88" w:rsidRDefault="009C65BD" w:rsidP="00885284">
            <w:pPr>
              <w:adjustRightInd w:val="0"/>
              <w:snapToGrid w:val="0"/>
              <w:spacing w:line="360" w:lineRule="auto"/>
              <w:ind w:firstLineChars="200" w:firstLine="480"/>
              <w:rPr>
                <w:rFonts w:ascii="宋体" w:hAnsi="宋体" w:cs="宋体"/>
                <w:color w:val="000000" w:themeColor="text1"/>
                <w:kern w:val="0"/>
                <w:sz w:val="24"/>
              </w:rPr>
            </w:pPr>
            <w:r>
              <w:rPr>
                <w:rFonts w:cs="宋体" w:hint="eastAsia"/>
                <w:color w:val="000000" w:themeColor="text1"/>
                <w:kern w:val="0"/>
                <w:sz w:val="24"/>
              </w:rPr>
              <w:t>年理论发电量为</w:t>
            </w:r>
            <w:r>
              <w:rPr>
                <w:rFonts w:cs="宋体" w:hint="eastAsia"/>
                <w:color w:val="000000" w:themeColor="text1"/>
                <w:kern w:val="0"/>
                <w:sz w:val="24"/>
              </w:rPr>
              <w:t>48125</w:t>
            </w:r>
            <w:r>
              <w:rPr>
                <w:rFonts w:cs="宋体" w:hint="eastAsia"/>
                <w:color w:val="000000" w:themeColor="text1"/>
                <w:kern w:val="0"/>
                <w:sz w:val="24"/>
              </w:rPr>
              <w:t>万</w:t>
            </w:r>
            <w:r>
              <w:rPr>
                <w:rFonts w:cs="宋体" w:hint="eastAsia"/>
                <w:color w:val="000000" w:themeColor="text1"/>
                <w:kern w:val="0"/>
                <w:sz w:val="24"/>
              </w:rPr>
              <w:t>kW</w:t>
            </w:r>
            <w:r>
              <w:rPr>
                <w:rFonts w:cs="宋体" w:hint="eastAsia"/>
                <w:color w:val="000000" w:themeColor="text1"/>
                <w:kern w:val="0"/>
                <w:sz w:val="24"/>
              </w:rPr>
              <w:t>·</w:t>
            </w:r>
            <w:r>
              <w:rPr>
                <w:rFonts w:cs="宋体" w:hint="eastAsia"/>
                <w:color w:val="000000" w:themeColor="text1"/>
                <w:kern w:val="0"/>
                <w:sz w:val="24"/>
              </w:rPr>
              <w:t>h</w:t>
            </w:r>
            <w:r>
              <w:rPr>
                <w:rFonts w:cs="宋体" w:hint="eastAsia"/>
                <w:color w:val="000000" w:themeColor="text1"/>
                <w:kern w:val="0"/>
                <w:sz w:val="24"/>
              </w:rPr>
              <w:t>，预计项目年上网电量为</w:t>
            </w:r>
            <w:r>
              <w:rPr>
                <w:rFonts w:cs="宋体" w:hint="eastAsia"/>
                <w:color w:val="000000" w:themeColor="text1"/>
                <w:kern w:val="0"/>
                <w:sz w:val="24"/>
              </w:rPr>
              <w:t>36048</w:t>
            </w:r>
            <w:r>
              <w:rPr>
                <w:rFonts w:cs="宋体" w:hint="eastAsia"/>
                <w:color w:val="000000" w:themeColor="text1"/>
                <w:kern w:val="0"/>
                <w:sz w:val="24"/>
              </w:rPr>
              <w:t>万</w:t>
            </w:r>
            <w:r>
              <w:rPr>
                <w:rFonts w:cs="宋体" w:hint="eastAsia"/>
                <w:color w:val="000000" w:themeColor="text1"/>
                <w:kern w:val="0"/>
                <w:sz w:val="24"/>
              </w:rPr>
              <w:t>kW</w:t>
            </w:r>
            <w:r>
              <w:rPr>
                <w:rFonts w:cs="宋体" w:hint="eastAsia"/>
                <w:color w:val="000000" w:themeColor="text1"/>
                <w:kern w:val="0"/>
                <w:sz w:val="24"/>
              </w:rPr>
              <w:t>·</w:t>
            </w:r>
            <w:r>
              <w:rPr>
                <w:rFonts w:cs="宋体" w:hint="eastAsia"/>
                <w:color w:val="000000" w:themeColor="text1"/>
                <w:kern w:val="0"/>
                <w:sz w:val="24"/>
              </w:rPr>
              <w:t>h</w:t>
            </w:r>
            <w:r>
              <w:rPr>
                <w:rFonts w:cs="宋体" w:hint="eastAsia"/>
                <w:color w:val="000000" w:themeColor="text1"/>
                <w:kern w:val="0"/>
                <w:sz w:val="24"/>
              </w:rPr>
              <w:t>，相应单机平均上网电量为</w:t>
            </w:r>
            <w:r>
              <w:rPr>
                <w:rFonts w:cs="宋体" w:hint="eastAsia"/>
                <w:color w:val="000000" w:themeColor="text1"/>
                <w:kern w:val="0"/>
                <w:sz w:val="24"/>
              </w:rPr>
              <w:t>1287</w:t>
            </w:r>
            <w:r>
              <w:rPr>
                <w:rFonts w:cs="宋体" w:hint="eastAsia"/>
                <w:color w:val="000000" w:themeColor="text1"/>
                <w:kern w:val="0"/>
                <w:sz w:val="24"/>
              </w:rPr>
              <w:t>万</w:t>
            </w:r>
            <w:r>
              <w:rPr>
                <w:rFonts w:cs="宋体" w:hint="eastAsia"/>
                <w:color w:val="000000" w:themeColor="text1"/>
                <w:kern w:val="0"/>
                <w:sz w:val="24"/>
              </w:rPr>
              <w:t>kW</w:t>
            </w:r>
            <w:r>
              <w:rPr>
                <w:rFonts w:cs="宋体" w:hint="eastAsia"/>
                <w:color w:val="000000" w:themeColor="text1"/>
                <w:kern w:val="0"/>
                <w:sz w:val="24"/>
              </w:rPr>
              <w:t>·</w:t>
            </w:r>
            <w:r>
              <w:rPr>
                <w:rFonts w:cs="宋体" w:hint="eastAsia"/>
                <w:color w:val="000000" w:themeColor="text1"/>
                <w:kern w:val="0"/>
                <w:sz w:val="24"/>
              </w:rPr>
              <w:t>h</w:t>
            </w:r>
            <w:r>
              <w:rPr>
                <w:rFonts w:cs="宋体" w:hint="eastAsia"/>
                <w:color w:val="000000" w:themeColor="text1"/>
                <w:kern w:val="0"/>
                <w:sz w:val="24"/>
              </w:rPr>
              <w:t>，年等效满负荷小时数为</w:t>
            </w:r>
            <w:r>
              <w:rPr>
                <w:rFonts w:cs="宋体" w:hint="eastAsia"/>
                <w:color w:val="000000" w:themeColor="text1"/>
                <w:kern w:val="0"/>
                <w:sz w:val="24"/>
              </w:rPr>
              <w:t>2480h</w:t>
            </w:r>
            <w:r>
              <w:rPr>
                <w:rFonts w:cs="宋体" w:hint="eastAsia"/>
                <w:color w:val="000000" w:themeColor="text1"/>
                <w:kern w:val="0"/>
                <w:sz w:val="24"/>
              </w:rPr>
              <w:t>，容量系数为</w:t>
            </w:r>
            <w:r>
              <w:rPr>
                <w:rFonts w:cs="宋体" w:hint="eastAsia"/>
                <w:color w:val="000000" w:themeColor="text1"/>
                <w:kern w:val="0"/>
                <w:sz w:val="24"/>
              </w:rPr>
              <w:t>0.283</w:t>
            </w:r>
            <w:r>
              <w:rPr>
                <w:rFonts w:cs="宋体" w:hint="eastAsia"/>
                <w:color w:val="000000" w:themeColor="text1"/>
                <w:kern w:val="0"/>
                <w:sz w:val="24"/>
              </w:rPr>
              <w:t>。</w:t>
            </w:r>
          </w:p>
        </w:tc>
      </w:tr>
      <w:tr w:rsidR="00F86B88" w14:paraId="4D368662" w14:textId="77777777">
        <w:trPr>
          <w:trHeight w:val="3119"/>
          <w:jc w:val="center"/>
        </w:trPr>
        <w:tc>
          <w:tcPr>
            <w:tcW w:w="710" w:type="dxa"/>
            <w:vAlign w:val="center"/>
          </w:tcPr>
          <w:p w14:paraId="428CA05D" w14:textId="77777777" w:rsidR="00F86B88" w:rsidRDefault="009C65BD">
            <w:pPr>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总平面及现场布置</w:t>
            </w:r>
          </w:p>
        </w:tc>
        <w:tc>
          <w:tcPr>
            <w:tcW w:w="8380" w:type="dxa"/>
            <w:vAlign w:val="center"/>
          </w:tcPr>
          <w:p w14:paraId="27F0F70A"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w:t>
            </w:r>
            <w:r>
              <w:rPr>
                <w:rFonts w:cs="宋体" w:hint="eastAsia"/>
                <w:color w:val="000000" w:themeColor="text1"/>
                <w:kern w:val="0"/>
                <w:sz w:val="24"/>
              </w:rPr>
              <w:t>、风电机组总平面布置</w:t>
            </w:r>
          </w:p>
          <w:p w14:paraId="6241F9A5"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风电场机组应尽量布置风能资源高值区、湍流低值区，合理确定间距，减少风机之间尾流影响；尽量集中排布，减少检修道路和线路投资；与环境敏感点、已建成风电场、已有建构筑物等保持合理距离；风机的塔</w:t>
            </w:r>
            <w:proofErr w:type="gramStart"/>
            <w:r>
              <w:rPr>
                <w:rFonts w:cs="宋体" w:hint="eastAsia"/>
                <w:color w:val="000000" w:themeColor="text1"/>
                <w:kern w:val="0"/>
                <w:sz w:val="24"/>
              </w:rPr>
              <w:t>筒中心</w:t>
            </w:r>
            <w:proofErr w:type="gramEnd"/>
            <w:r>
              <w:rPr>
                <w:rFonts w:cs="宋体" w:hint="eastAsia"/>
                <w:color w:val="000000" w:themeColor="text1"/>
                <w:kern w:val="0"/>
                <w:sz w:val="24"/>
              </w:rPr>
              <w:t>与公路、铁路、输电线路、天然气管道的避让距离宜大于轮毂高度与叶轮半径之和的</w:t>
            </w:r>
            <w:r>
              <w:rPr>
                <w:rFonts w:cs="宋体" w:hint="eastAsia"/>
                <w:color w:val="000000" w:themeColor="text1"/>
                <w:kern w:val="0"/>
                <w:sz w:val="24"/>
              </w:rPr>
              <w:t xml:space="preserve">1.5 </w:t>
            </w:r>
          </w:p>
          <w:p w14:paraId="181325EE" w14:textId="77777777" w:rsidR="00F86B88" w:rsidRDefault="009C65BD">
            <w:pPr>
              <w:adjustRightInd w:val="0"/>
              <w:snapToGrid w:val="0"/>
              <w:spacing w:line="360" w:lineRule="auto"/>
              <w:rPr>
                <w:rFonts w:cs="宋体"/>
                <w:color w:val="000000" w:themeColor="text1"/>
                <w:kern w:val="0"/>
                <w:sz w:val="24"/>
              </w:rPr>
            </w:pPr>
            <w:r>
              <w:rPr>
                <w:rFonts w:cs="宋体" w:hint="eastAsia"/>
                <w:color w:val="000000" w:themeColor="text1"/>
                <w:kern w:val="0"/>
                <w:sz w:val="24"/>
              </w:rPr>
              <w:t>倍；场区位于平原，周边多为农田，点位排布时应确认土地性质。根据上述原则，对各机型方案进行初步优化布置，最终确定</w:t>
            </w:r>
            <w:r>
              <w:rPr>
                <w:rFonts w:cs="宋体" w:hint="eastAsia"/>
                <w:color w:val="000000" w:themeColor="text1"/>
                <w:kern w:val="0"/>
                <w:sz w:val="24"/>
              </w:rPr>
              <w:t>22</w:t>
            </w:r>
            <w:r>
              <w:rPr>
                <w:rFonts w:cs="宋体" w:hint="eastAsia"/>
                <w:color w:val="000000" w:themeColor="text1"/>
                <w:kern w:val="0"/>
                <w:sz w:val="24"/>
              </w:rPr>
              <w:t>个点位的排布方案。</w:t>
            </w:r>
          </w:p>
          <w:p w14:paraId="31A2E006"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2</w:t>
            </w:r>
            <w:r>
              <w:rPr>
                <w:rFonts w:cs="宋体" w:hint="eastAsia"/>
                <w:color w:val="000000" w:themeColor="text1"/>
                <w:kern w:val="0"/>
                <w:sz w:val="24"/>
              </w:rPr>
              <w:t>、施工布置</w:t>
            </w:r>
          </w:p>
          <w:p w14:paraId="5079015F" w14:textId="77777777" w:rsidR="00F86B88" w:rsidRDefault="009C65BD">
            <w:pPr>
              <w:adjustRightInd w:val="0"/>
              <w:snapToGrid w:val="0"/>
              <w:spacing w:line="360" w:lineRule="auto"/>
              <w:ind w:firstLineChars="200" w:firstLine="480"/>
              <w:rPr>
                <w:rFonts w:ascii="宋体" w:hAnsi="宋体" w:cs="宋体"/>
                <w:color w:val="000000" w:themeColor="text1"/>
                <w:kern w:val="0"/>
                <w:sz w:val="24"/>
              </w:rPr>
            </w:pPr>
            <w:r>
              <w:rPr>
                <w:rFonts w:cs="宋体" w:hint="eastAsia"/>
                <w:color w:val="000000" w:themeColor="text1"/>
                <w:kern w:val="0"/>
                <w:sz w:val="24"/>
              </w:rPr>
              <w:t>施工总布置应综合考虑工程规模、施工方案及工期、造价等因素，按照因地制宜、因时制宜、有利生产、方便生活、易于管理、安全可靠、节约用地的原则，在满足环保与水保要求的条件下布置生产生活区、施工仓库、供电供水、堆场、以及混凝土生产系统等。</w:t>
            </w:r>
          </w:p>
        </w:tc>
      </w:tr>
      <w:tr w:rsidR="00F86B88" w14:paraId="228194C7" w14:textId="77777777">
        <w:trPr>
          <w:trHeight w:val="3119"/>
          <w:jc w:val="center"/>
        </w:trPr>
        <w:tc>
          <w:tcPr>
            <w:tcW w:w="710" w:type="dxa"/>
            <w:vAlign w:val="center"/>
          </w:tcPr>
          <w:p w14:paraId="3FCE3485" w14:textId="77777777" w:rsidR="00F86B88" w:rsidRDefault="009C65BD">
            <w:pPr>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施工方案</w:t>
            </w:r>
          </w:p>
        </w:tc>
        <w:tc>
          <w:tcPr>
            <w:tcW w:w="8380" w:type="dxa"/>
            <w:vAlign w:val="center"/>
          </w:tcPr>
          <w:p w14:paraId="64C1A0C4"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w:t>
            </w:r>
            <w:r>
              <w:rPr>
                <w:rFonts w:cs="宋体" w:hint="eastAsia"/>
                <w:color w:val="000000" w:themeColor="text1"/>
                <w:kern w:val="0"/>
                <w:sz w:val="24"/>
              </w:rPr>
              <w:t>主体工程施工</w:t>
            </w:r>
          </w:p>
          <w:p w14:paraId="73415FDC"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1.1</w:t>
            </w:r>
            <w:r>
              <w:rPr>
                <w:rFonts w:cs="宋体" w:hint="eastAsia"/>
                <w:color w:val="000000" w:themeColor="text1"/>
                <w:kern w:val="0"/>
                <w:sz w:val="24"/>
              </w:rPr>
              <w:t>道路施工</w:t>
            </w:r>
          </w:p>
          <w:p w14:paraId="2E0760E7"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本风电场工程道路土石方填筑采用自卸汽车卸料，推土机推平，按设计要求振动、分层碾压至设计密实度。并根据现场回填情况，在需要路段砌筑护坡。</w:t>
            </w:r>
          </w:p>
          <w:p w14:paraId="6C1D39A2"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1.2</w:t>
            </w:r>
            <w:r>
              <w:rPr>
                <w:rFonts w:cs="宋体" w:hint="eastAsia"/>
                <w:color w:val="000000" w:themeColor="text1"/>
                <w:kern w:val="0"/>
                <w:sz w:val="24"/>
              </w:rPr>
              <w:t>风电机组基础施工</w:t>
            </w:r>
          </w:p>
          <w:p w14:paraId="3838F32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风电机组基础施工顺序为：准备工程→钻孔灌注桩施工→承台基础开挖→混凝土承台浇筑→风力发电机组安装。</w:t>
            </w:r>
          </w:p>
          <w:p w14:paraId="7BD46625"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w:t>
            </w:r>
            <w:r>
              <w:rPr>
                <w:rFonts w:cs="宋体" w:hint="eastAsia"/>
                <w:color w:val="000000" w:themeColor="text1"/>
                <w:kern w:val="0"/>
                <w:sz w:val="24"/>
              </w:rPr>
              <w:t>基础开挖</w:t>
            </w:r>
          </w:p>
          <w:p w14:paraId="1E5F90E1"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基础开挖前，按照图纸要求进行测量、放线，准确定位后进行土石方开挖。基础土石方开挖采用推土机或反铲分层剥离，尽量避免基底土方扰动，基坑底</w:t>
            </w:r>
            <w:r>
              <w:rPr>
                <w:rFonts w:cs="宋体" w:hint="eastAsia"/>
                <w:color w:val="000000" w:themeColor="text1"/>
                <w:kern w:val="0"/>
                <w:sz w:val="24"/>
              </w:rPr>
              <w:lastRenderedPageBreak/>
              <w:t>部留</w:t>
            </w:r>
            <w:r>
              <w:rPr>
                <w:rFonts w:cs="宋体" w:hint="eastAsia"/>
                <w:color w:val="000000" w:themeColor="text1"/>
                <w:kern w:val="0"/>
                <w:sz w:val="24"/>
              </w:rPr>
              <w:t>30cm</w:t>
            </w:r>
            <w:r>
              <w:rPr>
                <w:rFonts w:cs="宋体" w:hint="eastAsia"/>
                <w:color w:val="000000" w:themeColor="text1"/>
                <w:kern w:val="0"/>
                <w:sz w:val="24"/>
              </w:rPr>
              <w:t>保护层，采用人工开挖。基坑开挖以钢筋混凝土结构尺寸每边各加宽</w:t>
            </w:r>
            <w:r>
              <w:rPr>
                <w:rFonts w:cs="宋体" w:hint="eastAsia"/>
                <w:color w:val="000000" w:themeColor="text1"/>
                <w:kern w:val="0"/>
                <w:sz w:val="24"/>
              </w:rPr>
              <w:t>1.0m</w:t>
            </w:r>
            <w:r>
              <w:rPr>
                <w:rFonts w:cs="宋体" w:hint="eastAsia"/>
                <w:color w:val="000000" w:themeColor="text1"/>
                <w:kern w:val="0"/>
                <w:sz w:val="24"/>
              </w:rPr>
              <w:t>，为防止脱落土石滑下影响施工，开挖按</w:t>
            </w:r>
            <w:r>
              <w:rPr>
                <w:rFonts w:cs="宋体" w:hint="eastAsia"/>
                <w:color w:val="000000" w:themeColor="text1"/>
                <w:kern w:val="0"/>
                <w:sz w:val="24"/>
              </w:rPr>
              <w:t>1:1</w:t>
            </w:r>
            <w:r>
              <w:rPr>
                <w:rFonts w:cs="宋体" w:hint="eastAsia"/>
                <w:color w:val="000000" w:themeColor="text1"/>
                <w:kern w:val="0"/>
                <w:sz w:val="24"/>
              </w:rPr>
              <w:t>放坡。</w:t>
            </w:r>
          </w:p>
          <w:p w14:paraId="5345CFE5"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2)</w:t>
            </w:r>
            <w:r>
              <w:rPr>
                <w:rFonts w:cs="宋体" w:hint="eastAsia"/>
                <w:color w:val="000000" w:themeColor="text1"/>
                <w:kern w:val="0"/>
                <w:sz w:val="24"/>
              </w:rPr>
              <w:t>钻孔灌注桩施工</w:t>
            </w:r>
          </w:p>
          <w:p w14:paraId="38455AF6"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灌注桩施工按照图纸要求进行测量、放线，准确定位后进行施工。灌注桩施工工艺流程大致为：场地平整→桩位放线→开挖浆池、</w:t>
            </w:r>
            <w:proofErr w:type="gramStart"/>
            <w:r>
              <w:rPr>
                <w:rFonts w:cs="宋体" w:hint="eastAsia"/>
                <w:color w:val="000000" w:themeColor="text1"/>
                <w:kern w:val="0"/>
                <w:sz w:val="24"/>
              </w:rPr>
              <w:t>浆沟</w:t>
            </w:r>
            <w:proofErr w:type="gramEnd"/>
            <w:r>
              <w:rPr>
                <w:rFonts w:cs="宋体" w:hint="eastAsia"/>
                <w:color w:val="000000" w:themeColor="text1"/>
                <w:kern w:val="0"/>
                <w:sz w:val="24"/>
              </w:rPr>
              <w:t>→护筒埋设→钻机就位、孔位校正→成孔、泥浆循环、清除废浆、泥渣→清</w:t>
            </w:r>
            <w:proofErr w:type="gramStart"/>
            <w:r>
              <w:rPr>
                <w:rFonts w:cs="宋体" w:hint="eastAsia"/>
                <w:color w:val="000000" w:themeColor="text1"/>
                <w:kern w:val="0"/>
                <w:sz w:val="24"/>
              </w:rPr>
              <w:t>孔换浆→终孔</w:t>
            </w:r>
            <w:proofErr w:type="gramEnd"/>
            <w:r>
              <w:rPr>
                <w:rFonts w:cs="宋体" w:hint="eastAsia"/>
                <w:color w:val="000000" w:themeColor="text1"/>
                <w:kern w:val="0"/>
                <w:sz w:val="24"/>
              </w:rPr>
              <w:t>验收→下钢筋笼和钢导管→浇筑水下混凝土→成桩。</w:t>
            </w:r>
          </w:p>
          <w:p w14:paraId="57BF4FE1"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3)</w:t>
            </w:r>
            <w:r>
              <w:rPr>
                <w:rFonts w:cs="宋体" w:hint="eastAsia"/>
                <w:color w:val="000000" w:themeColor="text1"/>
                <w:kern w:val="0"/>
                <w:sz w:val="24"/>
              </w:rPr>
              <w:t>承台混凝土施工</w:t>
            </w:r>
          </w:p>
          <w:p w14:paraId="616853A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风机基础承台混凝土强度</w:t>
            </w:r>
            <w:r>
              <w:rPr>
                <w:rFonts w:cs="宋体" w:hint="eastAsia"/>
                <w:color w:val="000000" w:themeColor="text1"/>
                <w:kern w:val="0"/>
                <w:sz w:val="24"/>
              </w:rPr>
              <w:t>C40F200</w:t>
            </w:r>
            <w:r>
              <w:rPr>
                <w:rFonts w:cs="宋体" w:hint="eastAsia"/>
                <w:color w:val="000000" w:themeColor="text1"/>
                <w:kern w:val="0"/>
                <w:sz w:val="24"/>
              </w:rPr>
              <w:t>。开挖出底面后经人工清理验收完成后，再浇筑厚度</w:t>
            </w:r>
            <w:r>
              <w:rPr>
                <w:rFonts w:cs="宋体" w:hint="eastAsia"/>
                <w:color w:val="000000" w:themeColor="text1"/>
                <w:kern w:val="0"/>
                <w:sz w:val="24"/>
              </w:rPr>
              <w:t>100mm</w:t>
            </w:r>
            <w:r>
              <w:rPr>
                <w:rFonts w:cs="宋体" w:hint="eastAsia"/>
                <w:color w:val="000000" w:themeColor="text1"/>
                <w:kern w:val="0"/>
                <w:sz w:val="24"/>
              </w:rPr>
              <w:t>的</w:t>
            </w:r>
            <w:r>
              <w:rPr>
                <w:rFonts w:cs="宋体" w:hint="eastAsia"/>
                <w:color w:val="000000" w:themeColor="text1"/>
                <w:kern w:val="0"/>
                <w:sz w:val="24"/>
              </w:rPr>
              <w:t>C20</w:t>
            </w:r>
            <w:r>
              <w:rPr>
                <w:rFonts w:cs="宋体" w:hint="eastAsia"/>
                <w:color w:val="000000" w:themeColor="text1"/>
                <w:kern w:val="0"/>
                <w:sz w:val="24"/>
              </w:rPr>
              <w:t>混凝土垫层。在其上进行基础混凝土施工，施工需架设模板、绑扎钢筋并浇筑混凝土，其尺寸和钢筋的布置严格按照设计图纸要求进行。混凝土必须一次浇筑完成，不允许有施工接缝。混凝土施工中应用测量仪器经常测量，以保证基础埋筒的上法兰平整度为±</w:t>
            </w:r>
            <w:r>
              <w:rPr>
                <w:rFonts w:cs="宋体" w:hint="eastAsia"/>
                <w:color w:val="000000" w:themeColor="text1"/>
                <w:kern w:val="0"/>
                <w:sz w:val="24"/>
              </w:rPr>
              <w:t>2mm</w:t>
            </w:r>
            <w:r>
              <w:rPr>
                <w:rFonts w:cs="宋体" w:hint="eastAsia"/>
                <w:color w:val="000000" w:themeColor="text1"/>
                <w:kern w:val="0"/>
                <w:sz w:val="24"/>
              </w:rPr>
              <w:t>的精度要求。施工结束后混凝土表面必须遮盖养护，防止表面出现裂缝。回填土石料要求密度大于</w:t>
            </w:r>
            <w:r>
              <w:rPr>
                <w:rFonts w:cs="宋体" w:hint="eastAsia"/>
                <w:color w:val="000000" w:themeColor="text1"/>
                <w:kern w:val="0"/>
                <w:sz w:val="24"/>
              </w:rPr>
              <w:t>1.8t/m3</w:t>
            </w:r>
            <w:r>
              <w:rPr>
                <w:rFonts w:cs="宋体" w:hint="eastAsia"/>
                <w:color w:val="000000" w:themeColor="text1"/>
                <w:kern w:val="0"/>
                <w:sz w:val="24"/>
              </w:rPr>
              <w:t>，填至风机基础顶面下</w:t>
            </w:r>
            <w:r>
              <w:rPr>
                <w:rFonts w:cs="宋体" w:hint="eastAsia"/>
                <w:color w:val="000000" w:themeColor="text1"/>
                <w:kern w:val="0"/>
                <w:sz w:val="24"/>
              </w:rPr>
              <w:t>5cm</w:t>
            </w:r>
            <w:r>
              <w:rPr>
                <w:rFonts w:cs="宋体" w:hint="eastAsia"/>
                <w:color w:val="000000" w:themeColor="text1"/>
                <w:kern w:val="0"/>
                <w:sz w:val="24"/>
              </w:rPr>
              <w:t>，并设置</w:t>
            </w:r>
            <w:r>
              <w:rPr>
                <w:rFonts w:cs="宋体" w:hint="eastAsia"/>
                <w:color w:val="000000" w:themeColor="text1"/>
                <w:kern w:val="0"/>
                <w:sz w:val="24"/>
              </w:rPr>
              <w:t>2%</w:t>
            </w:r>
            <w:r>
              <w:rPr>
                <w:rFonts w:cs="宋体" w:hint="eastAsia"/>
                <w:color w:val="000000" w:themeColor="text1"/>
                <w:kern w:val="0"/>
                <w:sz w:val="24"/>
              </w:rPr>
              <w:t>的排水坡度施工过程中，混凝土浇筑后须进行洒水温控保湿养护，待混凝土强度达到</w:t>
            </w:r>
            <w:r>
              <w:rPr>
                <w:rFonts w:cs="宋体" w:hint="eastAsia"/>
                <w:color w:val="000000" w:themeColor="text1"/>
                <w:kern w:val="0"/>
                <w:sz w:val="24"/>
              </w:rPr>
              <w:t>100%</w:t>
            </w:r>
            <w:r>
              <w:rPr>
                <w:rFonts w:cs="宋体" w:hint="eastAsia"/>
                <w:color w:val="000000" w:themeColor="text1"/>
                <w:kern w:val="0"/>
                <w:sz w:val="24"/>
              </w:rPr>
              <w:t>以上时方可安装机组塔架。考虑到风场的景观效果，在回填土后应恢复植被，营造和谐的风场环境。</w:t>
            </w:r>
          </w:p>
          <w:p w14:paraId="7A5D7971"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w:t>
            </w:r>
            <w:r>
              <w:rPr>
                <w:rFonts w:cs="宋体"/>
                <w:color w:val="000000" w:themeColor="text1"/>
                <w:kern w:val="0"/>
                <w:sz w:val="24"/>
              </w:rPr>
              <w:t>.3</w:t>
            </w:r>
            <w:r>
              <w:rPr>
                <w:rFonts w:cs="宋体" w:hint="eastAsia"/>
                <w:color w:val="000000" w:themeColor="text1"/>
                <w:kern w:val="0"/>
                <w:sz w:val="24"/>
              </w:rPr>
              <w:t>箱式变电站基础工程</w:t>
            </w:r>
          </w:p>
          <w:p w14:paraId="6F08CD19"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箱式变电站的基础采用现浇钢筋混凝土，用小型挖掘机进行基础开挖，并辅以人工修正基坑边坡，基础开挖完工后，应将基坑清理干净，进行验收。基坑验收完毕后，浇筑基础混凝土，应先浇筑</w:t>
            </w:r>
            <w:r>
              <w:rPr>
                <w:rFonts w:cs="宋体" w:hint="eastAsia"/>
                <w:color w:val="000000" w:themeColor="text1"/>
                <w:kern w:val="0"/>
                <w:sz w:val="24"/>
              </w:rPr>
              <w:t>200mm</w:t>
            </w:r>
            <w:r>
              <w:rPr>
                <w:rFonts w:cs="宋体" w:hint="eastAsia"/>
                <w:color w:val="000000" w:themeColor="text1"/>
                <w:kern w:val="0"/>
                <w:sz w:val="24"/>
              </w:rPr>
              <w:t>厚度的</w:t>
            </w:r>
            <w:r>
              <w:rPr>
                <w:rFonts w:cs="宋体" w:hint="eastAsia"/>
                <w:color w:val="000000" w:themeColor="text1"/>
                <w:kern w:val="0"/>
                <w:sz w:val="24"/>
              </w:rPr>
              <w:t>C20</w:t>
            </w:r>
            <w:r>
              <w:rPr>
                <w:rFonts w:cs="宋体" w:hint="eastAsia"/>
                <w:color w:val="000000" w:themeColor="text1"/>
                <w:kern w:val="0"/>
                <w:sz w:val="24"/>
              </w:rPr>
              <w:t>混凝土垫层，待混凝土达到设计强度后，再进行绑扎钢筋、架设模板，浇筑</w:t>
            </w:r>
            <w:r>
              <w:rPr>
                <w:rFonts w:cs="宋体" w:hint="eastAsia"/>
                <w:color w:val="000000" w:themeColor="text1"/>
                <w:kern w:val="0"/>
                <w:sz w:val="24"/>
              </w:rPr>
              <w:t>C30F150</w:t>
            </w:r>
            <w:r>
              <w:rPr>
                <w:rFonts w:cs="宋体" w:hint="eastAsia"/>
                <w:color w:val="000000" w:themeColor="text1"/>
                <w:kern w:val="0"/>
                <w:sz w:val="24"/>
              </w:rPr>
              <w:t>基础混凝土。</w:t>
            </w:r>
          </w:p>
          <w:p w14:paraId="3FB12B66"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1.4</w:t>
            </w:r>
            <w:r>
              <w:rPr>
                <w:rFonts w:cs="宋体" w:hint="eastAsia"/>
                <w:color w:val="000000" w:themeColor="text1"/>
                <w:kern w:val="0"/>
                <w:sz w:val="24"/>
              </w:rPr>
              <w:t>风电机组安装</w:t>
            </w:r>
          </w:p>
          <w:p w14:paraId="0ADAB084"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项目设计安装</w:t>
            </w:r>
            <w:r>
              <w:rPr>
                <w:rFonts w:cs="宋体" w:hint="eastAsia"/>
                <w:color w:val="000000" w:themeColor="text1"/>
                <w:kern w:val="0"/>
                <w:sz w:val="24"/>
              </w:rPr>
              <w:t>2</w:t>
            </w:r>
            <w:r>
              <w:rPr>
                <w:rFonts w:cs="宋体" w:hint="eastAsia"/>
                <w:color w:val="000000" w:themeColor="text1"/>
                <w:kern w:val="0"/>
                <w:sz w:val="24"/>
              </w:rPr>
              <w:t>台单机容量为</w:t>
            </w:r>
            <w:r>
              <w:rPr>
                <w:rFonts w:cs="宋体" w:hint="eastAsia"/>
                <w:color w:val="000000" w:themeColor="text1"/>
                <w:kern w:val="0"/>
                <w:sz w:val="24"/>
              </w:rPr>
              <w:t>5MW</w:t>
            </w:r>
            <w:r>
              <w:rPr>
                <w:rFonts w:cs="宋体" w:hint="eastAsia"/>
                <w:color w:val="000000" w:themeColor="text1"/>
                <w:kern w:val="0"/>
                <w:sz w:val="24"/>
              </w:rPr>
              <w:t>的</w:t>
            </w:r>
            <w:r>
              <w:rPr>
                <w:rFonts w:cs="宋体" w:hint="eastAsia"/>
                <w:color w:val="000000" w:themeColor="text1"/>
                <w:kern w:val="0"/>
                <w:sz w:val="24"/>
              </w:rPr>
              <w:t>WTG200-5</w:t>
            </w:r>
            <w:r>
              <w:rPr>
                <w:rFonts w:cs="宋体" w:hint="eastAsia"/>
                <w:color w:val="000000" w:themeColor="text1"/>
                <w:kern w:val="0"/>
                <w:sz w:val="24"/>
              </w:rPr>
              <w:t>机型和</w:t>
            </w:r>
            <w:r>
              <w:rPr>
                <w:rFonts w:cs="宋体" w:hint="eastAsia"/>
                <w:color w:val="000000" w:themeColor="text1"/>
                <w:kern w:val="0"/>
                <w:sz w:val="24"/>
              </w:rPr>
              <w:t>20</w:t>
            </w:r>
            <w:r>
              <w:rPr>
                <w:rFonts w:cs="宋体" w:hint="eastAsia"/>
                <w:color w:val="000000" w:themeColor="text1"/>
                <w:kern w:val="0"/>
                <w:sz w:val="24"/>
              </w:rPr>
              <w:t>台单机容量为</w:t>
            </w:r>
            <w:r>
              <w:rPr>
                <w:rFonts w:cs="宋体" w:hint="eastAsia"/>
                <w:color w:val="000000" w:themeColor="text1"/>
                <w:kern w:val="0"/>
                <w:sz w:val="24"/>
              </w:rPr>
              <w:t>6.5MW</w:t>
            </w:r>
            <w:r>
              <w:rPr>
                <w:rFonts w:cs="宋体" w:hint="eastAsia"/>
                <w:color w:val="000000" w:themeColor="text1"/>
                <w:kern w:val="0"/>
                <w:sz w:val="24"/>
              </w:rPr>
              <w:t>的</w:t>
            </w:r>
            <w:r>
              <w:rPr>
                <w:rFonts w:cs="宋体" w:hint="eastAsia"/>
                <w:color w:val="000000" w:themeColor="text1"/>
                <w:kern w:val="0"/>
                <w:sz w:val="24"/>
              </w:rPr>
              <w:t>WTG230-6.5</w:t>
            </w:r>
            <w:r>
              <w:rPr>
                <w:rFonts w:cs="宋体" w:hint="eastAsia"/>
                <w:color w:val="000000" w:themeColor="text1"/>
                <w:kern w:val="0"/>
                <w:sz w:val="24"/>
              </w:rPr>
              <w:t>机型，总装机规模为</w:t>
            </w:r>
            <w:r>
              <w:rPr>
                <w:rFonts w:cs="宋体" w:hint="eastAsia"/>
                <w:color w:val="000000" w:themeColor="text1"/>
                <w:kern w:val="0"/>
                <w:sz w:val="24"/>
              </w:rPr>
              <w:t>140MW</w:t>
            </w:r>
            <w:r>
              <w:rPr>
                <w:rFonts w:cs="宋体" w:hint="eastAsia"/>
                <w:color w:val="000000" w:themeColor="text1"/>
                <w:kern w:val="0"/>
                <w:sz w:val="24"/>
              </w:rPr>
              <w:t>。机组轮毂中心高度为</w:t>
            </w:r>
            <w:r>
              <w:rPr>
                <w:rFonts w:cs="宋体" w:hint="eastAsia"/>
                <w:color w:val="000000" w:themeColor="text1"/>
                <w:kern w:val="0"/>
                <w:sz w:val="24"/>
              </w:rPr>
              <w:t>140m</w:t>
            </w:r>
            <w:r>
              <w:rPr>
                <w:rFonts w:cs="宋体" w:hint="eastAsia"/>
                <w:color w:val="000000" w:themeColor="text1"/>
                <w:kern w:val="0"/>
                <w:sz w:val="24"/>
              </w:rPr>
              <w:t>，安装起吊的最大高度约</w:t>
            </w:r>
            <w:r>
              <w:rPr>
                <w:rFonts w:cs="宋体" w:hint="eastAsia"/>
                <w:color w:val="000000" w:themeColor="text1"/>
                <w:kern w:val="0"/>
                <w:sz w:val="24"/>
              </w:rPr>
              <w:t>165m</w:t>
            </w:r>
            <w:r>
              <w:rPr>
                <w:rFonts w:cs="宋体" w:hint="eastAsia"/>
                <w:color w:val="000000" w:themeColor="text1"/>
                <w:kern w:val="0"/>
                <w:sz w:val="24"/>
              </w:rPr>
              <w:t>。根据已建风电工程风机吊装经验及总进度安排，采用</w:t>
            </w:r>
            <w:r>
              <w:rPr>
                <w:rFonts w:cs="宋体" w:hint="eastAsia"/>
                <w:color w:val="000000" w:themeColor="text1"/>
                <w:kern w:val="0"/>
                <w:sz w:val="24"/>
              </w:rPr>
              <w:t>2</w:t>
            </w:r>
            <w:r>
              <w:rPr>
                <w:rFonts w:cs="宋体" w:hint="eastAsia"/>
                <w:color w:val="000000" w:themeColor="text1"/>
                <w:kern w:val="0"/>
                <w:sz w:val="24"/>
              </w:rPr>
              <w:t>套起吊设备进行安装。</w:t>
            </w:r>
            <w:proofErr w:type="gramStart"/>
            <w:r>
              <w:rPr>
                <w:rFonts w:cs="宋体" w:hint="eastAsia"/>
                <w:color w:val="000000" w:themeColor="text1"/>
                <w:kern w:val="0"/>
                <w:sz w:val="24"/>
              </w:rPr>
              <w:t>主吊设备</w:t>
            </w:r>
            <w:proofErr w:type="gramEnd"/>
            <w:r>
              <w:rPr>
                <w:rFonts w:cs="宋体" w:hint="eastAsia"/>
                <w:color w:val="000000" w:themeColor="text1"/>
                <w:kern w:val="0"/>
                <w:sz w:val="24"/>
              </w:rPr>
              <w:t>采用</w:t>
            </w:r>
            <w:r>
              <w:rPr>
                <w:rFonts w:cs="宋体" w:hint="eastAsia"/>
                <w:color w:val="000000" w:themeColor="text1"/>
                <w:kern w:val="0"/>
                <w:sz w:val="24"/>
              </w:rPr>
              <w:t>1200t</w:t>
            </w:r>
            <w:r>
              <w:rPr>
                <w:rFonts w:cs="宋体" w:hint="eastAsia"/>
                <w:color w:val="000000" w:themeColor="text1"/>
                <w:kern w:val="0"/>
                <w:sz w:val="24"/>
              </w:rPr>
              <w:t>履带式起重机，</w:t>
            </w:r>
            <w:proofErr w:type="gramStart"/>
            <w:r>
              <w:rPr>
                <w:rFonts w:cs="宋体" w:hint="eastAsia"/>
                <w:color w:val="000000" w:themeColor="text1"/>
                <w:kern w:val="0"/>
                <w:sz w:val="24"/>
              </w:rPr>
              <w:t>辅</w:t>
            </w:r>
            <w:r>
              <w:rPr>
                <w:rFonts w:cs="宋体" w:hint="eastAsia"/>
                <w:color w:val="000000" w:themeColor="text1"/>
                <w:kern w:val="0"/>
                <w:sz w:val="24"/>
              </w:rPr>
              <w:lastRenderedPageBreak/>
              <w:t>吊采用</w:t>
            </w:r>
            <w:proofErr w:type="gramEnd"/>
            <w:r>
              <w:rPr>
                <w:rFonts w:cs="宋体" w:hint="eastAsia"/>
                <w:color w:val="000000" w:themeColor="text1"/>
                <w:kern w:val="0"/>
                <w:sz w:val="24"/>
              </w:rPr>
              <w:t>200t</w:t>
            </w:r>
            <w:r>
              <w:rPr>
                <w:rFonts w:cs="宋体" w:hint="eastAsia"/>
                <w:color w:val="000000" w:themeColor="text1"/>
                <w:kern w:val="0"/>
                <w:sz w:val="24"/>
              </w:rPr>
              <w:t>汽车式起重机。</w:t>
            </w:r>
          </w:p>
          <w:p w14:paraId="02B25DDF"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a)</w:t>
            </w:r>
            <w:r>
              <w:rPr>
                <w:rFonts w:cs="宋体" w:hint="eastAsia"/>
                <w:color w:val="000000" w:themeColor="text1"/>
                <w:kern w:val="0"/>
                <w:sz w:val="24"/>
              </w:rPr>
              <w:t>塔筒安装</w:t>
            </w:r>
          </w:p>
          <w:p w14:paraId="0FC7E40B"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塔筒安装前，应掌握安装期间工程区气象条件，以确保安装作业安全。安装时，先利用</w:t>
            </w:r>
            <w:proofErr w:type="gramStart"/>
            <w:r>
              <w:rPr>
                <w:rFonts w:cs="宋体" w:hint="eastAsia"/>
                <w:color w:val="000000" w:themeColor="text1"/>
                <w:kern w:val="0"/>
                <w:sz w:val="24"/>
              </w:rPr>
              <w:t>主吊提升下塔筒</w:t>
            </w:r>
            <w:proofErr w:type="gramEnd"/>
            <w:r>
              <w:rPr>
                <w:rFonts w:cs="宋体" w:hint="eastAsia"/>
                <w:color w:val="000000" w:themeColor="text1"/>
                <w:kern w:val="0"/>
                <w:sz w:val="24"/>
              </w:rPr>
              <w:t>，慢慢将塔筒竖立，使塔筒的下端准确</w:t>
            </w:r>
            <w:proofErr w:type="gramStart"/>
            <w:r>
              <w:rPr>
                <w:rFonts w:cs="宋体" w:hint="eastAsia"/>
                <w:color w:val="000000" w:themeColor="text1"/>
                <w:kern w:val="0"/>
                <w:sz w:val="24"/>
              </w:rPr>
              <w:t>座落</w:t>
            </w:r>
            <w:proofErr w:type="gramEnd"/>
            <w:r>
              <w:rPr>
                <w:rFonts w:cs="宋体" w:hint="eastAsia"/>
                <w:color w:val="000000" w:themeColor="text1"/>
                <w:kern w:val="0"/>
                <w:sz w:val="24"/>
              </w:rPr>
              <w:t>在基础法兰钢管上，按设计要求连接法兰盘，做到牢固可靠。中塔筒、上塔筒的安装方法与</w:t>
            </w:r>
            <w:proofErr w:type="gramStart"/>
            <w:r>
              <w:rPr>
                <w:rFonts w:cs="宋体" w:hint="eastAsia"/>
                <w:color w:val="000000" w:themeColor="text1"/>
                <w:kern w:val="0"/>
                <w:sz w:val="24"/>
              </w:rPr>
              <w:t>下塔筒</w:t>
            </w:r>
            <w:proofErr w:type="gramEnd"/>
            <w:r>
              <w:rPr>
                <w:rFonts w:cs="宋体" w:hint="eastAsia"/>
                <w:color w:val="000000" w:themeColor="text1"/>
                <w:kern w:val="0"/>
                <w:sz w:val="24"/>
              </w:rPr>
              <w:t>相同。</w:t>
            </w:r>
          </w:p>
          <w:p w14:paraId="02843E0A"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b)</w:t>
            </w:r>
            <w:r>
              <w:rPr>
                <w:rFonts w:cs="宋体" w:hint="eastAsia"/>
                <w:color w:val="000000" w:themeColor="text1"/>
                <w:kern w:val="0"/>
                <w:sz w:val="24"/>
              </w:rPr>
              <w:t>风力发电机组安装</w:t>
            </w:r>
          </w:p>
          <w:p w14:paraId="264CA70D"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风速是影响风力发电机组安装的主要因素之一，吊装塔身下段、中段时风速不得大于</w:t>
            </w:r>
            <w:r>
              <w:rPr>
                <w:rFonts w:cs="宋体" w:hint="eastAsia"/>
                <w:color w:val="000000" w:themeColor="text1"/>
                <w:kern w:val="0"/>
                <w:sz w:val="24"/>
              </w:rPr>
              <w:t>10m/s</w:t>
            </w:r>
            <w:r>
              <w:rPr>
                <w:rFonts w:cs="宋体" w:hint="eastAsia"/>
                <w:color w:val="000000" w:themeColor="text1"/>
                <w:kern w:val="0"/>
                <w:sz w:val="24"/>
              </w:rPr>
              <w:t>。吊装塔身上段、机舱时风速不得大于</w:t>
            </w:r>
            <w:r>
              <w:rPr>
                <w:rFonts w:cs="宋体" w:hint="eastAsia"/>
                <w:color w:val="000000" w:themeColor="text1"/>
                <w:kern w:val="0"/>
                <w:sz w:val="24"/>
              </w:rPr>
              <w:t>8m/s</w:t>
            </w:r>
            <w:r>
              <w:rPr>
                <w:rFonts w:cs="宋体" w:hint="eastAsia"/>
                <w:color w:val="000000" w:themeColor="text1"/>
                <w:kern w:val="0"/>
                <w:sz w:val="24"/>
              </w:rPr>
              <w:t>。吊装轮毂和叶片时风速不得大于</w:t>
            </w:r>
            <w:r>
              <w:rPr>
                <w:rFonts w:cs="宋体" w:hint="eastAsia"/>
                <w:color w:val="000000" w:themeColor="text1"/>
                <w:kern w:val="0"/>
                <w:sz w:val="24"/>
              </w:rPr>
              <w:t>6m/s</w:t>
            </w:r>
            <w:r>
              <w:rPr>
                <w:rFonts w:cs="宋体" w:hint="eastAsia"/>
                <w:color w:val="000000" w:themeColor="text1"/>
                <w:kern w:val="0"/>
                <w:sz w:val="24"/>
              </w:rPr>
              <w:t>。在与当地气象部门密切联系的同时，现场设置风力观测站，以便现场施工人员做出可靠判断，确保风力发电机组安装顺利进行。机舱安装时，施工人员站在塔架平台上，</w:t>
            </w:r>
            <w:proofErr w:type="gramStart"/>
            <w:r>
              <w:rPr>
                <w:rFonts w:cs="宋体" w:hint="eastAsia"/>
                <w:color w:val="000000" w:themeColor="text1"/>
                <w:kern w:val="0"/>
                <w:sz w:val="24"/>
              </w:rPr>
              <w:t>利用主吊提升</w:t>
            </w:r>
            <w:proofErr w:type="gramEnd"/>
            <w:r>
              <w:rPr>
                <w:rFonts w:cs="宋体" w:hint="eastAsia"/>
                <w:color w:val="000000" w:themeColor="text1"/>
                <w:kern w:val="0"/>
                <w:sz w:val="24"/>
              </w:rPr>
              <w:t>机舱，机舱提起至安装高度后，再慢慢下落，机舱应完全坐在塔架法兰盘上，按设计要求连结法兰盘。转子叶片和轮毂在地面组装好后，利用</w:t>
            </w:r>
            <w:proofErr w:type="gramStart"/>
            <w:r>
              <w:rPr>
                <w:rFonts w:cs="宋体" w:hint="eastAsia"/>
                <w:color w:val="000000" w:themeColor="text1"/>
                <w:kern w:val="0"/>
                <w:sz w:val="24"/>
              </w:rPr>
              <w:t>主吊整体</w:t>
            </w:r>
            <w:proofErr w:type="gramEnd"/>
            <w:r>
              <w:rPr>
                <w:rFonts w:cs="宋体" w:hint="eastAsia"/>
                <w:color w:val="000000" w:themeColor="text1"/>
                <w:kern w:val="0"/>
                <w:sz w:val="24"/>
              </w:rPr>
              <w:t>提升，轮毂法兰和机舱法兰按设计要求联结。上述作业完成并经验收合格后，移去施工设施，进行风力发电机组调试，完毕后投入运行。</w:t>
            </w:r>
          </w:p>
          <w:p w14:paraId="65B1780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1.5</w:t>
            </w:r>
            <w:r>
              <w:rPr>
                <w:rFonts w:cs="宋体" w:hint="eastAsia"/>
                <w:color w:val="000000" w:themeColor="text1"/>
                <w:kern w:val="0"/>
                <w:sz w:val="24"/>
              </w:rPr>
              <w:t>箱式变电站安装</w:t>
            </w:r>
          </w:p>
          <w:p w14:paraId="6455F736"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a)</w:t>
            </w:r>
            <w:r>
              <w:rPr>
                <w:rFonts w:cs="宋体" w:hint="eastAsia"/>
                <w:color w:val="000000" w:themeColor="text1"/>
                <w:kern w:val="0"/>
                <w:sz w:val="24"/>
              </w:rPr>
              <w:t>安装前的准备电缆应在箱式变电站就位前敷设好，并且经过检验是无电的。开箱验收检查产品是否有损伤、变形和断裂。</w:t>
            </w:r>
            <w:proofErr w:type="gramStart"/>
            <w:r>
              <w:rPr>
                <w:rFonts w:cs="宋体" w:hint="eastAsia"/>
                <w:color w:val="000000" w:themeColor="text1"/>
                <w:kern w:val="0"/>
                <w:sz w:val="24"/>
              </w:rPr>
              <w:t>按装</w:t>
            </w:r>
            <w:proofErr w:type="gramEnd"/>
            <w:r>
              <w:rPr>
                <w:rFonts w:cs="宋体" w:hint="eastAsia"/>
                <w:color w:val="000000" w:themeColor="text1"/>
                <w:kern w:val="0"/>
                <w:sz w:val="24"/>
              </w:rPr>
              <w:t>箱清单检查附件和专用工具是否齐全，在确认无误后方可按安装要求进行安装。</w:t>
            </w:r>
          </w:p>
          <w:p w14:paraId="50F9B094"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b)</w:t>
            </w:r>
            <w:r>
              <w:rPr>
                <w:rFonts w:cs="宋体" w:hint="eastAsia"/>
                <w:color w:val="000000" w:themeColor="text1"/>
                <w:kern w:val="0"/>
                <w:sz w:val="24"/>
              </w:rPr>
              <w:t>安装时靠近箱体顶部有用于装卸的吊钩，起吊钢缆拉伸时与垂直线间的角度不能超过</w:t>
            </w:r>
            <w:r>
              <w:rPr>
                <w:rFonts w:cs="宋体" w:hint="eastAsia"/>
                <w:color w:val="000000" w:themeColor="text1"/>
                <w:kern w:val="0"/>
                <w:sz w:val="24"/>
              </w:rPr>
              <w:t>30</w:t>
            </w:r>
            <w:r>
              <w:rPr>
                <w:rFonts w:cs="宋体" w:hint="eastAsia"/>
                <w:color w:val="000000" w:themeColor="text1"/>
                <w:kern w:val="0"/>
                <w:sz w:val="24"/>
              </w:rPr>
              <w:t>°，如有必要，应用横杆支撑钢缆，以免造成箱变结构或起吊钩的变形。箱变大部分重量集中在装有铁心、绕组和绝缘油的王箱体中的变压器，高低压终端箱内大部分是空的，重量相对较轻，使用吊钩或起重机不当可能造成箱变或其附件的损坏，或引起人员伤害。在安装完毕后，接上试验电缆插头，按国家有关试验规程进行试验。</w:t>
            </w:r>
          </w:p>
          <w:p w14:paraId="15F7EF11"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1.6</w:t>
            </w:r>
            <w:r>
              <w:rPr>
                <w:rFonts w:cs="宋体" w:hint="eastAsia"/>
                <w:color w:val="000000" w:themeColor="text1"/>
                <w:kern w:val="0"/>
                <w:sz w:val="24"/>
              </w:rPr>
              <w:t>集电线路施工</w:t>
            </w:r>
          </w:p>
          <w:p w14:paraId="639B15B9"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直埋电缆开槽底宽约</w:t>
            </w:r>
            <w:r>
              <w:rPr>
                <w:rFonts w:cs="宋体" w:hint="eastAsia"/>
                <w:color w:val="000000" w:themeColor="text1"/>
                <w:kern w:val="0"/>
                <w:sz w:val="24"/>
              </w:rPr>
              <w:t>0.8m</w:t>
            </w:r>
            <w:r>
              <w:rPr>
                <w:rFonts w:cs="宋体" w:hint="eastAsia"/>
                <w:color w:val="000000" w:themeColor="text1"/>
                <w:kern w:val="0"/>
                <w:sz w:val="24"/>
              </w:rPr>
              <w:t>，深约</w:t>
            </w:r>
            <w:r>
              <w:rPr>
                <w:rFonts w:cs="宋体" w:hint="eastAsia"/>
                <w:color w:val="000000" w:themeColor="text1"/>
                <w:kern w:val="0"/>
                <w:sz w:val="24"/>
              </w:rPr>
              <w:t>1m</w:t>
            </w:r>
            <w:r>
              <w:rPr>
                <w:rFonts w:cs="宋体" w:hint="eastAsia"/>
                <w:color w:val="000000" w:themeColor="text1"/>
                <w:kern w:val="0"/>
                <w:sz w:val="24"/>
              </w:rPr>
              <w:t>，按</w:t>
            </w:r>
            <w:r>
              <w:rPr>
                <w:rFonts w:cs="宋体" w:hint="eastAsia"/>
                <w:color w:val="000000" w:themeColor="text1"/>
                <w:kern w:val="0"/>
                <w:sz w:val="24"/>
              </w:rPr>
              <w:t>1</w:t>
            </w:r>
            <w:r>
              <w:rPr>
                <w:rFonts w:cs="宋体" w:hint="eastAsia"/>
                <w:color w:val="000000" w:themeColor="text1"/>
                <w:kern w:val="0"/>
                <w:sz w:val="24"/>
              </w:rPr>
              <w:t>∶</w:t>
            </w:r>
            <w:r>
              <w:rPr>
                <w:rFonts w:cs="宋体" w:hint="eastAsia"/>
                <w:color w:val="000000" w:themeColor="text1"/>
                <w:kern w:val="0"/>
                <w:sz w:val="24"/>
              </w:rPr>
              <w:t>0.5</w:t>
            </w:r>
            <w:r>
              <w:rPr>
                <w:rFonts w:cs="宋体" w:hint="eastAsia"/>
                <w:color w:val="000000" w:themeColor="text1"/>
                <w:kern w:val="0"/>
                <w:sz w:val="24"/>
              </w:rPr>
              <w:t>开挖边坡，基础开挖完成后，应将槽</w:t>
            </w:r>
            <w:proofErr w:type="gramStart"/>
            <w:r>
              <w:rPr>
                <w:rFonts w:cs="宋体" w:hint="eastAsia"/>
                <w:color w:val="000000" w:themeColor="text1"/>
                <w:kern w:val="0"/>
                <w:sz w:val="24"/>
              </w:rPr>
              <w:t>底清理</w:t>
            </w:r>
            <w:proofErr w:type="gramEnd"/>
            <w:r>
              <w:rPr>
                <w:rFonts w:cs="宋体" w:hint="eastAsia"/>
                <w:color w:val="000000" w:themeColor="text1"/>
                <w:kern w:val="0"/>
                <w:sz w:val="24"/>
              </w:rPr>
              <w:t>干净并夯实，敷设电缆的上下侧各铺</w:t>
            </w:r>
            <w:r>
              <w:rPr>
                <w:rFonts w:cs="宋体" w:hint="eastAsia"/>
                <w:color w:val="000000" w:themeColor="text1"/>
                <w:kern w:val="0"/>
                <w:sz w:val="24"/>
              </w:rPr>
              <w:t>100mm</w:t>
            </w:r>
            <w:r>
              <w:rPr>
                <w:rFonts w:cs="宋体" w:hint="eastAsia"/>
                <w:color w:val="000000" w:themeColor="text1"/>
                <w:kern w:val="0"/>
                <w:sz w:val="24"/>
              </w:rPr>
              <w:t>细砂，并在电</w:t>
            </w:r>
            <w:r>
              <w:rPr>
                <w:rFonts w:cs="宋体" w:hint="eastAsia"/>
                <w:color w:val="000000" w:themeColor="text1"/>
                <w:kern w:val="0"/>
                <w:sz w:val="24"/>
              </w:rPr>
              <w:lastRenderedPageBreak/>
              <w:t>缆上侧做盖砖保护。</w:t>
            </w:r>
          </w:p>
          <w:p w14:paraId="4F9D3D09"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2.</w:t>
            </w:r>
            <w:r>
              <w:rPr>
                <w:rFonts w:cs="宋体" w:hint="eastAsia"/>
                <w:color w:val="000000" w:themeColor="text1"/>
                <w:kern w:val="0"/>
                <w:sz w:val="24"/>
              </w:rPr>
              <w:t>施工总进度</w:t>
            </w:r>
          </w:p>
          <w:p w14:paraId="5E3B728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本工程施工总进度根据风电机组土建及机组安装施工程序，参照国内已建及</w:t>
            </w:r>
            <w:proofErr w:type="gramStart"/>
            <w:r>
              <w:rPr>
                <w:rFonts w:cs="宋体" w:hint="eastAsia"/>
                <w:color w:val="000000" w:themeColor="text1"/>
                <w:kern w:val="0"/>
                <w:sz w:val="24"/>
              </w:rPr>
              <w:t>在建风</w:t>
            </w:r>
            <w:proofErr w:type="gramEnd"/>
            <w:r>
              <w:rPr>
                <w:rFonts w:cs="宋体" w:hint="eastAsia"/>
                <w:color w:val="000000" w:themeColor="text1"/>
                <w:kern w:val="0"/>
                <w:sz w:val="24"/>
              </w:rPr>
              <w:t>电场的施工工期和强度指标，选用先进的施工设备和工艺，力求加快建设速度，缩短首批机组发电工期。</w:t>
            </w:r>
          </w:p>
          <w:p w14:paraId="29A4E92D"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经初步分析，风电机组的安装是控制本工程总工期的关键项目。</w:t>
            </w:r>
          </w:p>
          <w:p w14:paraId="3692382B"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工程建设总工期为</w:t>
            </w:r>
            <w:r>
              <w:rPr>
                <w:rFonts w:cs="宋体" w:hint="eastAsia"/>
                <w:color w:val="000000" w:themeColor="text1"/>
                <w:kern w:val="0"/>
                <w:sz w:val="24"/>
              </w:rPr>
              <w:t>12</w:t>
            </w:r>
            <w:r>
              <w:rPr>
                <w:rFonts w:cs="宋体" w:hint="eastAsia"/>
                <w:color w:val="000000" w:themeColor="text1"/>
                <w:kern w:val="0"/>
                <w:sz w:val="24"/>
              </w:rPr>
              <w:t>个月，工程筹建期</w:t>
            </w:r>
            <w:r>
              <w:rPr>
                <w:rFonts w:cs="宋体" w:hint="eastAsia"/>
                <w:color w:val="000000" w:themeColor="text1"/>
                <w:kern w:val="0"/>
                <w:sz w:val="24"/>
              </w:rPr>
              <w:t>2</w:t>
            </w:r>
            <w:r>
              <w:rPr>
                <w:rFonts w:cs="宋体" w:hint="eastAsia"/>
                <w:color w:val="000000" w:themeColor="text1"/>
                <w:kern w:val="0"/>
                <w:sz w:val="24"/>
              </w:rPr>
              <w:t>个月。主体工程计划于</w:t>
            </w:r>
            <w:r>
              <w:rPr>
                <w:rFonts w:cs="宋体" w:hint="eastAsia"/>
                <w:color w:val="000000" w:themeColor="text1"/>
                <w:kern w:val="0"/>
                <w:sz w:val="24"/>
              </w:rPr>
              <w:t>2025</w:t>
            </w:r>
            <w:r>
              <w:rPr>
                <w:rFonts w:cs="宋体" w:hint="eastAsia"/>
                <w:color w:val="000000" w:themeColor="text1"/>
                <w:kern w:val="0"/>
                <w:sz w:val="24"/>
              </w:rPr>
              <w:t>年</w:t>
            </w:r>
            <w:r>
              <w:rPr>
                <w:rFonts w:cs="宋体" w:hint="eastAsia"/>
                <w:color w:val="000000" w:themeColor="text1"/>
                <w:kern w:val="0"/>
                <w:sz w:val="24"/>
              </w:rPr>
              <w:t>2</w:t>
            </w:r>
            <w:r>
              <w:rPr>
                <w:rFonts w:cs="宋体" w:hint="eastAsia"/>
                <w:color w:val="000000" w:themeColor="text1"/>
                <w:kern w:val="0"/>
                <w:sz w:val="24"/>
              </w:rPr>
              <w:t>月底开始，</w:t>
            </w:r>
            <w:r>
              <w:rPr>
                <w:rFonts w:cs="宋体" w:hint="eastAsia"/>
                <w:color w:val="000000" w:themeColor="text1"/>
                <w:kern w:val="0"/>
                <w:sz w:val="24"/>
              </w:rPr>
              <w:t>2025</w:t>
            </w:r>
            <w:r>
              <w:rPr>
                <w:rFonts w:cs="宋体" w:hint="eastAsia"/>
                <w:color w:val="000000" w:themeColor="text1"/>
                <w:kern w:val="0"/>
                <w:sz w:val="24"/>
              </w:rPr>
              <w:t>年</w:t>
            </w:r>
            <w:r>
              <w:rPr>
                <w:rFonts w:cs="宋体" w:hint="eastAsia"/>
                <w:color w:val="000000" w:themeColor="text1"/>
                <w:kern w:val="0"/>
                <w:sz w:val="24"/>
              </w:rPr>
              <w:t>9</w:t>
            </w:r>
            <w:r>
              <w:rPr>
                <w:rFonts w:cs="宋体" w:hint="eastAsia"/>
                <w:color w:val="000000" w:themeColor="text1"/>
                <w:kern w:val="0"/>
                <w:sz w:val="24"/>
              </w:rPr>
              <w:t>月底第一批风电机组具备发电条件，</w:t>
            </w:r>
            <w:r>
              <w:rPr>
                <w:rFonts w:cs="宋体" w:hint="eastAsia"/>
                <w:color w:val="000000" w:themeColor="text1"/>
                <w:kern w:val="0"/>
                <w:sz w:val="24"/>
              </w:rPr>
              <w:t>2025</w:t>
            </w:r>
            <w:r>
              <w:rPr>
                <w:rFonts w:cs="宋体" w:hint="eastAsia"/>
                <w:color w:val="000000" w:themeColor="text1"/>
                <w:kern w:val="0"/>
                <w:sz w:val="24"/>
              </w:rPr>
              <w:t>年</w:t>
            </w:r>
            <w:r>
              <w:rPr>
                <w:rFonts w:cs="宋体" w:hint="eastAsia"/>
                <w:color w:val="000000" w:themeColor="text1"/>
                <w:kern w:val="0"/>
                <w:sz w:val="24"/>
              </w:rPr>
              <w:t>12</w:t>
            </w:r>
            <w:r>
              <w:rPr>
                <w:rFonts w:cs="宋体" w:hint="eastAsia"/>
                <w:color w:val="000000" w:themeColor="text1"/>
                <w:kern w:val="0"/>
                <w:sz w:val="24"/>
              </w:rPr>
              <w:t>月底全部机组投产发电，工程完工。</w:t>
            </w:r>
          </w:p>
        </w:tc>
      </w:tr>
      <w:tr w:rsidR="00F86B88" w14:paraId="1DB42886" w14:textId="77777777">
        <w:trPr>
          <w:trHeight w:val="1583"/>
          <w:jc w:val="center"/>
        </w:trPr>
        <w:tc>
          <w:tcPr>
            <w:tcW w:w="710" w:type="dxa"/>
            <w:vAlign w:val="center"/>
          </w:tcPr>
          <w:p w14:paraId="603550E3" w14:textId="77777777" w:rsidR="00F86B88" w:rsidRDefault="009C65BD">
            <w:pPr>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其他</w:t>
            </w:r>
          </w:p>
        </w:tc>
        <w:tc>
          <w:tcPr>
            <w:tcW w:w="8380" w:type="dxa"/>
          </w:tcPr>
          <w:p w14:paraId="786CEFF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无</w:t>
            </w:r>
          </w:p>
          <w:p w14:paraId="063E352B" w14:textId="77777777" w:rsidR="00F86B88" w:rsidRDefault="00F86B88">
            <w:pPr>
              <w:adjustRightInd w:val="0"/>
              <w:snapToGrid w:val="0"/>
              <w:spacing w:line="360" w:lineRule="auto"/>
              <w:ind w:firstLineChars="200" w:firstLine="480"/>
              <w:rPr>
                <w:rFonts w:cs="宋体"/>
                <w:color w:val="000000" w:themeColor="text1"/>
                <w:kern w:val="0"/>
                <w:sz w:val="24"/>
              </w:rPr>
            </w:pPr>
          </w:p>
          <w:p w14:paraId="1B8A57B7" w14:textId="77777777" w:rsidR="00F86B88" w:rsidRDefault="00F86B88">
            <w:pPr>
              <w:adjustRightInd w:val="0"/>
              <w:snapToGrid w:val="0"/>
              <w:spacing w:line="360" w:lineRule="auto"/>
              <w:ind w:firstLineChars="200" w:firstLine="480"/>
              <w:rPr>
                <w:rFonts w:cs="宋体"/>
                <w:color w:val="000000" w:themeColor="text1"/>
                <w:kern w:val="0"/>
                <w:sz w:val="24"/>
              </w:rPr>
            </w:pPr>
          </w:p>
          <w:p w14:paraId="2553B796" w14:textId="77777777" w:rsidR="00F86B88" w:rsidRDefault="00F86B88">
            <w:pPr>
              <w:adjustRightInd w:val="0"/>
              <w:snapToGrid w:val="0"/>
              <w:spacing w:line="360" w:lineRule="auto"/>
              <w:ind w:firstLineChars="200" w:firstLine="480"/>
              <w:rPr>
                <w:rFonts w:cs="宋体"/>
                <w:color w:val="000000" w:themeColor="text1"/>
                <w:kern w:val="0"/>
                <w:sz w:val="24"/>
              </w:rPr>
            </w:pPr>
          </w:p>
          <w:p w14:paraId="17B6C080" w14:textId="77777777" w:rsidR="00F86B88" w:rsidRDefault="00F86B88">
            <w:pPr>
              <w:adjustRightInd w:val="0"/>
              <w:snapToGrid w:val="0"/>
              <w:spacing w:line="360" w:lineRule="auto"/>
              <w:ind w:firstLineChars="200" w:firstLine="480"/>
              <w:rPr>
                <w:rFonts w:cs="宋体"/>
                <w:color w:val="000000" w:themeColor="text1"/>
                <w:kern w:val="0"/>
                <w:sz w:val="24"/>
              </w:rPr>
            </w:pPr>
          </w:p>
          <w:p w14:paraId="59039B28" w14:textId="77777777" w:rsidR="00F86B88" w:rsidRDefault="00F86B88">
            <w:pPr>
              <w:adjustRightInd w:val="0"/>
              <w:snapToGrid w:val="0"/>
              <w:spacing w:line="360" w:lineRule="auto"/>
              <w:ind w:firstLineChars="200" w:firstLine="480"/>
              <w:rPr>
                <w:rFonts w:cs="宋体"/>
                <w:color w:val="000000" w:themeColor="text1"/>
                <w:kern w:val="0"/>
                <w:sz w:val="24"/>
              </w:rPr>
            </w:pPr>
          </w:p>
          <w:p w14:paraId="7A643142" w14:textId="77777777" w:rsidR="00F86B88" w:rsidRDefault="00F86B88">
            <w:pPr>
              <w:adjustRightInd w:val="0"/>
              <w:snapToGrid w:val="0"/>
              <w:spacing w:line="360" w:lineRule="auto"/>
              <w:ind w:firstLineChars="200" w:firstLine="480"/>
              <w:rPr>
                <w:rFonts w:cs="宋体"/>
                <w:color w:val="000000" w:themeColor="text1"/>
                <w:kern w:val="0"/>
                <w:sz w:val="24"/>
              </w:rPr>
            </w:pPr>
          </w:p>
          <w:p w14:paraId="70C2A81C" w14:textId="77777777" w:rsidR="00F86B88" w:rsidRDefault="00F86B88">
            <w:pPr>
              <w:adjustRightInd w:val="0"/>
              <w:snapToGrid w:val="0"/>
              <w:spacing w:line="360" w:lineRule="auto"/>
              <w:ind w:firstLineChars="200" w:firstLine="480"/>
              <w:rPr>
                <w:rFonts w:cs="宋体"/>
                <w:color w:val="000000" w:themeColor="text1"/>
                <w:kern w:val="0"/>
                <w:sz w:val="24"/>
              </w:rPr>
            </w:pPr>
          </w:p>
          <w:p w14:paraId="76B8332E" w14:textId="77777777" w:rsidR="00F86B88" w:rsidRDefault="00F86B88">
            <w:pPr>
              <w:adjustRightInd w:val="0"/>
              <w:snapToGrid w:val="0"/>
              <w:spacing w:line="360" w:lineRule="auto"/>
              <w:ind w:firstLineChars="200" w:firstLine="480"/>
              <w:rPr>
                <w:rFonts w:cs="宋体"/>
                <w:color w:val="000000" w:themeColor="text1"/>
                <w:kern w:val="0"/>
                <w:sz w:val="24"/>
              </w:rPr>
            </w:pPr>
          </w:p>
          <w:p w14:paraId="1390530A" w14:textId="77777777" w:rsidR="00F86B88" w:rsidRDefault="00F86B88">
            <w:pPr>
              <w:adjustRightInd w:val="0"/>
              <w:snapToGrid w:val="0"/>
              <w:spacing w:line="360" w:lineRule="auto"/>
              <w:ind w:firstLineChars="200" w:firstLine="480"/>
              <w:rPr>
                <w:rFonts w:cs="宋体"/>
                <w:color w:val="000000" w:themeColor="text1"/>
                <w:kern w:val="0"/>
                <w:sz w:val="24"/>
              </w:rPr>
            </w:pPr>
          </w:p>
          <w:p w14:paraId="22CE6CB1" w14:textId="77777777" w:rsidR="00F86B88" w:rsidRDefault="00F86B88">
            <w:pPr>
              <w:adjustRightInd w:val="0"/>
              <w:snapToGrid w:val="0"/>
              <w:spacing w:line="360" w:lineRule="auto"/>
              <w:ind w:firstLineChars="200" w:firstLine="480"/>
              <w:rPr>
                <w:rFonts w:cs="宋体"/>
                <w:color w:val="000000" w:themeColor="text1"/>
                <w:kern w:val="0"/>
                <w:sz w:val="24"/>
              </w:rPr>
            </w:pPr>
          </w:p>
          <w:p w14:paraId="642C95C5" w14:textId="77777777" w:rsidR="00F86B88" w:rsidRDefault="00F86B88">
            <w:pPr>
              <w:adjustRightInd w:val="0"/>
              <w:snapToGrid w:val="0"/>
              <w:spacing w:line="360" w:lineRule="auto"/>
              <w:ind w:firstLineChars="200" w:firstLine="480"/>
              <w:rPr>
                <w:rFonts w:cs="宋体"/>
                <w:color w:val="000000" w:themeColor="text1"/>
                <w:kern w:val="0"/>
                <w:sz w:val="24"/>
              </w:rPr>
            </w:pPr>
          </w:p>
          <w:p w14:paraId="1D7A8DBF" w14:textId="77777777" w:rsidR="00F86B88" w:rsidRDefault="00F86B88">
            <w:pPr>
              <w:adjustRightInd w:val="0"/>
              <w:snapToGrid w:val="0"/>
              <w:spacing w:line="360" w:lineRule="auto"/>
              <w:ind w:firstLineChars="200" w:firstLine="480"/>
              <w:rPr>
                <w:rFonts w:cs="宋体"/>
                <w:color w:val="000000" w:themeColor="text1"/>
                <w:kern w:val="0"/>
                <w:sz w:val="24"/>
              </w:rPr>
            </w:pPr>
          </w:p>
          <w:p w14:paraId="019C9070" w14:textId="77777777" w:rsidR="00F86B88" w:rsidRDefault="00F86B88">
            <w:pPr>
              <w:adjustRightInd w:val="0"/>
              <w:snapToGrid w:val="0"/>
              <w:spacing w:line="360" w:lineRule="auto"/>
              <w:ind w:firstLineChars="200" w:firstLine="480"/>
              <w:rPr>
                <w:rFonts w:cs="宋体"/>
                <w:color w:val="000000" w:themeColor="text1"/>
                <w:kern w:val="0"/>
                <w:sz w:val="24"/>
              </w:rPr>
            </w:pPr>
          </w:p>
          <w:p w14:paraId="17D6C6D4" w14:textId="77777777" w:rsidR="00F86B88" w:rsidRDefault="00F86B88">
            <w:pPr>
              <w:adjustRightInd w:val="0"/>
              <w:snapToGrid w:val="0"/>
              <w:spacing w:line="360" w:lineRule="auto"/>
              <w:ind w:firstLineChars="200" w:firstLine="480"/>
              <w:rPr>
                <w:rFonts w:cs="宋体"/>
                <w:color w:val="000000" w:themeColor="text1"/>
                <w:kern w:val="0"/>
                <w:sz w:val="24"/>
              </w:rPr>
            </w:pPr>
          </w:p>
          <w:p w14:paraId="259666B8" w14:textId="77777777" w:rsidR="00F86B88" w:rsidRDefault="00F86B88">
            <w:pPr>
              <w:adjustRightInd w:val="0"/>
              <w:snapToGrid w:val="0"/>
              <w:spacing w:line="360" w:lineRule="auto"/>
              <w:ind w:firstLineChars="200" w:firstLine="480"/>
              <w:rPr>
                <w:rFonts w:cs="宋体"/>
                <w:color w:val="000000" w:themeColor="text1"/>
                <w:kern w:val="0"/>
                <w:sz w:val="24"/>
              </w:rPr>
            </w:pPr>
          </w:p>
          <w:p w14:paraId="15EF610F" w14:textId="77777777" w:rsidR="00F86B88" w:rsidRDefault="00F86B88">
            <w:pPr>
              <w:adjustRightInd w:val="0"/>
              <w:snapToGrid w:val="0"/>
              <w:spacing w:line="360" w:lineRule="auto"/>
              <w:ind w:firstLineChars="200" w:firstLine="480"/>
              <w:rPr>
                <w:rFonts w:cs="宋体"/>
                <w:color w:val="000000" w:themeColor="text1"/>
                <w:kern w:val="0"/>
                <w:sz w:val="24"/>
              </w:rPr>
            </w:pPr>
          </w:p>
          <w:p w14:paraId="1B6B497A" w14:textId="77777777" w:rsidR="00F86B88" w:rsidRDefault="00F86B88">
            <w:pPr>
              <w:adjustRightInd w:val="0"/>
              <w:snapToGrid w:val="0"/>
              <w:spacing w:line="360" w:lineRule="auto"/>
              <w:ind w:firstLineChars="200" w:firstLine="480"/>
              <w:rPr>
                <w:rFonts w:cs="宋体"/>
                <w:color w:val="000000" w:themeColor="text1"/>
                <w:kern w:val="0"/>
                <w:sz w:val="24"/>
              </w:rPr>
            </w:pPr>
          </w:p>
          <w:p w14:paraId="7DEE9CAA" w14:textId="77777777" w:rsidR="00F86B88" w:rsidRDefault="00F86B88">
            <w:pPr>
              <w:adjustRightInd w:val="0"/>
              <w:snapToGrid w:val="0"/>
              <w:spacing w:line="360" w:lineRule="auto"/>
              <w:ind w:firstLineChars="200" w:firstLine="480"/>
              <w:rPr>
                <w:rFonts w:cs="宋体"/>
                <w:color w:val="000000" w:themeColor="text1"/>
                <w:kern w:val="0"/>
                <w:sz w:val="24"/>
              </w:rPr>
            </w:pPr>
          </w:p>
          <w:p w14:paraId="45FD33AC" w14:textId="77777777" w:rsidR="00F86B88" w:rsidRDefault="00F86B88">
            <w:pPr>
              <w:adjustRightInd w:val="0"/>
              <w:snapToGrid w:val="0"/>
              <w:spacing w:line="360" w:lineRule="auto"/>
              <w:ind w:firstLineChars="200" w:firstLine="480"/>
              <w:rPr>
                <w:rFonts w:cs="宋体"/>
                <w:color w:val="000000" w:themeColor="text1"/>
                <w:kern w:val="0"/>
                <w:sz w:val="24"/>
              </w:rPr>
            </w:pPr>
          </w:p>
        </w:tc>
      </w:tr>
    </w:tbl>
    <w:p w14:paraId="23836AC2" w14:textId="77777777" w:rsidR="00F86B88" w:rsidRDefault="009C65BD">
      <w:pPr>
        <w:pStyle w:val="ab"/>
        <w:jc w:val="center"/>
        <w:outlineLvl w:val="0"/>
        <w:rPr>
          <w:rFonts w:ascii="黑体" w:eastAsia="黑体" w:hAnsi="黑体"/>
          <w:snapToGrid w:val="0"/>
          <w:color w:val="000000" w:themeColor="text1"/>
          <w:sz w:val="30"/>
          <w:szCs w:val="30"/>
        </w:rPr>
      </w:pPr>
      <w:r>
        <w:rPr>
          <w:rFonts w:eastAsia="仿宋_GB2312"/>
          <w:b/>
          <w:bCs/>
          <w:color w:val="000000" w:themeColor="text1"/>
        </w:rPr>
        <w:br w:type="page"/>
      </w:r>
      <w:r>
        <w:rPr>
          <w:rFonts w:ascii="黑体" w:eastAsia="黑体" w:hAnsi="黑体" w:hint="eastAsia"/>
          <w:snapToGrid w:val="0"/>
          <w:color w:val="000000" w:themeColor="text1"/>
          <w:sz w:val="30"/>
          <w:szCs w:val="30"/>
        </w:rPr>
        <w:lastRenderedPageBreak/>
        <w:t>三、生态环境现状、保护目标及评价标准</w:t>
      </w:r>
    </w:p>
    <w:tbl>
      <w:tblPr>
        <w:tblW w:w="91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31"/>
        <w:gridCol w:w="8526"/>
      </w:tblGrid>
      <w:tr w:rsidR="00F86B88" w14:paraId="17EA0AD3" w14:textId="77777777">
        <w:trPr>
          <w:trHeight w:val="4012"/>
          <w:jc w:val="center"/>
        </w:trPr>
        <w:tc>
          <w:tcPr>
            <w:tcW w:w="852" w:type="dxa"/>
            <w:vAlign w:val="center"/>
          </w:tcPr>
          <w:p w14:paraId="03A3524C" w14:textId="77777777" w:rsidR="00F86B88" w:rsidRDefault="009C65BD">
            <w:pPr>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生态环境现状</w:t>
            </w:r>
          </w:p>
        </w:tc>
        <w:tc>
          <w:tcPr>
            <w:tcW w:w="8305" w:type="dxa"/>
            <w:vAlign w:val="center"/>
          </w:tcPr>
          <w:p w14:paraId="2B98DB78"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一、环境空气</w:t>
            </w:r>
          </w:p>
          <w:p w14:paraId="2228445E"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项目所在区域环境空气质量执行《环境空气质量标准》（</w:t>
            </w:r>
            <w:r>
              <w:rPr>
                <w:rFonts w:cs="宋体" w:hint="eastAsia"/>
                <w:color w:val="000000" w:themeColor="text1"/>
                <w:kern w:val="0"/>
                <w:sz w:val="24"/>
              </w:rPr>
              <w:t>GB3095-2012</w:t>
            </w:r>
            <w:r>
              <w:rPr>
                <w:rFonts w:cs="宋体" w:hint="eastAsia"/>
                <w:color w:val="000000" w:themeColor="text1"/>
                <w:kern w:val="0"/>
                <w:sz w:val="24"/>
              </w:rPr>
              <w:t>）二级标准，根据济宁市生态环境局梁山</w:t>
            </w:r>
            <w:proofErr w:type="gramStart"/>
            <w:r>
              <w:rPr>
                <w:rFonts w:cs="宋体" w:hint="eastAsia"/>
                <w:color w:val="000000" w:themeColor="text1"/>
                <w:kern w:val="0"/>
                <w:sz w:val="24"/>
              </w:rPr>
              <w:t>县分局</w:t>
            </w:r>
            <w:proofErr w:type="gramEnd"/>
            <w:r>
              <w:rPr>
                <w:rFonts w:cs="宋体" w:hint="eastAsia"/>
                <w:color w:val="000000" w:themeColor="text1"/>
                <w:kern w:val="0"/>
                <w:sz w:val="24"/>
              </w:rPr>
              <w:t>发布的数据，</w:t>
            </w:r>
            <w:r>
              <w:rPr>
                <w:rFonts w:cs="宋体" w:hint="eastAsia"/>
                <w:color w:val="000000" w:themeColor="text1"/>
                <w:kern w:val="0"/>
                <w:sz w:val="24"/>
              </w:rPr>
              <w:t>2023</w:t>
            </w:r>
            <w:r>
              <w:rPr>
                <w:rFonts w:cs="宋体" w:hint="eastAsia"/>
                <w:color w:val="000000" w:themeColor="text1"/>
                <w:kern w:val="0"/>
                <w:sz w:val="24"/>
              </w:rPr>
              <w:t>年梁山</w:t>
            </w:r>
            <w:proofErr w:type="gramStart"/>
            <w:r>
              <w:rPr>
                <w:rFonts w:cs="宋体" w:hint="eastAsia"/>
                <w:color w:val="000000" w:themeColor="text1"/>
                <w:kern w:val="0"/>
                <w:sz w:val="24"/>
              </w:rPr>
              <w:t>县环境</w:t>
            </w:r>
            <w:proofErr w:type="gramEnd"/>
            <w:r>
              <w:rPr>
                <w:rFonts w:cs="宋体" w:hint="eastAsia"/>
                <w:color w:val="000000" w:themeColor="text1"/>
                <w:kern w:val="0"/>
                <w:sz w:val="24"/>
              </w:rPr>
              <w:t>空气质量见下表。</w:t>
            </w:r>
          </w:p>
          <w:p w14:paraId="7DD37F58" w14:textId="77777777" w:rsidR="00F86B88" w:rsidRDefault="009C65BD">
            <w:pPr>
              <w:adjustRightInd w:val="0"/>
              <w:snapToGrid w:val="0"/>
              <w:spacing w:line="360" w:lineRule="auto"/>
              <w:ind w:firstLineChars="200" w:firstLine="422"/>
              <w:jc w:val="center"/>
              <w:rPr>
                <w:rFonts w:cs="宋体"/>
                <w:color w:val="000000" w:themeColor="text1"/>
                <w:kern w:val="0"/>
                <w:sz w:val="24"/>
              </w:rPr>
            </w:pPr>
            <w:r>
              <w:rPr>
                <w:rFonts w:cs="宋体" w:hint="eastAsia"/>
                <w:b/>
                <w:color w:val="000000" w:themeColor="text1"/>
                <w:kern w:val="0"/>
                <w:szCs w:val="21"/>
              </w:rPr>
              <w:t>表</w:t>
            </w:r>
            <w:r>
              <w:rPr>
                <w:rFonts w:cs="宋体" w:hint="eastAsia"/>
                <w:b/>
                <w:color w:val="000000" w:themeColor="text1"/>
                <w:kern w:val="0"/>
                <w:szCs w:val="21"/>
              </w:rPr>
              <w:t>3-1  2023</w:t>
            </w:r>
            <w:r>
              <w:rPr>
                <w:rFonts w:cs="宋体" w:hint="eastAsia"/>
                <w:b/>
                <w:color w:val="000000" w:themeColor="text1"/>
                <w:kern w:val="0"/>
                <w:szCs w:val="21"/>
              </w:rPr>
              <w:t>年梁山</w:t>
            </w:r>
            <w:proofErr w:type="gramStart"/>
            <w:r>
              <w:rPr>
                <w:rFonts w:cs="宋体" w:hint="eastAsia"/>
                <w:b/>
                <w:color w:val="000000" w:themeColor="text1"/>
                <w:kern w:val="0"/>
                <w:szCs w:val="21"/>
              </w:rPr>
              <w:t>县环境</w:t>
            </w:r>
            <w:proofErr w:type="gramEnd"/>
            <w:r>
              <w:rPr>
                <w:rFonts w:cs="宋体" w:hint="eastAsia"/>
                <w:b/>
                <w:color w:val="000000" w:themeColor="text1"/>
                <w:kern w:val="0"/>
                <w:szCs w:val="21"/>
              </w:rPr>
              <w:t>空气质量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957"/>
              <w:gridCol w:w="881"/>
              <w:gridCol w:w="881"/>
              <w:gridCol w:w="1132"/>
              <w:gridCol w:w="1132"/>
              <w:gridCol w:w="1102"/>
            </w:tblGrid>
            <w:tr w:rsidR="00F86B88" w14:paraId="13F0DE30" w14:textId="77777777">
              <w:trPr>
                <w:trHeight w:val="340"/>
              </w:trPr>
              <w:tc>
                <w:tcPr>
                  <w:tcW w:w="1334" w:type="pct"/>
                  <w:shd w:val="clear" w:color="auto" w:fill="auto"/>
                  <w:vAlign w:val="center"/>
                </w:tcPr>
                <w:p w14:paraId="35C951D3"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项目</w:t>
                  </w:r>
                </w:p>
              </w:tc>
              <w:tc>
                <w:tcPr>
                  <w:tcW w:w="576" w:type="pct"/>
                  <w:shd w:val="clear" w:color="auto" w:fill="auto"/>
                  <w:vAlign w:val="center"/>
                </w:tcPr>
                <w:p w14:paraId="0754D310" w14:textId="77777777" w:rsidR="00F86B88" w:rsidRDefault="009C65BD">
                  <w:pPr>
                    <w:adjustRightInd w:val="0"/>
                    <w:snapToGrid w:val="0"/>
                    <w:jc w:val="center"/>
                    <w:rPr>
                      <w:rFonts w:cs="宋体"/>
                      <w:color w:val="000000" w:themeColor="text1"/>
                      <w:kern w:val="0"/>
                      <w:szCs w:val="21"/>
                      <w:vertAlign w:val="subscript"/>
                    </w:rPr>
                  </w:pPr>
                  <w:r>
                    <w:rPr>
                      <w:rFonts w:cs="宋体" w:hint="eastAsia"/>
                      <w:color w:val="000000" w:themeColor="text1"/>
                      <w:kern w:val="0"/>
                      <w:szCs w:val="21"/>
                    </w:rPr>
                    <w:t>SO</w:t>
                  </w:r>
                  <w:r>
                    <w:rPr>
                      <w:rFonts w:cs="宋体" w:hint="eastAsia"/>
                      <w:color w:val="000000" w:themeColor="text1"/>
                      <w:kern w:val="0"/>
                      <w:szCs w:val="21"/>
                      <w:vertAlign w:val="subscript"/>
                    </w:rPr>
                    <w:t>2</w:t>
                  </w:r>
                </w:p>
                <w:p w14:paraId="5C31C442"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w:t>
                  </w:r>
                  <w:proofErr w:type="spellStart"/>
                  <w:r>
                    <w:rPr>
                      <w:rFonts w:cs="宋体"/>
                      <w:color w:val="000000" w:themeColor="text1"/>
                      <w:kern w:val="0"/>
                      <w:szCs w:val="21"/>
                    </w:rPr>
                    <w:t>ug</w:t>
                  </w:r>
                  <w:proofErr w:type="spellEnd"/>
                  <w:r>
                    <w:rPr>
                      <w:rFonts w:cs="宋体"/>
                      <w:color w:val="000000" w:themeColor="text1"/>
                      <w:kern w:val="0"/>
                      <w:szCs w:val="21"/>
                    </w:rPr>
                    <w:t>/m</w:t>
                  </w:r>
                  <w:r>
                    <w:rPr>
                      <w:rFonts w:cs="宋体"/>
                      <w:color w:val="000000" w:themeColor="text1"/>
                      <w:kern w:val="0"/>
                      <w:szCs w:val="21"/>
                      <w:vertAlign w:val="superscript"/>
                    </w:rPr>
                    <w:t>3</w:t>
                  </w:r>
                  <w:r>
                    <w:rPr>
                      <w:rFonts w:cs="宋体" w:hint="eastAsia"/>
                      <w:color w:val="000000" w:themeColor="text1"/>
                      <w:kern w:val="0"/>
                      <w:szCs w:val="21"/>
                    </w:rPr>
                    <w:t>)</w:t>
                  </w:r>
                </w:p>
              </w:tc>
              <w:tc>
                <w:tcPr>
                  <w:tcW w:w="531" w:type="pct"/>
                  <w:shd w:val="clear" w:color="auto" w:fill="auto"/>
                  <w:vAlign w:val="center"/>
                </w:tcPr>
                <w:p w14:paraId="7C4301B2" w14:textId="77777777" w:rsidR="00F86B88" w:rsidRDefault="009C65BD">
                  <w:pPr>
                    <w:adjustRightInd w:val="0"/>
                    <w:snapToGrid w:val="0"/>
                    <w:jc w:val="center"/>
                    <w:rPr>
                      <w:rFonts w:cs="宋体"/>
                      <w:color w:val="000000" w:themeColor="text1"/>
                      <w:kern w:val="0"/>
                      <w:szCs w:val="21"/>
                      <w:vertAlign w:val="subscript"/>
                    </w:rPr>
                  </w:pPr>
                  <w:r>
                    <w:rPr>
                      <w:rFonts w:cs="宋体" w:hint="eastAsia"/>
                      <w:color w:val="000000" w:themeColor="text1"/>
                      <w:kern w:val="0"/>
                      <w:szCs w:val="21"/>
                    </w:rPr>
                    <w:t>NO</w:t>
                  </w:r>
                  <w:r>
                    <w:rPr>
                      <w:rFonts w:cs="宋体" w:hint="eastAsia"/>
                      <w:color w:val="000000" w:themeColor="text1"/>
                      <w:kern w:val="0"/>
                      <w:szCs w:val="21"/>
                      <w:vertAlign w:val="subscript"/>
                    </w:rPr>
                    <w:t>2</w:t>
                  </w:r>
                </w:p>
                <w:p w14:paraId="31A5152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w:t>
                  </w:r>
                  <w:proofErr w:type="spellStart"/>
                  <w:r>
                    <w:rPr>
                      <w:rFonts w:cs="宋体"/>
                      <w:color w:val="000000" w:themeColor="text1"/>
                      <w:kern w:val="0"/>
                      <w:szCs w:val="21"/>
                    </w:rPr>
                    <w:t>ug</w:t>
                  </w:r>
                  <w:proofErr w:type="spellEnd"/>
                  <w:r>
                    <w:rPr>
                      <w:rFonts w:cs="宋体"/>
                      <w:color w:val="000000" w:themeColor="text1"/>
                      <w:kern w:val="0"/>
                      <w:szCs w:val="21"/>
                    </w:rPr>
                    <w:t>/m</w:t>
                  </w:r>
                  <w:r>
                    <w:rPr>
                      <w:rFonts w:cs="宋体"/>
                      <w:color w:val="000000" w:themeColor="text1"/>
                      <w:kern w:val="0"/>
                      <w:szCs w:val="21"/>
                      <w:vertAlign w:val="superscript"/>
                    </w:rPr>
                    <w:t>3</w:t>
                  </w:r>
                  <w:r>
                    <w:rPr>
                      <w:rFonts w:cs="宋体" w:hint="eastAsia"/>
                      <w:color w:val="000000" w:themeColor="text1"/>
                      <w:kern w:val="0"/>
                      <w:szCs w:val="21"/>
                    </w:rPr>
                    <w:t>)</w:t>
                  </w:r>
                </w:p>
              </w:tc>
              <w:tc>
                <w:tcPr>
                  <w:tcW w:w="531" w:type="pct"/>
                  <w:shd w:val="clear" w:color="auto" w:fill="auto"/>
                  <w:vAlign w:val="center"/>
                </w:tcPr>
                <w:p w14:paraId="252A67F2" w14:textId="77777777" w:rsidR="00F86B88" w:rsidRDefault="009C65BD">
                  <w:pPr>
                    <w:adjustRightInd w:val="0"/>
                    <w:snapToGrid w:val="0"/>
                    <w:jc w:val="center"/>
                    <w:rPr>
                      <w:rFonts w:cs="宋体"/>
                      <w:color w:val="000000" w:themeColor="text1"/>
                      <w:kern w:val="0"/>
                      <w:szCs w:val="21"/>
                      <w:vertAlign w:val="subscript"/>
                    </w:rPr>
                  </w:pPr>
                  <w:r>
                    <w:rPr>
                      <w:rFonts w:cs="宋体" w:hint="eastAsia"/>
                      <w:color w:val="000000" w:themeColor="text1"/>
                      <w:kern w:val="0"/>
                      <w:szCs w:val="21"/>
                    </w:rPr>
                    <w:t>PM</w:t>
                  </w:r>
                  <w:r>
                    <w:rPr>
                      <w:rFonts w:cs="宋体" w:hint="eastAsia"/>
                      <w:color w:val="000000" w:themeColor="text1"/>
                      <w:kern w:val="0"/>
                      <w:szCs w:val="21"/>
                      <w:vertAlign w:val="subscript"/>
                    </w:rPr>
                    <w:t>10</w:t>
                  </w:r>
                </w:p>
                <w:p w14:paraId="66E26768"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w:t>
                  </w:r>
                  <w:proofErr w:type="spellStart"/>
                  <w:r>
                    <w:rPr>
                      <w:rFonts w:cs="宋体"/>
                      <w:color w:val="000000" w:themeColor="text1"/>
                      <w:kern w:val="0"/>
                      <w:szCs w:val="21"/>
                    </w:rPr>
                    <w:t>ug</w:t>
                  </w:r>
                  <w:proofErr w:type="spellEnd"/>
                  <w:r>
                    <w:rPr>
                      <w:rFonts w:cs="宋体"/>
                      <w:color w:val="000000" w:themeColor="text1"/>
                      <w:kern w:val="0"/>
                      <w:szCs w:val="21"/>
                    </w:rPr>
                    <w:t>/m</w:t>
                  </w:r>
                  <w:r>
                    <w:rPr>
                      <w:rFonts w:cs="宋体"/>
                      <w:color w:val="000000" w:themeColor="text1"/>
                      <w:kern w:val="0"/>
                      <w:szCs w:val="21"/>
                      <w:vertAlign w:val="superscript"/>
                    </w:rPr>
                    <w:t>3</w:t>
                  </w:r>
                  <w:r>
                    <w:rPr>
                      <w:rFonts w:cs="宋体" w:hint="eastAsia"/>
                      <w:color w:val="000000" w:themeColor="text1"/>
                      <w:kern w:val="0"/>
                      <w:szCs w:val="21"/>
                    </w:rPr>
                    <w:t>)</w:t>
                  </w:r>
                </w:p>
              </w:tc>
              <w:tc>
                <w:tcPr>
                  <w:tcW w:w="682" w:type="pct"/>
                  <w:shd w:val="clear" w:color="auto" w:fill="auto"/>
                  <w:vAlign w:val="center"/>
                </w:tcPr>
                <w:p w14:paraId="16A5FF57" w14:textId="77777777" w:rsidR="00F86B88" w:rsidRDefault="009C65BD">
                  <w:pPr>
                    <w:adjustRightInd w:val="0"/>
                    <w:snapToGrid w:val="0"/>
                    <w:jc w:val="center"/>
                    <w:rPr>
                      <w:rFonts w:cs="宋体"/>
                      <w:color w:val="000000" w:themeColor="text1"/>
                      <w:kern w:val="0"/>
                      <w:szCs w:val="21"/>
                      <w:vertAlign w:val="subscript"/>
                    </w:rPr>
                  </w:pPr>
                  <w:r>
                    <w:rPr>
                      <w:rFonts w:cs="宋体" w:hint="eastAsia"/>
                      <w:color w:val="000000" w:themeColor="text1"/>
                      <w:kern w:val="0"/>
                      <w:szCs w:val="21"/>
                    </w:rPr>
                    <w:t>PM</w:t>
                  </w:r>
                  <w:r>
                    <w:rPr>
                      <w:rFonts w:cs="宋体" w:hint="eastAsia"/>
                      <w:color w:val="000000" w:themeColor="text1"/>
                      <w:kern w:val="0"/>
                      <w:szCs w:val="21"/>
                      <w:vertAlign w:val="subscript"/>
                    </w:rPr>
                    <w:t>2.5</w:t>
                  </w:r>
                </w:p>
                <w:p w14:paraId="79415810"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w:t>
                  </w:r>
                  <w:proofErr w:type="spellStart"/>
                  <w:r>
                    <w:rPr>
                      <w:rFonts w:cs="宋体"/>
                      <w:color w:val="000000" w:themeColor="text1"/>
                      <w:kern w:val="0"/>
                      <w:szCs w:val="21"/>
                    </w:rPr>
                    <w:t>ug</w:t>
                  </w:r>
                  <w:proofErr w:type="spellEnd"/>
                  <w:r>
                    <w:rPr>
                      <w:rFonts w:cs="宋体"/>
                      <w:color w:val="000000" w:themeColor="text1"/>
                      <w:kern w:val="0"/>
                      <w:szCs w:val="21"/>
                    </w:rPr>
                    <w:t>/m</w:t>
                  </w:r>
                  <w:r>
                    <w:rPr>
                      <w:rFonts w:cs="宋体"/>
                      <w:color w:val="000000" w:themeColor="text1"/>
                      <w:kern w:val="0"/>
                      <w:szCs w:val="21"/>
                      <w:vertAlign w:val="superscript"/>
                    </w:rPr>
                    <w:t>3</w:t>
                  </w:r>
                  <w:r>
                    <w:rPr>
                      <w:rFonts w:cs="宋体" w:hint="eastAsia"/>
                      <w:color w:val="000000" w:themeColor="text1"/>
                      <w:kern w:val="0"/>
                      <w:szCs w:val="21"/>
                    </w:rPr>
                    <w:t>)</w:t>
                  </w:r>
                </w:p>
              </w:tc>
              <w:tc>
                <w:tcPr>
                  <w:tcW w:w="682" w:type="pct"/>
                  <w:vAlign w:val="center"/>
                </w:tcPr>
                <w:p w14:paraId="5ADC4523"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综合指数</w:t>
                  </w:r>
                </w:p>
              </w:tc>
              <w:tc>
                <w:tcPr>
                  <w:tcW w:w="665" w:type="pct"/>
                  <w:vAlign w:val="center"/>
                </w:tcPr>
                <w:p w14:paraId="4F553C23"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优良天（天）</w:t>
                  </w:r>
                </w:p>
              </w:tc>
            </w:tr>
            <w:tr w:rsidR="00F86B88" w14:paraId="49E804EA" w14:textId="77777777">
              <w:trPr>
                <w:trHeight w:val="340"/>
              </w:trPr>
              <w:tc>
                <w:tcPr>
                  <w:tcW w:w="1334" w:type="pct"/>
                  <w:shd w:val="clear" w:color="auto" w:fill="auto"/>
                  <w:vAlign w:val="center"/>
                </w:tcPr>
                <w:p w14:paraId="1A889841"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测量值</w:t>
                  </w:r>
                </w:p>
              </w:tc>
              <w:tc>
                <w:tcPr>
                  <w:tcW w:w="576" w:type="pct"/>
                  <w:shd w:val="clear" w:color="auto" w:fill="auto"/>
                  <w:vAlign w:val="center"/>
                </w:tcPr>
                <w:p w14:paraId="0545ADAA"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10</w:t>
                  </w:r>
                </w:p>
              </w:tc>
              <w:tc>
                <w:tcPr>
                  <w:tcW w:w="531" w:type="pct"/>
                  <w:shd w:val="clear" w:color="auto" w:fill="auto"/>
                  <w:vAlign w:val="center"/>
                </w:tcPr>
                <w:p w14:paraId="5D240123"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26</w:t>
                  </w:r>
                </w:p>
              </w:tc>
              <w:tc>
                <w:tcPr>
                  <w:tcW w:w="531" w:type="pct"/>
                  <w:shd w:val="clear" w:color="auto" w:fill="auto"/>
                  <w:vAlign w:val="center"/>
                </w:tcPr>
                <w:p w14:paraId="494C8643"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70</w:t>
                  </w:r>
                </w:p>
              </w:tc>
              <w:tc>
                <w:tcPr>
                  <w:tcW w:w="682" w:type="pct"/>
                  <w:shd w:val="clear" w:color="auto" w:fill="auto"/>
                  <w:vAlign w:val="center"/>
                </w:tcPr>
                <w:p w14:paraId="17C79D6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41</w:t>
                  </w:r>
                </w:p>
              </w:tc>
              <w:tc>
                <w:tcPr>
                  <w:tcW w:w="682" w:type="pct"/>
                  <w:vAlign w:val="center"/>
                </w:tcPr>
                <w:p w14:paraId="5FEEECFB"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4.36</w:t>
                  </w:r>
                </w:p>
              </w:tc>
              <w:tc>
                <w:tcPr>
                  <w:tcW w:w="665" w:type="pct"/>
                  <w:vAlign w:val="center"/>
                </w:tcPr>
                <w:p w14:paraId="6C065497"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256</w:t>
                  </w:r>
                </w:p>
              </w:tc>
            </w:tr>
            <w:tr w:rsidR="00F86B88" w14:paraId="3DFDBD2D" w14:textId="77777777">
              <w:trPr>
                <w:trHeight w:val="340"/>
              </w:trPr>
              <w:tc>
                <w:tcPr>
                  <w:tcW w:w="1334" w:type="pct"/>
                  <w:shd w:val="clear" w:color="auto" w:fill="auto"/>
                  <w:vAlign w:val="center"/>
                </w:tcPr>
                <w:p w14:paraId="651159C0"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w:t>
                  </w:r>
                  <w:r>
                    <w:rPr>
                      <w:rFonts w:cs="宋体"/>
                      <w:color w:val="000000" w:themeColor="text1"/>
                      <w:kern w:val="0"/>
                      <w:szCs w:val="21"/>
                    </w:rPr>
                    <w:t>GB</w:t>
                  </w:r>
                  <w:r>
                    <w:rPr>
                      <w:rFonts w:cs="宋体" w:hint="eastAsia"/>
                      <w:color w:val="000000" w:themeColor="text1"/>
                      <w:kern w:val="0"/>
                      <w:szCs w:val="21"/>
                    </w:rPr>
                    <w:t>3095-2012</w:t>
                  </w:r>
                  <w:r>
                    <w:rPr>
                      <w:rFonts w:cs="宋体" w:hint="eastAsia"/>
                      <w:color w:val="000000" w:themeColor="text1"/>
                      <w:kern w:val="0"/>
                      <w:szCs w:val="21"/>
                    </w:rPr>
                    <w:t>）中二级限值</w:t>
                  </w:r>
                </w:p>
              </w:tc>
              <w:tc>
                <w:tcPr>
                  <w:tcW w:w="576" w:type="pct"/>
                  <w:shd w:val="clear" w:color="auto" w:fill="auto"/>
                  <w:vAlign w:val="center"/>
                </w:tcPr>
                <w:p w14:paraId="65AD054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60</w:t>
                  </w:r>
                </w:p>
              </w:tc>
              <w:tc>
                <w:tcPr>
                  <w:tcW w:w="531" w:type="pct"/>
                  <w:shd w:val="clear" w:color="auto" w:fill="auto"/>
                  <w:vAlign w:val="center"/>
                </w:tcPr>
                <w:p w14:paraId="39B119B0"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40</w:t>
                  </w:r>
                </w:p>
              </w:tc>
              <w:tc>
                <w:tcPr>
                  <w:tcW w:w="531" w:type="pct"/>
                  <w:shd w:val="clear" w:color="auto" w:fill="auto"/>
                  <w:vAlign w:val="center"/>
                </w:tcPr>
                <w:p w14:paraId="5A33500D"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70</w:t>
                  </w:r>
                </w:p>
              </w:tc>
              <w:tc>
                <w:tcPr>
                  <w:tcW w:w="682" w:type="pct"/>
                  <w:shd w:val="clear" w:color="auto" w:fill="auto"/>
                  <w:vAlign w:val="center"/>
                </w:tcPr>
                <w:p w14:paraId="7D92D7C3"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35</w:t>
                  </w:r>
                </w:p>
              </w:tc>
              <w:tc>
                <w:tcPr>
                  <w:tcW w:w="682" w:type="pct"/>
                  <w:vAlign w:val="center"/>
                </w:tcPr>
                <w:p w14:paraId="056C5A44"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w:t>
                  </w:r>
                </w:p>
              </w:tc>
              <w:tc>
                <w:tcPr>
                  <w:tcW w:w="665" w:type="pct"/>
                  <w:vAlign w:val="center"/>
                </w:tcPr>
                <w:p w14:paraId="28CF911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w:t>
                  </w:r>
                </w:p>
              </w:tc>
            </w:tr>
          </w:tbl>
          <w:p w14:paraId="4A4F4C6D"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由上表可知，</w:t>
            </w:r>
            <w:r>
              <w:rPr>
                <w:rFonts w:cs="宋体"/>
                <w:color w:val="000000" w:themeColor="text1"/>
                <w:kern w:val="0"/>
                <w:sz w:val="24"/>
              </w:rPr>
              <w:t xml:space="preserve"> PM</w:t>
            </w:r>
            <w:r>
              <w:rPr>
                <w:rFonts w:cs="宋体" w:hint="eastAsia"/>
                <w:color w:val="000000" w:themeColor="text1"/>
                <w:kern w:val="0"/>
                <w:sz w:val="24"/>
                <w:vertAlign w:val="subscript"/>
              </w:rPr>
              <w:t>2.5</w:t>
            </w:r>
            <w:r>
              <w:rPr>
                <w:rFonts w:cs="宋体" w:hint="eastAsia"/>
                <w:color w:val="000000" w:themeColor="text1"/>
                <w:kern w:val="0"/>
                <w:sz w:val="24"/>
              </w:rPr>
              <w:t>不能满足《环境空气质量标准》（</w:t>
            </w:r>
            <w:r>
              <w:rPr>
                <w:rFonts w:cs="宋体" w:hint="eastAsia"/>
                <w:color w:val="000000" w:themeColor="text1"/>
                <w:kern w:val="0"/>
                <w:sz w:val="24"/>
              </w:rPr>
              <w:t>GB3095-2012</w:t>
            </w:r>
            <w:r>
              <w:rPr>
                <w:rFonts w:cs="宋体" w:hint="eastAsia"/>
                <w:color w:val="000000" w:themeColor="text1"/>
                <w:kern w:val="0"/>
                <w:sz w:val="24"/>
              </w:rPr>
              <w:t>）二级标准要求，</w:t>
            </w:r>
            <w:r>
              <w:rPr>
                <w:rFonts w:cs="宋体"/>
                <w:color w:val="000000" w:themeColor="text1"/>
                <w:kern w:val="0"/>
                <w:sz w:val="24"/>
              </w:rPr>
              <w:t>PM</w:t>
            </w:r>
            <w:r>
              <w:rPr>
                <w:rFonts w:cs="宋体"/>
                <w:color w:val="000000" w:themeColor="text1"/>
                <w:kern w:val="0"/>
                <w:sz w:val="24"/>
                <w:vertAlign w:val="subscript"/>
              </w:rPr>
              <w:t>10</w:t>
            </w:r>
            <w:r>
              <w:rPr>
                <w:rFonts w:cs="宋体"/>
                <w:color w:val="000000" w:themeColor="text1"/>
                <w:kern w:val="0"/>
                <w:sz w:val="24"/>
              </w:rPr>
              <w:t>、</w:t>
            </w:r>
            <w:r>
              <w:rPr>
                <w:rFonts w:cs="宋体" w:hint="eastAsia"/>
                <w:color w:val="000000" w:themeColor="text1"/>
                <w:kern w:val="0"/>
                <w:sz w:val="24"/>
              </w:rPr>
              <w:t>SO</w:t>
            </w:r>
            <w:r>
              <w:rPr>
                <w:rFonts w:cs="宋体" w:hint="eastAsia"/>
                <w:color w:val="000000" w:themeColor="text1"/>
                <w:kern w:val="0"/>
                <w:sz w:val="24"/>
                <w:vertAlign w:val="subscript"/>
              </w:rPr>
              <w:t>2</w:t>
            </w:r>
            <w:r>
              <w:rPr>
                <w:rFonts w:cs="宋体" w:hint="eastAsia"/>
                <w:color w:val="000000" w:themeColor="text1"/>
                <w:kern w:val="0"/>
                <w:sz w:val="24"/>
              </w:rPr>
              <w:t>、</w:t>
            </w:r>
            <w:r>
              <w:rPr>
                <w:rFonts w:cs="宋体" w:hint="eastAsia"/>
                <w:color w:val="000000" w:themeColor="text1"/>
                <w:kern w:val="0"/>
                <w:sz w:val="24"/>
              </w:rPr>
              <w:t>NO</w:t>
            </w:r>
            <w:r>
              <w:rPr>
                <w:rFonts w:cs="宋体" w:hint="eastAsia"/>
                <w:color w:val="000000" w:themeColor="text1"/>
                <w:kern w:val="0"/>
                <w:sz w:val="24"/>
                <w:vertAlign w:val="subscript"/>
              </w:rPr>
              <w:t>2</w:t>
            </w:r>
            <w:r>
              <w:rPr>
                <w:rFonts w:cs="宋体" w:hint="eastAsia"/>
                <w:color w:val="000000" w:themeColor="text1"/>
                <w:kern w:val="0"/>
                <w:sz w:val="24"/>
              </w:rPr>
              <w:t>浓度均达标。细颗粒物为影响该区域空气质量的首要污染物。</w:t>
            </w:r>
          </w:p>
          <w:p w14:paraId="5F33CCB5"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目前梁山县人民政府正积极落实《</w:t>
            </w:r>
            <w:r>
              <w:rPr>
                <w:rFonts w:hint="eastAsia"/>
                <w:color w:val="000000" w:themeColor="text1"/>
                <w:sz w:val="24"/>
              </w:rPr>
              <w:t>山东省深入打好蓝天保卫战行动计划（</w:t>
            </w:r>
            <w:r>
              <w:rPr>
                <w:rFonts w:hint="eastAsia"/>
                <w:color w:val="000000" w:themeColor="text1"/>
                <w:sz w:val="24"/>
              </w:rPr>
              <w:t>2021</w:t>
            </w:r>
            <w:r>
              <w:rPr>
                <w:rFonts w:hint="eastAsia"/>
                <w:color w:val="000000" w:themeColor="text1"/>
                <w:sz w:val="24"/>
              </w:rPr>
              <w:t>—</w:t>
            </w:r>
            <w:r>
              <w:rPr>
                <w:rFonts w:hint="eastAsia"/>
                <w:color w:val="000000" w:themeColor="text1"/>
                <w:sz w:val="24"/>
              </w:rPr>
              <w:t>2025</w:t>
            </w:r>
            <w:r>
              <w:rPr>
                <w:rFonts w:hint="eastAsia"/>
                <w:color w:val="000000" w:themeColor="text1"/>
                <w:sz w:val="24"/>
              </w:rPr>
              <w:t>年）</w:t>
            </w:r>
            <w:r>
              <w:rPr>
                <w:rFonts w:cs="宋体" w:hint="eastAsia"/>
                <w:color w:val="000000" w:themeColor="text1"/>
                <w:kern w:val="0"/>
                <w:sz w:val="24"/>
              </w:rPr>
              <w:t>》、《山东省生态环境厅关于印发山东建设项目主要大气污染物排放总量替代指标核算及管理办法的通知》等文件要求，通过优化产业结构与布局，减少煤炭消费，推进工业污染源提标改造，强化工业企业无组织排放控制管理，加强</w:t>
            </w:r>
            <w:r>
              <w:rPr>
                <w:rFonts w:cs="宋体" w:hint="eastAsia"/>
                <w:color w:val="000000" w:themeColor="text1"/>
                <w:kern w:val="0"/>
                <w:sz w:val="24"/>
              </w:rPr>
              <w:t>VOCs</w:t>
            </w:r>
            <w:r>
              <w:rPr>
                <w:rFonts w:cs="宋体" w:hint="eastAsia"/>
                <w:color w:val="000000" w:themeColor="text1"/>
                <w:kern w:val="0"/>
                <w:sz w:val="24"/>
              </w:rPr>
              <w:t>专项整治，控制机动车污染，实施秋冬</w:t>
            </w:r>
            <w:proofErr w:type="gramStart"/>
            <w:r>
              <w:rPr>
                <w:rFonts w:cs="宋体" w:hint="eastAsia"/>
                <w:color w:val="000000" w:themeColor="text1"/>
                <w:kern w:val="0"/>
                <w:sz w:val="24"/>
              </w:rPr>
              <w:t>季重点</w:t>
            </w:r>
            <w:proofErr w:type="gramEnd"/>
            <w:r>
              <w:rPr>
                <w:rFonts w:cs="宋体" w:hint="eastAsia"/>
                <w:color w:val="000000" w:themeColor="text1"/>
                <w:kern w:val="0"/>
                <w:sz w:val="24"/>
              </w:rPr>
              <w:t>行业错峰生产等方面的行动，加快以细颗粒物为重点的大气污染治理，项目所在区域大气环境质量将会逐步得到改善。</w:t>
            </w:r>
          </w:p>
          <w:p w14:paraId="61413729"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二、地表水环境</w:t>
            </w:r>
          </w:p>
          <w:p w14:paraId="1DEDFFF4"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本项目附近地表水主要是京杭运河（梁济运河段），执行《地表水环境质量标准》（</w:t>
            </w:r>
            <w:r>
              <w:rPr>
                <w:rFonts w:cs="宋体" w:hint="eastAsia"/>
                <w:color w:val="000000" w:themeColor="text1"/>
                <w:kern w:val="0"/>
                <w:sz w:val="24"/>
              </w:rPr>
              <w:t>GB3838</w:t>
            </w:r>
            <w:r>
              <w:rPr>
                <w:rFonts w:cs="宋体" w:hint="eastAsia"/>
                <w:color w:val="000000" w:themeColor="text1"/>
                <w:kern w:val="0"/>
                <w:sz w:val="24"/>
              </w:rPr>
              <w:t>－</w:t>
            </w:r>
            <w:r>
              <w:rPr>
                <w:rFonts w:cs="宋体" w:hint="eastAsia"/>
                <w:color w:val="000000" w:themeColor="text1"/>
                <w:kern w:val="0"/>
                <w:sz w:val="24"/>
              </w:rPr>
              <w:t>2002</w:t>
            </w:r>
            <w:r>
              <w:rPr>
                <w:rFonts w:cs="宋体" w:hint="eastAsia"/>
                <w:color w:val="000000" w:themeColor="text1"/>
                <w:kern w:val="0"/>
                <w:sz w:val="24"/>
              </w:rPr>
              <w:t>）Ⅲ类标准。根据山东省省控地表水水质状况发布网站，京杭运河（梁济运河段）</w:t>
            </w:r>
            <w:r>
              <w:rPr>
                <w:rFonts w:cs="宋体" w:hint="eastAsia"/>
                <w:color w:val="000000" w:themeColor="text1"/>
                <w:kern w:val="0"/>
                <w:sz w:val="24"/>
              </w:rPr>
              <w:t>2024</w:t>
            </w:r>
            <w:r>
              <w:rPr>
                <w:rFonts w:cs="宋体" w:hint="eastAsia"/>
                <w:color w:val="000000" w:themeColor="text1"/>
                <w:kern w:val="0"/>
                <w:sz w:val="24"/>
              </w:rPr>
              <w:t>年</w:t>
            </w:r>
            <w:r>
              <w:rPr>
                <w:rFonts w:cs="宋体" w:hint="eastAsia"/>
                <w:color w:val="000000" w:themeColor="text1"/>
                <w:kern w:val="0"/>
                <w:sz w:val="24"/>
              </w:rPr>
              <w:t>5</w:t>
            </w:r>
            <w:r>
              <w:rPr>
                <w:rFonts w:cs="宋体" w:hint="eastAsia"/>
                <w:color w:val="000000" w:themeColor="text1"/>
                <w:kern w:val="0"/>
                <w:sz w:val="24"/>
              </w:rPr>
              <w:t>月水质状况邓楼断面为Ⅱ类，李集断面为Ⅲ类，满足《地表水环境质量标准》（</w:t>
            </w:r>
            <w:r>
              <w:rPr>
                <w:rFonts w:cs="宋体" w:hint="eastAsia"/>
                <w:color w:val="000000" w:themeColor="text1"/>
                <w:kern w:val="0"/>
                <w:sz w:val="24"/>
              </w:rPr>
              <w:t>GB3838</w:t>
            </w:r>
            <w:r>
              <w:rPr>
                <w:rFonts w:cs="宋体" w:hint="eastAsia"/>
                <w:color w:val="000000" w:themeColor="text1"/>
                <w:kern w:val="0"/>
                <w:sz w:val="24"/>
              </w:rPr>
              <w:t>－</w:t>
            </w:r>
            <w:r>
              <w:rPr>
                <w:rFonts w:cs="宋体" w:hint="eastAsia"/>
                <w:color w:val="000000" w:themeColor="text1"/>
                <w:kern w:val="0"/>
                <w:sz w:val="24"/>
              </w:rPr>
              <w:t>2002</w:t>
            </w:r>
            <w:r>
              <w:rPr>
                <w:rFonts w:cs="宋体" w:hint="eastAsia"/>
                <w:color w:val="000000" w:themeColor="text1"/>
                <w:kern w:val="0"/>
                <w:sz w:val="24"/>
              </w:rPr>
              <w:t>）Ⅲ类标准。</w:t>
            </w:r>
          </w:p>
          <w:p w14:paraId="4E81083C" w14:textId="77777777" w:rsidR="00F86B88" w:rsidRDefault="009C65BD">
            <w:pPr>
              <w:adjustRightInd w:val="0"/>
              <w:snapToGrid w:val="0"/>
              <w:spacing w:line="360" w:lineRule="auto"/>
              <w:rPr>
                <w:rFonts w:cs="宋体"/>
                <w:color w:val="000000" w:themeColor="text1"/>
                <w:kern w:val="0"/>
                <w:sz w:val="24"/>
              </w:rPr>
            </w:pPr>
            <w:r>
              <w:rPr>
                <w:rFonts w:cs="宋体" w:hint="eastAsia"/>
                <w:noProof/>
                <w:color w:val="000000" w:themeColor="text1"/>
                <w:kern w:val="0"/>
                <w:sz w:val="24"/>
              </w:rPr>
              <w:lastRenderedPageBreak/>
              <w:drawing>
                <wp:inline distT="0" distB="0" distL="0" distR="0" wp14:anchorId="5A3F8069" wp14:editId="512E1023">
                  <wp:extent cx="5274310" cy="21107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4310" cy="2110740"/>
                          </a:xfrm>
                          <a:prstGeom prst="rect">
                            <a:avLst/>
                          </a:prstGeom>
                        </pic:spPr>
                      </pic:pic>
                    </a:graphicData>
                  </a:graphic>
                </wp:inline>
              </w:drawing>
            </w:r>
          </w:p>
          <w:p w14:paraId="4725C268" w14:textId="77777777" w:rsidR="00F86B88" w:rsidRDefault="009C65BD">
            <w:pPr>
              <w:adjustRightInd w:val="0"/>
              <w:snapToGrid w:val="0"/>
              <w:spacing w:line="360" w:lineRule="auto"/>
              <w:ind w:firstLineChars="200" w:firstLine="422"/>
              <w:jc w:val="center"/>
              <w:rPr>
                <w:rFonts w:cs="宋体"/>
                <w:b/>
                <w:color w:val="000000" w:themeColor="text1"/>
                <w:kern w:val="0"/>
                <w:szCs w:val="21"/>
              </w:rPr>
            </w:pPr>
            <w:r>
              <w:rPr>
                <w:rFonts w:cs="宋体" w:hint="eastAsia"/>
                <w:b/>
                <w:color w:val="000000" w:themeColor="text1"/>
                <w:kern w:val="0"/>
                <w:szCs w:val="21"/>
              </w:rPr>
              <w:t>图</w:t>
            </w:r>
            <w:r>
              <w:rPr>
                <w:rFonts w:cs="宋体" w:hint="eastAsia"/>
                <w:b/>
                <w:color w:val="000000" w:themeColor="text1"/>
                <w:kern w:val="0"/>
                <w:szCs w:val="21"/>
              </w:rPr>
              <w:t xml:space="preserve">3-1  </w:t>
            </w:r>
            <w:r>
              <w:rPr>
                <w:rFonts w:cs="宋体" w:hint="eastAsia"/>
                <w:b/>
                <w:color w:val="000000" w:themeColor="text1"/>
                <w:kern w:val="0"/>
                <w:szCs w:val="21"/>
              </w:rPr>
              <w:t>山东省省控地表水水质状况</w:t>
            </w:r>
          </w:p>
          <w:p w14:paraId="0E9FFD1B"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三、地下水、土壤环境</w:t>
            </w:r>
          </w:p>
          <w:p w14:paraId="2ABDA8CF"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本项目运营期不产生废水，产生的废润滑油、废变压器油集中收集后暂存在危险废物暂存间，委托有</w:t>
            </w:r>
            <w:proofErr w:type="gramStart"/>
            <w:r>
              <w:rPr>
                <w:rFonts w:cs="宋体" w:hint="eastAsia"/>
                <w:color w:val="000000" w:themeColor="text1"/>
                <w:kern w:val="0"/>
                <w:sz w:val="24"/>
              </w:rPr>
              <w:t>危废处理</w:t>
            </w:r>
            <w:proofErr w:type="gramEnd"/>
            <w:r>
              <w:rPr>
                <w:rFonts w:cs="宋体" w:hint="eastAsia"/>
                <w:color w:val="000000" w:themeColor="text1"/>
                <w:kern w:val="0"/>
                <w:sz w:val="24"/>
              </w:rPr>
              <w:t>资质的单位处置，</w:t>
            </w:r>
            <w:proofErr w:type="gramStart"/>
            <w:r>
              <w:rPr>
                <w:rFonts w:cs="宋体" w:hint="eastAsia"/>
                <w:color w:val="000000" w:themeColor="text1"/>
                <w:kern w:val="0"/>
                <w:sz w:val="24"/>
              </w:rPr>
              <w:t>危废间做好</w:t>
            </w:r>
            <w:proofErr w:type="gramEnd"/>
            <w:r>
              <w:rPr>
                <w:rFonts w:cs="宋体" w:hint="eastAsia"/>
                <w:color w:val="000000" w:themeColor="text1"/>
                <w:kern w:val="0"/>
                <w:sz w:val="24"/>
              </w:rPr>
              <w:t>防渗措施，不会向土壤、地下水渗漏污染物，项目厂界外</w:t>
            </w:r>
            <w:r>
              <w:rPr>
                <w:rFonts w:cs="宋体" w:hint="eastAsia"/>
                <w:color w:val="000000" w:themeColor="text1"/>
                <w:kern w:val="0"/>
                <w:sz w:val="24"/>
              </w:rPr>
              <w:t>500m</w:t>
            </w:r>
            <w:r>
              <w:rPr>
                <w:rFonts w:cs="宋体" w:hint="eastAsia"/>
                <w:color w:val="000000" w:themeColor="text1"/>
                <w:kern w:val="0"/>
                <w:sz w:val="24"/>
              </w:rPr>
              <w:t>范围内无地下水集中式饮用水水源和热水、矿泉水、温泉等特殊地下水资源，因此项目不需要进行土壤、地下水现状调查。</w:t>
            </w:r>
          </w:p>
          <w:p w14:paraId="4901E949"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四、声环境</w:t>
            </w:r>
          </w:p>
          <w:p w14:paraId="695F786C"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根据《济宁市声环境功能区划分方案（</w:t>
            </w:r>
            <w:r>
              <w:rPr>
                <w:rFonts w:cs="宋体" w:hint="eastAsia"/>
                <w:color w:val="000000" w:themeColor="text1"/>
                <w:kern w:val="0"/>
                <w:sz w:val="24"/>
              </w:rPr>
              <w:t>2021</w:t>
            </w:r>
            <w:r>
              <w:rPr>
                <w:rFonts w:cs="宋体" w:hint="eastAsia"/>
                <w:color w:val="000000" w:themeColor="text1"/>
                <w:kern w:val="0"/>
                <w:sz w:val="24"/>
              </w:rPr>
              <w:t>年修订版）》（济政字〔</w:t>
            </w:r>
            <w:r>
              <w:rPr>
                <w:rFonts w:cs="宋体" w:hint="eastAsia"/>
                <w:color w:val="000000" w:themeColor="text1"/>
                <w:kern w:val="0"/>
                <w:sz w:val="24"/>
              </w:rPr>
              <w:t>2021</w:t>
            </w:r>
            <w:r>
              <w:rPr>
                <w:rFonts w:cs="宋体" w:hint="eastAsia"/>
                <w:color w:val="000000" w:themeColor="text1"/>
                <w:kern w:val="0"/>
                <w:sz w:val="24"/>
              </w:rPr>
              <w:t>〕</w:t>
            </w:r>
            <w:r>
              <w:rPr>
                <w:rFonts w:cs="宋体" w:hint="eastAsia"/>
                <w:color w:val="000000" w:themeColor="text1"/>
                <w:kern w:val="0"/>
                <w:sz w:val="24"/>
              </w:rPr>
              <w:t>36</w:t>
            </w:r>
            <w:r>
              <w:rPr>
                <w:rFonts w:cs="宋体" w:hint="eastAsia"/>
                <w:color w:val="000000" w:themeColor="text1"/>
                <w:kern w:val="0"/>
                <w:sz w:val="24"/>
              </w:rPr>
              <w:t>号），本项目</w:t>
            </w:r>
            <w:proofErr w:type="gramStart"/>
            <w:r>
              <w:rPr>
                <w:rFonts w:cs="宋体" w:hint="eastAsia"/>
                <w:color w:val="000000" w:themeColor="text1"/>
                <w:kern w:val="0"/>
                <w:sz w:val="24"/>
              </w:rPr>
              <w:t>不在声</w:t>
            </w:r>
            <w:proofErr w:type="gramEnd"/>
            <w:r>
              <w:rPr>
                <w:rFonts w:cs="宋体" w:hint="eastAsia"/>
                <w:color w:val="000000" w:themeColor="text1"/>
                <w:kern w:val="0"/>
                <w:sz w:val="24"/>
              </w:rPr>
              <w:t>环境功能区划范围内，依据《声环境质量标准》（</w:t>
            </w:r>
            <w:r>
              <w:rPr>
                <w:rFonts w:cs="宋体" w:hint="eastAsia"/>
                <w:color w:val="000000" w:themeColor="text1"/>
                <w:kern w:val="0"/>
                <w:sz w:val="24"/>
              </w:rPr>
              <w:t>GB3096-2008</w:t>
            </w:r>
            <w:r>
              <w:rPr>
                <w:rFonts w:cs="宋体" w:hint="eastAsia"/>
                <w:color w:val="000000" w:themeColor="text1"/>
                <w:kern w:val="0"/>
                <w:sz w:val="24"/>
              </w:rPr>
              <w:t>）的相关规定，本项目永久占地范围属于</w:t>
            </w:r>
            <w:r>
              <w:rPr>
                <w:rFonts w:cs="宋体" w:hint="eastAsia"/>
                <w:color w:val="000000" w:themeColor="text1"/>
                <w:kern w:val="0"/>
                <w:sz w:val="24"/>
              </w:rPr>
              <w:t>2</w:t>
            </w:r>
            <w:r>
              <w:rPr>
                <w:rFonts w:cs="宋体" w:hint="eastAsia"/>
                <w:color w:val="000000" w:themeColor="text1"/>
                <w:kern w:val="0"/>
                <w:sz w:val="24"/>
              </w:rPr>
              <w:t>类声环境功能区。所在地无重大噪声源，声环境质量满足《声环境质量标准》（</w:t>
            </w:r>
            <w:r>
              <w:rPr>
                <w:rFonts w:cs="宋体" w:hint="eastAsia"/>
                <w:color w:val="000000" w:themeColor="text1"/>
                <w:kern w:val="0"/>
                <w:sz w:val="24"/>
              </w:rPr>
              <w:t>GB3096-2008</w:t>
            </w:r>
            <w:r>
              <w:rPr>
                <w:rFonts w:cs="宋体" w:hint="eastAsia"/>
                <w:color w:val="000000" w:themeColor="text1"/>
                <w:kern w:val="0"/>
                <w:sz w:val="24"/>
              </w:rPr>
              <w:t>）中的</w:t>
            </w:r>
            <w:r>
              <w:rPr>
                <w:rFonts w:cs="宋体" w:hint="eastAsia"/>
                <w:color w:val="000000" w:themeColor="text1"/>
                <w:kern w:val="0"/>
                <w:sz w:val="24"/>
              </w:rPr>
              <w:t>2</w:t>
            </w:r>
            <w:r>
              <w:rPr>
                <w:rFonts w:cs="宋体" w:hint="eastAsia"/>
                <w:color w:val="000000" w:themeColor="text1"/>
                <w:kern w:val="0"/>
                <w:sz w:val="24"/>
              </w:rPr>
              <w:t>类标准（昼间</w:t>
            </w:r>
            <w:r>
              <w:rPr>
                <w:rFonts w:cs="宋体" w:hint="eastAsia"/>
                <w:color w:val="000000" w:themeColor="text1"/>
                <w:kern w:val="0"/>
                <w:sz w:val="24"/>
              </w:rPr>
              <w:t>60dB(A)</w:t>
            </w:r>
            <w:r>
              <w:rPr>
                <w:rFonts w:cs="宋体" w:hint="eastAsia"/>
                <w:color w:val="000000" w:themeColor="text1"/>
                <w:kern w:val="0"/>
                <w:sz w:val="24"/>
              </w:rPr>
              <w:t>、夜间</w:t>
            </w:r>
            <w:r>
              <w:rPr>
                <w:rFonts w:cs="宋体" w:hint="eastAsia"/>
                <w:color w:val="000000" w:themeColor="text1"/>
                <w:kern w:val="0"/>
                <w:sz w:val="24"/>
              </w:rPr>
              <w:t>50dB(A)</w:t>
            </w:r>
            <w:r>
              <w:rPr>
                <w:rFonts w:cs="宋体" w:hint="eastAsia"/>
                <w:color w:val="000000" w:themeColor="text1"/>
                <w:kern w:val="0"/>
                <w:sz w:val="24"/>
              </w:rPr>
              <w:t>）要求。</w:t>
            </w:r>
          </w:p>
          <w:p w14:paraId="0E9BBE7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五、生态环境</w:t>
            </w:r>
          </w:p>
          <w:p w14:paraId="07E5F4E2"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（一）植被现状</w:t>
            </w:r>
          </w:p>
          <w:p w14:paraId="1BF030EF"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项目区域植被隶属于暖温带落叶阔叶林区域，由于地形、地貌、土壤、水文、地质和人类活动的影响，农田栽培植被成为本区域最主要的植被类型。农田栽培植被主要包括粮食作物，其种类主要有小麦、玉米等。人工种植的森林植被主要树种有毛白杨、刺槐、旱柳等，主要分布在路旁、地头、道路两侧、村庄四周和房前屋后。天然次生植被主要为野生杂草群落，草本植物主要有芦苇、蒲公英、狗尾草、茅草、苍耳、曲曲菜、青蒿等，多见于田边、路边、地埂和荒地上以及灌木林下。评价区内未发现珍稀濒危植物种类分布。</w:t>
            </w:r>
          </w:p>
          <w:p w14:paraId="68920874"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lastRenderedPageBreak/>
              <w:t>（二）动物现状</w:t>
            </w:r>
          </w:p>
          <w:p w14:paraId="455B3CDB"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受人类活动的影响，评价区内未发现有大型野生动物，动物主要为小型动物，常见的野生动物主要有昆虫类、鼠类以及麻雀等。评价区内未发现珍稀濒危保护动物。</w:t>
            </w:r>
          </w:p>
          <w:p w14:paraId="583A7AEB"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（三）水土流失现状</w:t>
            </w:r>
          </w:p>
          <w:p w14:paraId="568A6FA6" w14:textId="77777777" w:rsidR="00F86B88" w:rsidRDefault="009C65BD">
            <w:pPr>
              <w:adjustRightInd w:val="0"/>
              <w:snapToGrid w:val="0"/>
              <w:spacing w:line="360" w:lineRule="auto"/>
              <w:ind w:firstLineChars="200" w:firstLine="480"/>
              <w:rPr>
                <w:rFonts w:ascii="宋体" w:hAnsi="宋体" w:cs="宋体"/>
                <w:color w:val="000000" w:themeColor="text1"/>
                <w:kern w:val="0"/>
                <w:sz w:val="24"/>
              </w:rPr>
            </w:pPr>
            <w:r>
              <w:rPr>
                <w:rFonts w:cs="宋体" w:hint="eastAsia"/>
                <w:bCs/>
                <w:color w:val="000000" w:themeColor="text1"/>
                <w:sz w:val="24"/>
              </w:rPr>
              <w:t>风电场位于山东省平原地区，根据《土壤侵蚀分类分级标准》（</w:t>
            </w:r>
            <w:r>
              <w:rPr>
                <w:rFonts w:cs="宋体" w:hint="eastAsia"/>
                <w:bCs/>
                <w:color w:val="000000" w:themeColor="text1"/>
                <w:sz w:val="24"/>
              </w:rPr>
              <w:t>SL190-2007</w:t>
            </w:r>
            <w:r>
              <w:rPr>
                <w:rFonts w:cs="宋体" w:hint="eastAsia"/>
                <w:bCs/>
                <w:color w:val="000000" w:themeColor="text1"/>
                <w:sz w:val="24"/>
              </w:rPr>
              <w:t>），在全国土壤侵蚀类型区划中，属于以风力侵蚀为主的北方平原，土壤容许流失量为</w:t>
            </w:r>
            <w:r>
              <w:rPr>
                <w:rFonts w:cs="宋体" w:hint="eastAsia"/>
                <w:bCs/>
                <w:color w:val="000000" w:themeColor="text1"/>
                <w:sz w:val="24"/>
              </w:rPr>
              <w:t>200t/km</w:t>
            </w:r>
            <w:r>
              <w:rPr>
                <w:rFonts w:cs="宋体" w:hint="eastAsia"/>
                <w:bCs/>
                <w:color w:val="000000" w:themeColor="text1"/>
                <w:sz w:val="24"/>
                <w:vertAlign w:val="superscript"/>
              </w:rPr>
              <w:t>2</w:t>
            </w:r>
            <w:r>
              <w:rPr>
                <w:rFonts w:cs="宋体" w:hint="eastAsia"/>
                <w:bCs/>
                <w:color w:val="000000" w:themeColor="text1"/>
                <w:sz w:val="24"/>
              </w:rPr>
              <w:t>·</w:t>
            </w:r>
            <w:r>
              <w:rPr>
                <w:rFonts w:cs="宋体" w:hint="eastAsia"/>
                <w:bCs/>
                <w:color w:val="000000" w:themeColor="text1"/>
                <w:sz w:val="24"/>
              </w:rPr>
              <w:t>a</w:t>
            </w:r>
            <w:r>
              <w:rPr>
                <w:rFonts w:cs="宋体" w:hint="eastAsia"/>
                <w:bCs/>
                <w:color w:val="000000" w:themeColor="text1"/>
                <w:sz w:val="24"/>
              </w:rPr>
              <w:t>。根据现场踏勘，工程区植被覆盖率较高，水土流失程度较轻，对照《土壤侵蚀分类分级标准》（</w:t>
            </w:r>
            <w:r>
              <w:rPr>
                <w:rFonts w:cs="宋体" w:hint="eastAsia"/>
                <w:bCs/>
                <w:color w:val="000000" w:themeColor="text1"/>
                <w:sz w:val="24"/>
              </w:rPr>
              <w:t>SL190-2007</w:t>
            </w:r>
            <w:r>
              <w:rPr>
                <w:rFonts w:cs="宋体" w:hint="eastAsia"/>
                <w:bCs/>
                <w:color w:val="000000" w:themeColor="text1"/>
                <w:sz w:val="24"/>
              </w:rPr>
              <w:t>）中面蚀分级指标表，风电场工程区域属轻度侵蚀区。</w:t>
            </w:r>
          </w:p>
        </w:tc>
      </w:tr>
      <w:tr w:rsidR="00F86B88" w14:paraId="5345AF09" w14:textId="77777777">
        <w:trPr>
          <w:trHeight w:val="2753"/>
          <w:jc w:val="center"/>
        </w:trPr>
        <w:tc>
          <w:tcPr>
            <w:tcW w:w="852" w:type="dxa"/>
            <w:vAlign w:val="center"/>
          </w:tcPr>
          <w:p w14:paraId="08ADFA20" w14:textId="77777777" w:rsidR="00F86B88" w:rsidRDefault="009C65BD">
            <w:pPr>
              <w:adjustRightInd w:val="0"/>
              <w:snapToGrid w:val="0"/>
              <w:jc w:val="center"/>
              <w:rPr>
                <w:rFonts w:ascii="宋体" w:hAnsi="宋体" w:cs="宋体"/>
                <w:color w:val="000000" w:themeColor="text1"/>
                <w:kern w:val="0"/>
                <w:sz w:val="24"/>
              </w:rPr>
            </w:pPr>
            <w:r>
              <w:rPr>
                <w:rFonts w:ascii="宋体" w:hAnsi="宋体" w:hint="eastAsia"/>
                <w:bCs/>
                <w:color w:val="000000" w:themeColor="text1"/>
                <w:sz w:val="24"/>
              </w:rPr>
              <w:lastRenderedPageBreak/>
              <w:t>与项目有关的原有环境污染和生态破坏问题</w:t>
            </w:r>
          </w:p>
        </w:tc>
        <w:tc>
          <w:tcPr>
            <w:tcW w:w="8305" w:type="dxa"/>
            <w:vAlign w:val="center"/>
          </w:tcPr>
          <w:p w14:paraId="15615D51" w14:textId="16BC8015" w:rsidR="00F86B88" w:rsidRDefault="009C65BD">
            <w:pPr>
              <w:adjustRightInd w:val="0"/>
              <w:snapToGrid w:val="0"/>
              <w:rPr>
                <w:rFonts w:ascii="宋体" w:hAnsi="宋体" w:cs="宋体"/>
                <w:color w:val="000000" w:themeColor="text1"/>
                <w:kern w:val="0"/>
                <w:sz w:val="24"/>
              </w:rPr>
            </w:pPr>
            <w:r>
              <w:rPr>
                <w:rFonts w:ascii="宋体" w:hAnsi="宋体" w:cs="宋体" w:hint="eastAsia"/>
                <w:color w:val="000000" w:themeColor="text1"/>
                <w:kern w:val="0"/>
                <w:sz w:val="24"/>
              </w:rPr>
              <w:t>本项目为新建项目，场地目前为</w:t>
            </w:r>
            <w:r w:rsidR="004D10F9">
              <w:rPr>
                <w:rFonts w:ascii="宋体" w:hAnsi="宋体" w:cs="宋体" w:hint="eastAsia"/>
                <w:color w:val="000000" w:themeColor="text1"/>
                <w:kern w:val="0"/>
                <w:sz w:val="24"/>
              </w:rPr>
              <w:t>农用地</w:t>
            </w:r>
            <w:r>
              <w:rPr>
                <w:rFonts w:ascii="宋体" w:hAnsi="宋体" w:cs="宋体" w:hint="eastAsia"/>
                <w:color w:val="000000" w:themeColor="text1"/>
                <w:kern w:val="0"/>
                <w:sz w:val="24"/>
              </w:rPr>
              <w:t>，不存在与拟建项目有关的原有</w:t>
            </w:r>
            <w:r>
              <w:rPr>
                <w:rFonts w:ascii="宋体" w:hAnsi="宋体" w:hint="eastAsia"/>
                <w:bCs/>
                <w:color w:val="000000" w:themeColor="text1"/>
                <w:sz w:val="24"/>
              </w:rPr>
              <w:t>环境污染和生态破坏问题</w:t>
            </w:r>
            <w:r>
              <w:rPr>
                <w:rFonts w:ascii="宋体" w:hAnsi="宋体" w:cs="宋体" w:hint="eastAsia"/>
                <w:color w:val="000000" w:themeColor="text1"/>
                <w:kern w:val="0"/>
                <w:sz w:val="24"/>
              </w:rPr>
              <w:t>。</w:t>
            </w:r>
          </w:p>
        </w:tc>
      </w:tr>
      <w:tr w:rsidR="00F86B88" w14:paraId="5C0BC5D4" w14:textId="77777777">
        <w:trPr>
          <w:trHeight w:val="2435"/>
          <w:jc w:val="center"/>
        </w:trPr>
        <w:tc>
          <w:tcPr>
            <w:tcW w:w="852" w:type="dxa"/>
            <w:vAlign w:val="center"/>
          </w:tcPr>
          <w:p w14:paraId="3358D878" w14:textId="77777777" w:rsidR="00F86B88" w:rsidRDefault="009C65BD">
            <w:pPr>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生态环境保护目标</w:t>
            </w:r>
          </w:p>
        </w:tc>
        <w:tc>
          <w:tcPr>
            <w:tcW w:w="8305" w:type="dxa"/>
            <w:vAlign w:val="center"/>
          </w:tcPr>
          <w:p w14:paraId="72753228"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w:t>
            </w:r>
            <w:r>
              <w:rPr>
                <w:rFonts w:cs="宋体" w:hint="eastAsia"/>
                <w:color w:val="000000" w:themeColor="text1"/>
                <w:kern w:val="0"/>
                <w:sz w:val="24"/>
              </w:rPr>
              <w:t>评价范围</w:t>
            </w:r>
          </w:p>
          <w:p w14:paraId="15121C1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1</w:t>
            </w:r>
            <w:r>
              <w:rPr>
                <w:rFonts w:cs="宋体" w:hint="eastAsia"/>
                <w:color w:val="000000" w:themeColor="text1"/>
                <w:kern w:val="0"/>
                <w:sz w:val="24"/>
              </w:rPr>
              <w:t>）大气环境评价范围</w:t>
            </w:r>
          </w:p>
          <w:p w14:paraId="72CBBBF9"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本项目属于风力发电项目，项目运营期不涉及废气产生与排放，不设大气环境评价范围。</w:t>
            </w:r>
          </w:p>
          <w:p w14:paraId="0CF72CB5"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2</w:t>
            </w:r>
            <w:r>
              <w:rPr>
                <w:rFonts w:cs="宋体" w:hint="eastAsia"/>
                <w:color w:val="000000" w:themeColor="text1"/>
                <w:kern w:val="0"/>
                <w:sz w:val="24"/>
              </w:rPr>
              <w:t>）声环境评价范围</w:t>
            </w:r>
          </w:p>
          <w:p w14:paraId="017AC8F1"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参照《建设项目环境影响报告表编制技术指南（污染影响类）（试行）》，</w:t>
            </w:r>
            <w:proofErr w:type="gramStart"/>
            <w:r>
              <w:rPr>
                <w:rFonts w:cs="宋体" w:hint="eastAsia"/>
                <w:color w:val="000000" w:themeColor="text1"/>
                <w:kern w:val="0"/>
                <w:sz w:val="24"/>
              </w:rPr>
              <w:lastRenderedPageBreak/>
              <w:t>运营期声环境评价</w:t>
            </w:r>
            <w:proofErr w:type="gramEnd"/>
            <w:r>
              <w:rPr>
                <w:rFonts w:cs="宋体" w:hint="eastAsia"/>
                <w:color w:val="000000" w:themeColor="text1"/>
                <w:kern w:val="0"/>
                <w:sz w:val="24"/>
              </w:rPr>
              <w:t>范围为各风力发电机组周围</w:t>
            </w:r>
            <w:r>
              <w:rPr>
                <w:rFonts w:cs="宋体" w:hint="eastAsia"/>
                <w:color w:val="000000" w:themeColor="text1"/>
                <w:kern w:val="0"/>
                <w:sz w:val="24"/>
              </w:rPr>
              <w:t>50m</w:t>
            </w:r>
            <w:r>
              <w:rPr>
                <w:rFonts w:cs="宋体" w:hint="eastAsia"/>
                <w:color w:val="000000" w:themeColor="text1"/>
                <w:kern w:val="0"/>
                <w:sz w:val="24"/>
              </w:rPr>
              <w:t>范围，考虑到风力发电机组噪声影响，评价范围确定为各风力发电机组周围</w:t>
            </w:r>
            <w:r>
              <w:rPr>
                <w:rFonts w:cs="宋体" w:hint="eastAsia"/>
                <w:color w:val="000000" w:themeColor="text1"/>
                <w:kern w:val="0"/>
                <w:sz w:val="24"/>
              </w:rPr>
              <w:t>200m</w:t>
            </w:r>
            <w:r>
              <w:rPr>
                <w:rFonts w:cs="宋体" w:hint="eastAsia"/>
                <w:color w:val="000000" w:themeColor="text1"/>
                <w:kern w:val="0"/>
                <w:sz w:val="24"/>
              </w:rPr>
              <w:t>范围。</w:t>
            </w:r>
          </w:p>
          <w:p w14:paraId="5E7B66F8"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3</w:t>
            </w:r>
            <w:r>
              <w:rPr>
                <w:rFonts w:cs="宋体" w:hint="eastAsia"/>
                <w:color w:val="000000" w:themeColor="text1"/>
                <w:kern w:val="0"/>
                <w:sz w:val="24"/>
              </w:rPr>
              <w:t>）生态环境评价范围</w:t>
            </w:r>
          </w:p>
          <w:p w14:paraId="3F2A1262"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根据《环境影响评价技术导则</w:t>
            </w:r>
            <w:r>
              <w:rPr>
                <w:rFonts w:cs="宋体" w:hint="eastAsia"/>
                <w:color w:val="000000" w:themeColor="text1"/>
                <w:kern w:val="0"/>
                <w:sz w:val="24"/>
              </w:rPr>
              <w:t xml:space="preserve"> </w:t>
            </w:r>
            <w:r>
              <w:rPr>
                <w:rFonts w:cs="宋体" w:hint="eastAsia"/>
                <w:color w:val="000000" w:themeColor="text1"/>
                <w:kern w:val="0"/>
                <w:sz w:val="24"/>
              </w:rPr>
              <w:t>生态影响》（</w:t>
            </w:r>
            <w:r>
              <w:rPr>
                <w:rFonts w:cs="宋体" w:hint="eastAsia"/>
                <w:color w:val="000000" w:themeColor="text1"/>
                <w:kern w:val="0"/>
                <w:sz w:val="24"/>
              </w:rPr>
              <w:t>HJ19-2022</w:t>
            </w:r>
            <w:r>
              <w:rPr>
                <w:rFonts w:cs="宋体" w:hint="eastAsia"/>
                <w:color w:val="000000" w:themeColor="text1"/>
                <w:kern w:val="0"/>
                <w:sz w:val="24"/>
              </w:rPr>
              <w:t>），项目不涉及国家公园、自然保护区、世界自然遗产、重要生境、自然公园及生态保护红线，新增占地面积</w:t>
            </w:r>
            <w:r>
              <w:rPr>
                <w:rFonts w:cs="宋体" w:hint="eastAsia"/>
                <w:color w:val="000000" w:themeColor="text1"/>
                <w:kern w:val="0"/>
                <w:sz w:val="24"/>
              </w:rPr>
              <w:t>547810m</w:t>
            </w:r>
            <w:r>
              <w:rPr>
                <w:rFonts w:cs="宋体" w:hint="eastAsia"/>
                <w:color w:val="000000" w:themeColor="text1"/>
                <w:kern w:val="0"/>
                <w:sz w:val="24"/>
                <w:vertAlign w:val="superscript"/>
              </w:rPr>
              <w:t>2</w:t>
            </w:r>
            <w:r>
              <w:rPr>
                <w:rFonts w:cs="宋体" w:hint="eastAsia"/>
                <w:color w:val="000000" w:themeColor="text1"/>
                <w:kern w:val="0"/>
                <w:sz w:val="24"/>
              </w:rPr>
              <w:t>，占地面积小于</w:t>
            </w:r>
            <w:r>
              <w:rPr>
                <w:rFonts w:cs="宋体" w:hint="eastAsia"/>
                <w:color w:val="000000" w:themeColor="text1"/>
                <w:kern w:val="0"/>
                <w:sz w:val="24"/>
              </w:rPr>
              <w:t>20km</w:t>
            </w:r>
            <w:r>
              <w:rPr>
                <w:rFonts w:cs="宋体" w:hint="eastAsia"/>
                <w:color w:val="000000" w:themeColor="text1"/>
                <w:kern w:val="0"/>
                <w:sz w:val="24"/>
                <w:vertAlign w:val="superscript"/>
              </w:rPr>
              <w:t>2</w:t>
            </w:r>
            <w:r>
              <w:rPr>
                <w:rFonts w:cs="宋体" w:hint="eastAsia"/>
                <w:color w:val="000000" w:themeColor="text1"/>
                <w:kern w:val="0"/>
                <w:sz w:val="24"/>
              </w:rPr>
              <w:t>，评价等级为三级。评价范围需涵盖评价项目全部活动的直接影响区域和间接影响区域。</w:t>
            </w:r>
          </w:p>
          <w:p w14:paraId="4C101A2F"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因此，运营期生态环境评价范围确定为各风力发电机组周围</w:t>
            </w:r>
            <w:r>
              <w:rPr>
                <w:rFonts w:cs="宋体" w:hint="eastAsia"/>
                <w:color w:val="000000" w:themeColor="text1"/>
                <w:kern w:val="0"/>
                <w:sz w:val="24"/>
              </w:rPr>
              <w:t>200m</w:t>
            </w:r>
            <w:r>
              <w:rPr>
                <w:rFonts w:cs="宋体" w:hint="eastAsia"/>
                <w:color w:val="000000" w:themeColor="text1"/>
                <w:kern w:val="0"/>
                <w:sz w:val="24"/>
              </w:rPr>
              <w:t>范围内的区域。</w:t>
            </w:r>
          </w:p>
          <w:p w14:paraId="20C95C16"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2.</w:t>
            </w:r>
            <w:r>
              <w:rPr>
                <w:rFonts w:cs="宋体" w:hint="eastAsia"/>
                <w:color w:val="000000" w:themeColor="text1"/>
                <w:kern w:val="0"/>
                <w:sz w:val="24"/>
              </w:rPr>
              <w:t>环境保护目标</w:t>
            </w:r>
          </w:p>
          <w:p w14:paraId="67DE77C1"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根据项目设计资料及现场踏勘，本项目评价范围内不涉及国家公园、自然保护区、世界自然遗产、重要生境、自然公园及生态保护红线，无风景名胜区、饮用水水源保护区等环境保护目标，项目所在区域周边主要为村庄。</w:t>
            </w:r>
          </w:p>
          <w:p w14:paraId="5CA5170E"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噪声：各风力发电机组周围</w:t>
            </w:r>
            <w:r>
              <w:rPr>
                <w:rFonts w:cs="宋体" w:hint="eastAsia"/>
                <w:color w:val="000000" w:themeColor="text1"/>
                <w:kern w:val="0"/>
                <w:sz w:val="24"/>
              </w:rPr>
              <w:t>200m</w:t>
            </w:r>
            <w:r>
              <w:rPr>
                <w:rFonts w:cs="宋体" w:hint="eastAsia"/>
                <w:color w:val="000000" w:themeColor="text1"/>
                <w:kern w:val="0"/>
                <w:sz w:val="24"/>
              </w:rPr>
              <w:t>范围内不涉及需要保持安静的建筑物及建筑物集中区等声环境保护目标。</w:t>
            </w:r>
          </w:p>
          <w:p w14:paraId="44725C29"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生态环境：评价范围内不涉及重要物种、生态敏感区以及其他需要保护的物种、种群、生物群落等。</w:t>
            </w:r>
          </w:p>
          <w:p w14:paraId="72467632"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综上所述，项目评价范围内不涉及敏感目标，项目各风力发电机组与最近村庄的距离见表</w:t>
            </w:r>
            <w:r>
              <w:rPr>
                <w:rFonts w:cs="宋体" w:hint="eastAsia"/>
                <w:color w:val="000000" w:themeColor="text1"/>
                <w:kern w:val="0"/>
                <w:sz w:val="24"/>
              </w:rPr>
              <w:t>3-2</w:t>
            </w:r>
            <w:r>
              <w:rPr>
                <w:rFonts w:cs="宋体" w:hint="eastAsia"/>
                <w:color w:val="000000" w:themeColor="text1"/>
                <w:kern w:val="0"/>
                <w:sz w:val="24"/>
              </w:rPr>
              <w:t>。</w:t>
            </w:r>
          </w:p>
          <w:p w14:paraId="14314C2F" w14:textId="77777777" w:rsidR="00F86B88" w:rsidRDefault="009C65BD">
            <w:pPr>
              <w:adjustRightInd w:val="0"/>
              <w:snapToGrid w:val="0"/>
              <w:spacing w:line="360" w:lineRule="auto"/>
              <w:ind w:firstLineChars="200" w:firstLine="422"/>
              <w:jc w:val="center"/>
              <w:rPr>
                <w:rFonts w:cs="宋体"/>
                <w:b/>
                <w:color w:val="000000" w:themeColor="text1"/>
                <w:kern w:val="0"/>
                <w:szCs w:val="21"/>
              </w:rPr>
            </w:pPr>
            <w:r>
              <w:rPr>
                <w:rFonts w:cs="宋体" w:hint="eastAsia"/>
                <w:b/>
                <w:color w:val="000000" w:themeColor="text1"/>
                <w:kern w:val="0"/>
                <w:szCs w:val="21"/>
              </w:rPr>
              <w:t>表</w:t>
            </w:r>
            <w:r>
              <w:rPr>
                <w:rFonts w:cs="宋体" w:hint="eastAsia"/>
                <w:b/>
                <w:color w:val="000000" w:themeColor="text1"/>
                <w:kern w:val="0"/>
                <w:szCs w:val="21"/>
              </w:rPr>
              <w:t xml:space="preserve">3-2  </w:t>
            </w:r>
            <w:r>
              <w:rPr>
                <w:rFonts w:cs="宋体" w:hint="eastAsia"/>
                <w:b/>
                <w:color w:val="000000" w:themeColor="text1"/>
                <w:kern w:val="0"/>
                <w:szCs w:val="21"/>
              </w:rPr>
              <w:t>项目风力发电机组与距离最近村庄的距离关系表</w:t>
            </w:r>
          </w:p>
          <w:tbl>
            <w:tblPr>
              <w:tblStyle w:val="ad"/>
              <w:tblW w:w="4997" w:type="pct"/>
              <w:tblLook w:val="04A0" w:firstRow="1" w:lastRow="0" w:firstColumn="1" w:lastColumn="0" w:noHBand="0" w:noVBand="1"/>
            </w:tblPr>
            <w:tblGrid>
              <w:gridCol w:w="2073"/>
              <w:gridCol w:w="2074"/>
              <w:gridCol w:w="2074"/>
              <w:gridCol w:w="2074"/>
            </w:tblGrid>
            <w:tr w:rsidR="00F86B88" w14:paraId="651FE39B" w14:textId="77777777">
              <w:trPr>
                <w:trHeight w:val="340"/>
              </w:trPr>
              <w:tc>
                <w:tcPr>
                  <w:tcW w:w="1250" w:type="pct"/>
                  <w:vAlign w:val="center"/>
                </w:tcPr>
                <w:p w14:paraId="42446FD4"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风力发电机组编号</w:t>
                  </w:r>
                </w:p>
              </w:tc>
              <w:tc>
                <w:tcPr>
                  <w:tcW w:w="1250" w:type="pct"/>
                  <w:vAlign w:val="center"/>
                </w:tcPr>
                <w:p w14:paraId="5683002A"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村庄</w:t>
                  </w:r>
                </w:p>
              </w:tc>
              <w:tc>
                <w:tcPr>
                  <w:tcW w:w="1250" w:type="pct"/>
                  <w:vAlign w:val="center"/>
                </w:tcPr>
                <w:p w14:paraId="7AAA3787"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相对方位</w:t>
                  </w:r>
                </w:p>
              </w:tc>
              <w:tc>
                <w:tcPr>
                  <w:tcW w:w="1250" w:type="pct"/>
                  <w:vAlign w:val="center"/>
                </w:tcPr>
                <w:p w14:paraId="6F2121F0"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相对距离</w:t>
                  </w:r>
                </w:p>
              </w:tc>
            </w:tr>
            <w:tr w:rsidR="00F86B88" w14:paraId="2088F1E9" w14:textId="77777777">
              <w:trPr>
                <w:trHeight w:val="340"/>
              </w:trPr>
              <w:tc>
                <w:tcPr>
                  <w:tcW w:w="1250" w:type="pct"/>
                  <w:vAlign w:val="center"/>
                </w:tcPr>
                <w:p w14:paraId="136B8F0C"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-19</w:t>
                  </w:r>
                </w:p>
              </w:tc>
              <w:tc>
                <w:tcPr>
                  <w:tcW w:w="1250" w:type="pct"/>
                  <w:vAlign w:val="center"/>
                </w:tcPr>
                <w:p w14:paraId="205B7BC1"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石钟楼</w:t>
                  </w:r>
                </w:p>
              </w:tc>
              <w:tc>
                <w:tcPr>
                  <w:tcW w:w="1250" w:type="pct"/>
                  <w:vAlign w:val="center"/>
                </w:tcPr>
                <w:p w14:paraId="70A75E06"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NW</w:t>
                  </w:r>
                </w:p>
              </w:tc>
              <w:tc>
                <w:tcPr>
                  <w:tcW w:w="1250" w:type="pct"/>
                  <w:vAlign w:val="center"/>
                </w:tcPr>
                <w:p w14:paraId="5FCEEDE2"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490</w:t>
                  </w:r>
                </w:p>
              </w:tc>
            </w:tr>
            <w:tr w:rsidR="00F86B88" w14:paraId="1A075EF4" w14:textId="77777777">
              <w:trPr>
                <w:trHeight w:val="340"/>
              </w:trPr>
              <w:tc>
                <w:tcPr>
                  <w:tcW w:w="1250" w:type="pct"/>
                  <w:vAlign w:val="center"/>
                </w:tcPr>
                <w:p w14:paraId="40B54652"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-15</w:t>
                  </w:r>
                </w:p>
              </w:tc>
              <w:tc>
                <w:tcPr>
                  <w:tcW w:w="1250" w:type="pct"/>
                  <w:vAlign w:val="center"/>
                </w:tcPr>
                <w:p w14:paraId="055786FE"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王庄</w:t>
                  </w:r>
                </w:p>
              </w:tc>
              <w:tc>
                <w:tcPr>
                  <w:tcW w:w="1250" w:type="pct"/>
                  <w:vAlign w:val="center"/>
                </w:tcPr>
                <w:p w14:paraId="09E27187"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SE</w:t>
                  </w:r>
                </w:p>
              </w:tc>
              <w:tc>
                <w:tcPr>
                  <w:tcW w:w="1250" w:type="pct"/>
                  <w:vAlign w:val="center"/>
                </w:tcPr>
                <w:p w14:paraId="4F2A04C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834</w:t>
                  </w:r>
                </w:p>
              </w:tc>
            </w:tr>
            <w:tr w:rsidR="00F86B88" w14:paraId="496EBB63" w14:textId="77777777">
              <w:trPr>
                <w:trHeight w:val="340"/>
              </w:trPr>
              <w:tc>
                <w:tcPr>
                  <w:tcW w:w="1250" w:type="pct"/>
                  <w:vAlign w:val="center"/>
                </w:tcPr>
                <w:p w14:paraId="27D283BE"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-22</w:t>
                  </w:r>
                </w:p>
              </w:tc>
              <w:tc>
                <w:tcPr>
                  <w:tcW w:w="1250" w:type="pct"/>
                  <w:vAlign w:val="center"/>
                </w:tcPr>
                <w:p w14:paraId="5214E657"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前关村</w:t>
                  </w:r>
                </w:p>
              </w:tc>
              <w:tc>
                <w:tcPr>
                  <w:tcW w:w="1250" w:type="pct"/>
                  <w:vAlign w:val="center"/>
                </w:tcPr>
                <w:p w14:paraId="06D57B0A"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W</w:t>
                  </w:r>
                </w:p>
              </w:tc>
              <w:tc>
                <w:tcPr>
                  <w:tcW w:w="1250" w:type="pct"/>
                  <w:vAlign w:val="center"/>
                </w:tcPr>
                <w:p w14:paraId="46DDE388"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481</w:t>
                  </w:r>
                </w:p>
              </w:tc>
            </w:tr>
            <w:tr w:rsidR="00F86B88" w14:paraId="4A50DFA8" w14:textId="77777777">
              <w:trPr>
                <w:trHeight w:val="340"/>
              </w:trPr>
              <w:tc>
                <w:tcPr>
                  <w:tcW w:w="1250" w:type="pct"/>
                  <w:vAlign w:val="center"/>
                </w:tcPr>
                <w:p w14:paraId="38179CC8"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-033</w:t>
                  </w:r>
                </w:p>
              </w:tc>
              <w:tc>
                <w:tcPr>
                  <w:tcW w:w="1250" w:type="pct"/>
                  <w:vAlign w:val="center"/>
                </w:tcPr>
                <w:p w14:paraId="7CE679F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甄庄</w:t>
                  </w:r>
                </w:p>
              </w:tc>
              <w:tc>
                <w:tcPr>
                  <w:tcW w:w="1250" w:type="pct"/>
                  <w:vAlign w:val="center"/>
                </w:tcPr>
                <w:p w14:paraId="30E32792"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NW</w:t>
                  </w:r>
                </w:p>
              </w:tc>
              <w:tc>
                <w:tcPr>
                  <w:tcW w:w="1250" w:type="pct"/>
                  <w:vAlign w:val="center"/>
                </w:tcPr>
                <w:p w14:paraId="1571D04D"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663</w:t>
                  </w:r>
                </w:p>
              </w:tc>
            </w:tr>
            <w:tr w:rsidR="00F86B88" w14:paraId="11461EBD" w14:textId="77777777">
              <w:trPr>
                <w:trHeight w:val="340"/>
              </w:trPr>
              <w:tc>
                <w:tcPr>
                  <w:tcW w:w="1250" w:type="pct"/>
                  <w:vAlign w:val="center"/>
                </w:tcPr>
                <w:p w14:paraId="1BA10707"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-034</w:t>
                  </w:r>
                </w:p>
              </w:tc>
              <w:tc>
                <w:tcPr>
                  <w:tcW w:w="1250" w:type="pct"/>
                  <w:vAlign w:val="center"/>
                </w:tcPr>
                <w:p w14:paraId="0B97469A"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褚庄</w:t>
                  </w:r>
                </w:p>
              </w:tc>
              <w:tc>
                <w:tcPr>
                  <w:tcW w:w="1250" w:type="pct"/>
                  <w:vAlign w:val="center"/>
                </w:tcPr>
                <w:p w14:paraId="457C381E"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NW</w:t>
                  </w:r>
                </w:p>
              </w:tc>
              <w:tc>
                <w:tcPr>
                  <w:tcW w:w="1250" w:type="pct"/>
                  <w:vAlign w:val="center"/>
                </w:tcPr>
                <w:p w14:paraId="4981BD40"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561</w:t>
                  </w:r>
                </w:p>
              </w:tc>
            </w:tr>
            <w:tr w:rsidR="00F86B88" w14:paraId="71D1347F" w14:textId="77777777">
              <w:trPr>
                <w:trHeight w:val="340"/>
              </w:trPr>
              <w:tc>
                <w:tcPr>
                  <w:tcW w:w="1250" w:type="pct"/>
                  <w:vAlign w:val="center"/>
                </w:tcPr>
                <w:p w14:paraId="4A15EE02"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-026</w:t>
                  </w:r>
                </w:p>
              </w:tc>
              <w:tc>
                <w:tcPr>
                  <w:tcW w:w="1250" w:type="pct"/>
                  <w:vAlign w:val="center"/>
                </w:tcPr>
                <w:p w14:paraId="4658A927"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代庄村</w:t>
                  </w:r>
                </w:p>
              </w:tc>
              <w:tc>
                <w:tcPr>
                  <w:tcW w:w="1250" w:type="pct"/>
                  <w:vAlign w:val="center"/>
                </w:tcPr>
                <w:p w14:paraId="525E229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SW</w:t>
                  </w:r>
                </w:p>
              </w:tc>
              <w:tc>
                <w:tcPr>
                  <w:tcW w:w="1250" w:type="pct"/>
                  <w:vAlign w:val="center"/>
                </w:tcPr>
                <w:p w14:paraId="0063055B"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797</w:t>
                  </w:r>
                </w:p>
              </w:tc>
            </w:tr>
            <w:tr w:rsidR="00F86B88" w14:paraId="6A3A5114" w14:textId="77777777">
              <w:trPr>
                <w:trHeight w:val="340"/>
              </w:trPr>
              <w:tc>
                <w:tcPr>
                  <w:tcW w:w="1250" w:type="pct"/>
                  <w:vAlign w:val="center"/>
                </w:tcPr>
                <w:p w14:paraId="01D7CE13"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-024</w:t>
                  </w:r>
                </w:p>
              </w:tc>
              <w:tc>
                <w:tcPr>
                  <w:tcW w:w="1250" w:type="pct"/>
                  <w:vAlign w:val="center"/>
                </w:tcPr>
                <w:p w14:paraId="4F0959FC" w14:textId="77777777" w:rsidR="00F86B88" w:rsidRDefault="009C65BD">
                  <w:pPr>
                    <w:adjustRightInd w:val="0"/>
                    <w:snapToGrid w:val="0"/>
                    <w:jc w:val="center"/>
                    <w:rPr>
                      <w:rFonts w:cs="宋体"/>
                      <w:color w:val="000000" w:themeColor="text1"/>
                      <w:kern w:val="0"/>
                      <w:szCs w:val="21"/>
                    </w:rPr>
                  </w:pPr>
                  <w:proofErr w:type="gramStart"/>
                  <w:r>
                    <w:rPr>
                      <w:rFonts w:cs="宋体" w:hint="eastAsia"/>
                      <w:color w:val="000000" w:themeColor="text1"/>
                      <w:kern w:val="0"/>
                      <w:szCs w:val="21"/>
                    </w:rPr>
                    <w:t>曹井村</w:t>
                  </w:r>
                  <w:proofErr w:type="gramEnd"/>
                </w:p>
              </w:tc>
              <w:tc>
                <w:tcPr>
                  <w:tcW w:w="1250" w:type="pct"/>
                  <w:vAlign w:val="center"/>
                </w:tcPr>
                <w:p w14:paraId="34CE036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SE</w:t>
                  </w:r>
                </w:p>
              </w:tc>
              <w:tc>
                <w:tcPr>
                  <w:tcW w:w="1250" w:type="pct"/>
                  <w:vAlign w:val="center"/>
                </w:tcPr>
                <w:p w14:paraId="5E652B48"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838</w:t>
                  </w:r>
                </w:p>
              </w:tc>
            </w:tr>
            <w:tr w:rsidR="00F86B88" w14:paraId="71EA617D" w14:textId="77777777">
              <w:trPr>
                <w:trHeight w:val="340"/>
              </w:trPr>
              <w:tc>
                <w:tcPr>
                  <w:tcW w:w="1250" w:type="pct"/>
                  <w:vAlign w:val="center"/>
                </w:tcPr>
                <w:p w14:paraId="5A4569FE"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-10</w:t>
                  </w:r>
                </w:p>
              </w:tc>
              <w:tc>
                <w:tcPr>
                  <w:tcW w:w="1250" w:type="pct"/>
                  <w:vAlign w:val="center"/>
                </w:tcPr>
                <w:p w14:paraId="34002D89"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孙庄</w:t>
                  </w:r>
                </w:p>
              </w:tc>
              <w:tc>
                <w:tcPr>
                  <w:tcW w:w="1250" w:type="pct"/>
                  <w:vAlign w:val="center"/>
                </w:tcPr>
                <w:p w14:paraId="05DFA8B4"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NW</w:t>
                  </w:r>
                </w:p>
              </w:tc>
              <w:tc>
                <w:tcPr>
                  <w:tcW w:w="1250" w:type="pct"/>
                  <w:vAlign w:val="center"/>
                </w:tcPr>
                <w:p w14:paraId="7057C340"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620</w:t>
                  </w:r>
                </w:p>
              </w:tc>
            </w:tr>
            <w:tr w:rsidR="00F86B88" w14:paraId="26CC39FD" w14:textId="77777777">
              <w:trPr>
                <w:trHeight w:val="340"/>
              </w:trPr>
              <w:tc>
                <w:tcPr>
                  <w:tcW w:w="1250" w:type="pct"/>
                  <w:vAlign w:val="center"/>
                </w:tcPr>
                <w:p w14:paraId="47AAE056"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-031</w:t>
                  </w:r>
                </w:p>
              </w:tc>
              <w:tc>
                <w:tcPr>
                  <w:tcW w:w="1250" w:type="pct"/>
                  <w:vAlign w:val="center"/>
                </w:tcPr>
                <w:p w14:paraId="016D1AB0"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潘庄村</w:t>
                  </w:r>
                </w:p>
              </w:tc>
              <w:tc>
                <w:tcPr>
                  <w:tcW w:w="1250" w:type="pct"/>
                  <w:vAlign w:val="center"/>
                </w:tcPr>
                <w:p w14:paraId="51A58470"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NE</w:t>
                  </w:r>
                </w:p>
              </w:tc>
              <w:tc>
                <w:tcPr>
                  <w:tcW w:w="1250" w:type="pct"/>
                  <w:vAlign w:val="center"/>
                </w:tcPr>
                <w:p w14:paraId="55D6A6D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688</w:t>
                  </w:r>
                </w:p>
              </w:tc>
            </w:tr>
            <w:tr w:rsidR="00F86B88" w14:paraId="450209C9" w14:textId="77777777">
              <w:trPr>
                <w:trHeight w:val="340"/>
              </w:trPr>
              <w:tc>
                <w:tcPr>
                  <w:tcW w:w="1250" w:type="pct"/>
                  <w:vAlign w:val="center"/>
                </w:tcPr>
                <w:p w14:paraId="03D96040"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-018</w:t>
                  </w:r>
                </w:p>
              </w:tc>
              <w:tc>
                <w:tcPr>
                  <w:tcW w:w="1250" w:type="pct"/>
                  <w:vAlign w:val="center"/>
                </w:tcPr>
                <w:p w14:paraId="454E39B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靳楼村</w:t>
                  </w:r>
                </w:p>
              </w:tc>
              <w:tc>
                <w:tcPr>
                  <w:tcW w:w="1250" w:type="pct"/>
                  <w:vAlign w:val="center"/>
                </w:tcPr>
                <w:p w14:paraId="6508D960"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S</w:t>
                  </w:r>
                </w:p>
              </w:tc>
              <w:tc>
                <w:tcPr>
                  <w:tcW w:w="1250" w:type="pct"/>
                  <w:vAlign w:val="center"/>
                </w:tcPr>
                <w:p w14:paraId="1F88250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536</w:t>
                  </w:r>
                </w:p>
              </w:tc>
            </w:tr>
            <w:tr w:rsidR="00F86B88" w14:paraId="3E0AEEC0" w14:textId="77777777">
              <w:trPr>
                <w:trHeight w:val="340"/>
              </w:trPr>
              <w:tc>
                <w:tcPr>
                  <w:tcW w:w="1250" w:type="pct"/>
                  <w:vAlign w:val="center"/>
                </w:tcPr>
                <w:p w14:paraId="7A3E4858"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-028</w:t>
                  </w:r>
                </w:p>
              </w:tc>
              <w:tc>
                <w:tcPr>
                  <w:tcW w:w="1250" w:type="pct"/>
                  <w:vAlign w:val="center"/>
                </w:tcPr>
                <w:p w14:paraId="426A607D"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前杨楼村</w:t>
                  </w:r>
                </w:p>
              </w:tc>
              <w:tc>
                <w:tcPr>
                  <w:tcW w:w="1250" w:type="pct"/>
                  <w:vAlign w:val="center"/>
                </w:tcPr>
                <w:p w14:paraId="06047374"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NE</w:t>
                  </w:r>
                </w:p>
              </w:tc>
              <w:tc>
                <w:tcPr>
                  <w:tcW w:w="1250" w:type="pct"/>
                  <w:vAlign w:val="center"/>
                </w:tcPr>
                <w:p w14:paraId="73CDED0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870</w:t>
                  </w:r>
                </w:p>
              </w:tc>
            </w:tr>
            <w:tr w:rsidR="00F86B88" w14:paraId="15A80CBE" w14:textId="77777777">
              <w:trPr>
                <w:trHeight w:val="340"/>
              </w:trPr>
              <w:tc>
                <w:tcPr>
                  <w:tcW w:w="1250" w:type="pct"/>
                  <w:vAlign w:val="center"/>
                </w:tcPr>
                <w:p w14:paraId="4476010F"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lastRenderedPageBreak/>
                    <w:t>LS</w:t>
                  </w:r>
                  <w:r>
                    <w:rPr>
                      <w:rFonts w:cs="宋体" w:hint="eastAsia"/>
                      <w:color w:val="000000" w:themeColor="text1"/>
                      <w:kern w:val="0"/>
                      <w:szCs w:val="21"/>
                    </w:rPr>
                    <w:t>-022</w:t>
                  </w:r>
                </w:p>
              </w:tc>
              <w:tc>
                <w:tcPr>
                  <w:tcW w:w="1250" w:type="pct"/>
                  <w:vAlign w:val="center"/>
                </w:tcPr>
                <w:p w14:paraId="7E1376F6" w14:textId="77777777" w:rsidR="00F86B88" w:rsidRDefault="009C65BD">
                  <w:pPr>
                    <w:adjustRightInd w:val="0"/>
                    <w:snapToGrid w:val="0"/>
                    <w:jc w:val="center"/>
                    <w:rPr>
                      <w:rFonts w:cs="宋体"/>
                      <w:color w:val="000000" w:themeColor="text1"/>
                      <w:kern w:val="0"/>
                      <w:szCs w:val="21"/>
                    </w:rPr>
                  </w:pPr>
                  <w:proofErr w:type="gramStart"/>
                  <w:r>
                    <w:rPr>
                      <w:rFonts w:cs="宋体" w:hint="eastAsia"/>
                      <w:color w:val="000000" w:themeColor="text1"/>
                      <w:kern w:val="0"/>
                      <w:szCs w:val="21"/>
                    </w:rPr>
                    <w:t>曹井村</w:t>
                  </w:r>
                  <w:proofErr w:type="gramEnd"/>
                </w:p>
              </w:tc>
              <w:tc>
                <w:tcPr>
                  <w:tcW w:w="1250" w:type="pct"/>
                  <w:vAlign w:val="center"/>
                </w:tcPr>
                <w:p w14:paraId="4BC7A564"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SW</w:t>
                  </w:r>
                </w:p>
              </w:tc>
              <w:tc>
                <w:tcPr>
                  <w:tcW w:w="1250" w:type="pct"/>
                  <w:vAlign w:val="center"/>
                </w:tcPr>
                <w:p w14:paraId="4520C811"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926</w:t>
                  </w:r>
                </w:p>
              </w:tc>
            </w:tr>
            <w:tr w:rsidR="00F86B88" w14:paraId="10296D4D" w14:textId="77777777">
              <w:trPr>
                <w:trHeight w:val="340"/>
              </w:trPr>
              <w:tc>
                <w:tcPr>
                  <w:tcW w:w="1250" w:type="pct"/>
                  <w:vAlign w:val="center"/>
                </w:tcPr>
                <w:p w14:paraId="6AFDA352"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-023</w:t>
                  </w:r>
                </w:p>
              </w:tc>
              <w:tc>
                <w:tcPr>
                  <w:tcW w:w="1250" w:type="pct"/>
                  <w:vAlign w:val="center"/>
                </w:tcPr>
                <w:p w14:paraId="1F6F79E0" w14:textId="77777777" w:rsidR="00F86B88" w:rsidRDefault="009C65BD">
                  <w:pPr>
                    <w:adjustRightInd w:val="0"/>
                    <w:snapToGrid w:val="0"/>
                    <w:jc w:val="center"/>
                    <w:rPr>
                      <w:rFonts w:cs="宋体"/>
                      <w:color w:val="000000" w:themeColor="text1"/>
                      <w:kern w:val="0"/>
                      <w:szCs w:val="21"/>
                    </w:rPr>
                  </w:pPr>
                  <w:proofErr w:type="gramStart"/>
                  <w:r>
                    <w:rPr>
                      <w:rFonts w:cs="宋体" w:hint="eastAsia"/>
                      <w:color w:val="000000" w:themeColor="text1"/>
                      <w:kern w:val="0"/>
                      <w:szCs w:val="21"/>
                    </w:rPr>
                    <w:t>陆庄村</w:t>
                  </w:r>
                  <w:proofErr w:type="gramEnd"/>
                </w:p>
              </w:tc>
              <w:tc>
                <w:tcPr>
                  <w:tcW w:w="1250" w:type="pct"/>
                  <w:vAlign w:val="center"/>
                </w:tcPr>
                <w:p w14:paraId="12A34E3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w:t>
                  </w:r>
                </w:p>
              </w:tc>
              <w:tc>
                <w:tcPr>
                  <w:tcW w:w="1250" w:type="pct"/>
                  <w:vAlign w:val="center"/>
                </w:tcPr>
                <w:p w14:paraId="1DFD0EB1"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760</w:t>
                  </w:r>
                </w:p>
              </w:tc>
            </w:tr>
            <w:tr w:rsidR="00F86B88" w14:paraId="57D5ED5F" w14:textId="77777777">
              <w:trPr>
                <w:trHeight w:val="340"/>
              </w:trPr>
              <w:tc>
                <w:tcPr>
                  <w:tcW w:w="1250" w:type="pct"/>
                  <w:vAlign w:val="center"/>
                </w:tcPr>
                <w:p w14:paraId="2052E403"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-027</w:t>
                  </w:r>
                </w:p>
              </w:tc>
              <w:tc>
                <w:tcPr>
                  <w:tcW w:w="1250" w:type="pct"/>
                  <w:vAlign w:val="center"/>
                </w:tcPr>
                <w:p w14:paraId="2702140B"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前杨楼村</w:t>
                  </w:r>
                </w:p>
              </w:tc>
              <w:tc>
                <w:tcPr>
                  <w:tcW w:w="1250" w:type="pct"/>
                  <w:vAlign w:val="center"/>
                </w:tcPr>
                <w:p w14:paraId="15C7B261"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w:t>
                  </w:r>
                </w:p>
              </w:tc>
              <w:tc>
                <w:tcPr>
                  <w:tcW w:w="1250" w:type="pct"/>
                  <w:vAlign w:val="center"/>
                </w:tcPr>
                <w:p w14:paraId="2912F88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869</w:t>
                  </w:r>
                </w:p>
              </w:tc>
            </w:tr>
            <w:tr w:rsidR="00F86B88" w14:paraId="287DE4E1" w14:textId="77777777">
              <w:trPr>
                <w:trHeight w:val="340"/>
              </w:trPr>
              <w:tc>
                <w:tcPr>
                  <w:tcW w:w="1250" w:type="pct"/>
                  <w:vAlign w:val="center"/>
                </w:tcPr>
                <w:p w14:paraId="45003F89"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-025</w:t>
                  </w:r>
                </w:p>
              </w:tc>
              <w:tc>
                <w:tcPr>
                  <w:tcW w:w="1250" w:type="pct"/>
                  <w:vAlign w:val="center"/>
                </w:tcPr>
                <w:p w14:paraId="3592456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板桥村</w:t>
                  </w:r>
                </w:p>
              </w:tc>
              <w:tc>
                <w:tcPr>
                  <w:tcW w:w="1250" w:type="pct"/>
                  <w:vAlign w:val="center"/>
                </w:tcPr>
                <w:p w14:paraId="477E84E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S</w:t>
                  </w:r>
                </w:p>
              </w:tc>
              <w:tc>
                <w:tcPr>
                  <w:tcW w:w="1250" w:type="pct"/>
                  <w:vAlign w:val="center"/>
                </w:tcPr>
                <w:p w14:paraId="5BBE2427"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1086</w:t>
                  </w:r>
                </w:p>
              </w:tc>
            </w:tr>
            <w:tr w:rsidR="00F86B88" w14:paraId="54DD3686" w14:textId="77777777">
              <w:trPr>
                <w:trHeight w:val="340"/>
              </w:trPr>
              <w:tc>
                <w:tcPr>
                  <w:tcW w:w="1250" w:type="pct"/>
                  <w:vAlign w:val="center"/>
                </w:tcPr>
                <w:p w14:paraId="00C2571F"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w:t>
                  </w:r>
                  <w:r>
                    <w:rPr>
                      <w:rFonts w:cs="宋体" w:hint="eastAsia"/>
                      <w:color w:val="000000" w:themeColor="text1"/>
                      <w:kern w:val="0"/>
                      <w:szCs w:val="21"/>
                    </w:rPr>
                    <w:t>-029</w:t>
                  </w:r>
                </w:p>
              </w:tc>
              <w:tc>
                <w:tcPr>
                  <w:tcW w:w="1250" w:type="pct"/>
                  <w:vAlign w:val="center"/>
                </w:tcPr>
                <w:p w14:paraId="3A94E96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新庄村</w:t>
                  </w:r>
                </w:p>
              </w:tc>
              <w:tc>
                <w:tcPr>
                  <w:tcW w:w="1250" w:type="pct"/>
                  <w:vAlign w:val="center"/>
                </w:tcPr>
                <w:p w14:paraId="7DCABD2D"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S</w:t>
                  </w:r>
                </w:p>
              </w:tc>
              <w:tc>
                <w:tcPr>
                  <w:tcW w:w="1250" w:type="pct"/>
                  <w:vAlign w:val="center"/>
                </w:tcPr>
                <w:p w14:paraId="65C86BD2"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742</w:t>
                  </w:r>
                </w:p>
              </w:tc>
            </w:tr>
            <w:tr w:rsidR="00F86B88" w14:paraId="00677DD3" w14:textId="77777777">
              <w:trPr>
                <w:trHeight w:val="340"/>
              </w:trPr>
              <w:tc>
                <w:tcPr>
                  <w:tcW w:w="1250" w:type="pct"/>
                  <w:vAlign w:val="center"/>
                </w:tcPr>
                <w:p w14:paraId="45818759"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-2</w:t>
                  </w:r>
                </w:p>
              </w:tc>
              <w:tc>
                <w:tcPr>
                  <w:tcW w:w="1250" w:type="pct"/>
                  <w:vAlign w:val="center"/>
                </w:tcPr>
                <w:p w14:paraId="153244EA" w14:textId="77777777" w:rsidR="00F86B88" w:rsidRDefault="009C65BD">
                  <w:pPr>
                    <w:adjustRightInd w:val="0"/>
                    <w:snapToGrid w:val="0"/>
                    <w:jc w:val="center"/>
                    <w:rPr>
                      <w:rFonts w:cs="宋体"/>
                      <w:color w:val="000000" w:themeColor="text1"/>
                      <w:kern w:val="0"/>
                      <w:szCs w:val="21"/>
                    </w:rPr>
                  </w:pPr>
                  <w:proofErr w:type="gramStart"/>
                  <w:r>
                    <w:rPr>
                      <w:rFonts w:cs="宋体" w:hint="eastAsia"/>
                      <w:color w:val="000000" w:themeColor="text1"/>
                      <w:kern w:val="0"/>
                      <w:szCs w:val="21"/>
                    </w:rPr>
                    <w:t>南杜社区</w:t>
                  </w:r>
                  <w:proofErr w:type="gramEnd"/>
                </w:p>
              </w:tc>
              <w:tc>
                <w:tcPr>
                  <w:tcW w:w="1250" w:type="pct"/>
                  <w:vAlign w:val="center"/>
                </w:tcPr>
                <w:p w14:paraId="448A87D8"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NE</w:t>
                  </w:r>
                </w:p>
              </w:tc>
              <w:tc>
                <w:tcPr>
                  <w:tcW w:w="1250" w:type="pct"/>
                  <w:vAlign w:val="center"/>
                </w:tcPr>
                <w:p w14:paraId="118A4436"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842</w:t>
                  </w:r>
                </w:p>
              </w:tc>
            </w:tr>
            <w:tr w:rsidR="00F86B88" w14:paraId="1ED737D3" w14:textId="77777777">
              <w:trPr>
                <w:trHeight w:val="340"/>
              </w:trPr>
              <w:tc>
                <w:tcPr>
                  <w:tcW w:w="1250" w:type="pct"/>
                  <w:vAlign w:val="center"/>
                </w:tcPr>
                <w:p w14:paraId="1D52AF97"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-3</w:t>
                  </w:r>
                </w:p>
              </w:tc>
              <w:tc>
                <w:tcPr>
                  <w:tcW w:w="1250" w:type="pct"/>
                  <w:vAlign w:val="center"/>
                </w:tcPr>
                <w:p w14:paraId="08270695" w14:textId="77777777" w:rsidR="00F86B88" w:rsidRDefault="009C65BD">
                  <w:pPr>
                    <w:adjustRightInd w:val="0"/>
                    <w:snapToGrid w:val="0"/>
                    <w:jc w:val="center"/>
                    <w:rPr>
                      <w:rFonts w:cs="宋体"/>
                      <w:color w:val="000000" w:themeColor="text1"/>
                      <w:kern w:val="0"/>
                      <w:szCs w:val="21"/>
                    </w:rPr>
                  </w:pPr>
                  <w:proofErr w:type="gramStart"/>
                  <w:r>
                    <w:rPr>
                      <w:rFonts w:cs="宋体" w:hint="eastAsia"/>
                      <w:color w:val="000000" w:themeColor="text1"/>
                      <w:kern w:val="0"/>
                      <w:szCs w:val="21"/>
                    </w:rPr>
                    <w:t>南杜社区</w:t>
                  </w:r>
                  <w:proofErr w:type="gramEnd"/>
                </w:p>
              </w:tc>
              <w:tc>
                <w:tcPr>
                  <w:tcW w:w="1250" w:type="pct"/>
                  <w:vAlign w:val="center"/>
                </w:tcPr>
                <w:p w14:paraId="5C343202"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w:t>
                  </w:r>
                </w:p>
              </w:tc>
              <w:tc>
                <w:tcPr>
                  <w:tcW w:w="1250" w:type="pct"/>
                  <w:vAlign w:val="center"/>
                </w:tcPr>
                <w:p w14:paraId="596F5330"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551</w:t>
                  </w:r>
                </w:p>
              </w:tc>
            </w:tr>
            <w:tr w:rsidR="00F86B88" w14:paraId="1452FBD1" w14:textId="77777777">
              <w:trPr>
                <w:trHeight w:val="340"/>
              </w:trPr>
              <w:tc>
                <w:tcPr>
                  <w:tcW w:w="1250" w:type="pct"/>
                  <w:vAlign w:val="center"/>
                </w:tcPr>
                <w:p w14:paraId="418555E5"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-4</w:t>
                  </w:r>
                </w:p>
              </w:tc>
              <w:tc>
                <w:tcPr>
                  <w:tcW w:w="1250" w:type="pct"/>
                  <w:vAlign w:val="center"/>
                </w:tcPr>
                <w:p w14:paraId="333D0D88" w14:textId="77777777" w:rsidR="00F86B88" w:rsidRDefault="009C65BD">
                  <w:pPr>
                    <w:adjustRightInd w:val="0"/>
                    <w:snapToGrid w:val="0"/>
                    <w:jc w:val="center"/>
                    <w:rPr>
                      <w:rFonts w:cs="宋体"/>
                      <w:color w:val="000000" w:themeColor="text1"/>
                      <w:kern w:val="0"/>
                      <w:szCs w:val="21"/>
                    </w:rPr>
                  </w:pPr>
                  <w:proofErr w:type="gramStart"/>
                  <w:r>
                    <w:rPr>
                      <w:rFonts w:cs="宋体" w:hint="eastAsia"/>
                      <w:color w:val="000000" w:themeColor="text1"/>
                      <w:kern w:val="0"/>
                      <w:szCs w:val="21"/>
                    </w:rPr>
                    <w:t>拳铺镇</w:t>
                  </w:r>
                  <w:proofErr w:type="gramEnd"/>
                  <w:r>
                    <w:rPr>
                      <w:rFonts w:cs="宋体" w:hint="eastAsia"/>
                      <w:color w:val="000000" w:themeColor="text1"/>
                      <w:kern w:val="0"/>
                      <w:szCs w:val="21"/>
                    </w:rPr>
                    <w:t>李乡小学</w:t>
                  </w:r>
                </w:p>
              </w:tc>
              <w:tc>
                <w:tcPr>
                  <w:tcW w:w="1250" w:type="pct"/>
                  <w:vAlign w:val="center"/>
                </w:tcPr>
                <w:p w14:paraId="483CDDFE"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SW</w:t>
                  </w:r>
                </w:p>
              </w:tc>
              <w:tc>
                <w:tcPr>
                  <w:tcW w:w="1250" w:type="pct"/>
                  <w:vAlign w:val="center"/>
                </w:tcPr>
                <w:p w14:paraId="621D2CF7"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850</w:t>
                  </w:r>
                </w:p>
              </w:tc>
            </w:tr>
            <w:tr w:rsidR="00F86B88" w14:paraId="37A2E949" w14:textId="77777777">
              <w:trPr>
                <w:trHeight w:val="340"/>
              </w:trPr>
              <w:tc>
                <w:tcPr>
                  <w:tcW w:w="1250" w:type="pct"/>
                  <w:vAlign w:val="center"/>
                </w:tcPr>
                <w:p w14:paraId="4E932C9C"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-6</w:t>
                  </w:r>
                </w:p>
              </w:tc>
              <w:tc>
                <w:tcPr>
                  <w:tcW w:w="1250" w:type="pct"/>
                  <w:vAlign w:val="center"/>
                </w:tcPr>
                <w:p w14:paraId="7F233289"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东王庄村</w:t>
                  </w:r>
                </w:p>
              </w:tc>
              <w:tc>
                <w:tcPr>
                  <w:tcW w:w="1250" w:type="pct"/>
                  <w:vAlign w:val="center"/>
                </w:tcPr>
                <w:p w14:paraId="0456B81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NW</w:t>
                  </w:r>
                </w:p>
              </w:tc>
              <w:tc>
                <w:tcPr>
                  <w:tcW w:w="1250" w:type="pct"/>
                  <w:vAlign w:val="center"/>
                </w:tcPr>
                <w:p w14:paraId="0DE2249A"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509</w:t>
                  </w:r>
                </w:p>
              </w:tc>
            </w:tr>
            <w:tr w:rsidR="00F86B88" w14:paraId="361F959D" w14:textId="77777777">
              <w:trPr>
                <w:trHeight w:val="340"/>
              </w:trPr>
              <w:tc>
                <w:tcPr>
                  <w:tcW w:w="1250" w:type="pct"/>
                  <w:vAlign w:val="center"/>
                </w:tcPr>
                <w:p w14:paraId="7FDC57FA"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-7</w:t>
                  </w:r>
                </w:p>
              </w:tc>
              <w:tc>
                <w:tcPr>
                  <w:tcW w:w="1250" w:type="pct"/>
                  <w:vAlign w:val="center"/>
                </w:tcPr>
                <w:p w14:paraId="43281672"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盛庄村</w:t>
                  </w:r>
                </w:p>
              </w:tc>
              <w:tc>
                <w:tcPr>
                  <w:tcW w:w="1250" w:type="pct"/>
                  <w:vAlign w:val="center"/>
                </w:tcPr>
                <w:p w14:paraId="73F1DA5E"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NE</w:t>
                  </w:r>
                </w:p>
              </w:tc>
              <w:tc>
                <w:tcPr>
                  <w:tcW w:w="1250" w:type="pct"/>
                  <w:vAlign w:val="center"/>
                </w:tcPr>
                <w:p w14:paraId="205348E1"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565</w:t>
                  </w:r>
                </w:p>
              </w:tc>
            </w:tr>
            <w:tr w:rsidR="00F86B88" w14:paraId="2A2469D2" w14:textId="77777777">
              <w:trPr>
                <w:trHeight w:val="340"/>
              </w:trPr>
              <w:tc>
                <w:tcPr>
                  <w:tcW w:w="1250" w:type="pct"/>
                  <w:vAlign w:val="center"/>
                </w:tcPr>
                <w:p w14:paraId="74BB7283" w14:textId="77777777" w:rsidR="00F86B88" w:rsidRDefault="009C65BD">
                  <w:pPr>
                    <w:adjustRightInd w:val="0"/>
                    <w:snapToGrid w:val="0"/>
                    <w:jc w:val="center"/>
                    <w:rPr>
                      <w:rFonts w:cs="宋体"/>
                      <w:color w:val="000000" w:themeColor="text1"/>
                      <w:kern w:val="0"/>
                      <w:szCs w:val="21"/>
                    </w:rPr>
                  </w:pPr>
                  <w:r>
                    <w:rPr>
                      <w:rFonts w:cs="宋体"/>
                      <w:color w:val="000000" w:themeColor="text1"/>
                      <w:kern w:val="0"/>
                      <w:szCs w:val="21"/>
                    </w:rPr>
                    <w:t>LSBC</w:t>
                  </w:r>
                  <w:r>
                    <w:rPr>
                      <w:rFonts w:cs="宋体" w:hint="eastAsia"/>
                      <w:color w:val="000000" w:themeColor="text1"/>
                      <w:kern w:val="0"/>
                      <w:szCs w:val="21"/>
                    </w:rPr>
                    <w:t>-13</w:t>
                  </w:r>
                </w:p>
              </w:tc>
              <w:tc>
                <w:tcPr>
                  <w:tcW w:w="1250" w:type="pct"/>
                  <w:vAlign w:val="center"/>
                </w:tcPr>
                <w:p w14:paraId="5624FA8F"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高店村</w:t>
                  </w:r>
                </w:p>
              </w:tc>
              <w:tc>
                <w:tcPr>
                  <w:tcW w:w="1250" w:type="pct"/>
                  <w:vAlign w:val="center"/>
                </w:tcPr>
                <w:p w14:paraId="63AD1A3C"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NE</w:t>
                  </w:r>
                </w:p>
              </w:tc>
              <w:tc>
                <w:tcPr>
                  <w:tcW w:w="1250" w:type="pct"/>
                  <w:vAlign w:val="center"/>
                </w:tcPr>
                <w:p w14:paraId="02D46B48" w14:textId="77777777" w:rsidR="00F86B88" w:rsidRDefault="009C65BD">
                  <w:pPr>
                    <w:adjustRightInd w:val="0"/>
                    <w:snapToGrid w:val="0"/>
                    <w:jc w:val="center"/>
                    <w:rPr>
                      <w:rFonts w:cs="宋体"/>
                      <w:color w:val="000000" w:themeColor="text1"/>
                      <w:kern w:val="0"/>
                      <w:szCs w:val="21"/>
                    </w:rPr>
                  </w:pPr>
                  <w:r>
                    <w:rPr>
                      <w:rFonts w:cs="宋体" w:hint="eastAsia"/>
                      <w:color w:val="000000" w:themeColor="text1"/>
                      <w:kern w:val="0"/>
                      <w:szCs w:val="21"/>
                    </w:rPr>
                    <w:t>801</w:t>
                  </w:r>
                </w:p>
              </w:tc>
            </w:tr>
          </w:tbl>
          <w:p w14:paraId="51FC6DC3" w14:textId="77777777" w:rsidR="00F86B88" w:rsidRDefault="00F86B88">
            <w:pPr>
              <w:adjustRightInd w:val="0"/>
              <w:snapToGrid w:val="0"/>
              <w:ind w:firstLineChars="200" w:firstLine="480"/>
              <w:jc w:val="center"/>
              <w:rPr>
                <w:rFonts w:cs="宋体"/>
                <w:color w:val="000000" w:themeColor="text1"/>
                <w:kern w:val="0"/>
                <w:sz w:val="24"/>
              </w:rPr>
            </w:pPr>
          </w:p>
        </w:tc>
      </w:tr>
      <w:tr w:rsidR="00F86B88" w14:paraId="06CFAA2E" w14:textId="77777777">
        <w:trPr>
          <w:trHeight w:val="2211"/>
          <w:jc w:val="center"/>
        </w:trPr>
        <w:tc>
          <w:tcPr>
            <w:tcW w:w="852" w:type="dxa"/>
            <w:vAlign w:val="center"/>
          </w:tcPr>
          <w:p w14:paraId="4AB136BF" w14:textId="77777777" w:rsidR="00F86B88" w:rsidRDefault="009C65BD">
            <w:pPr>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评价</w:t>
            </w:r>
          </w:p>
          <w:p w14:paraId="0B8E2A56" w14:textId="77777777" w:rsidR="00F86B88" w:rsidRDefault="009C65BD">
            <w:pPr>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t>标准</w:t>
            </w:r>
          </w:p>
        </w:tc>
        <w:tc>
          <w:tcPr>
            <w:tcW w:w="8305" w:type="dxa"/>
            <w:vAlign w:val="center"/>
          </w:tcPr>
          <w:p w14:paraId="67FADCC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w:t>
            </w:r>
            <w:r>
              <w:rPr>
                <w:rFonts w:cs="宋体" w:hint="eastAsia"/>
                <w:color w:val="000000" w:themeColor="text1"/>
                <w:kern w:val="0"/>
                <w:sz w:val="24"/>
              </w:rPr>
              <w:t>、</w:t>
            </w:r>
            <w:r>
              <w:rPr>
                <w:rFonts w:cs="宋体"/>
                <w:color w:val="000000" w:themeColor="text1"/>
                <w:kern w:val="0"/>
                <w:sz w:val="24"/>
              </w:rPr>
              <w:t>环境质量标准</w:t>
            </w:r>
          </w:p>
          <w:p w14:paraId="1DF41589"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大气环境：《环境空气质量标准》（</w:t>
            </w:r>
            <w:r>
              <w:rPr>
                <w:rFonts w:cs="宋体" w:hint="eastAsia"/>
                <w:color w:val="000000" w:themeColor="text1"/>
                <w:kern w:val="0"/>
                <w:sz w:val="24"/>
              </w:rPr>
              <w:t>GB 3095-2012</w:t>
            </w:r>
            <w:r>
              <w:rPr>
                <w:rFonts w:cs="宋体" w:hint="eastAsia"/>
                <w:color w:val="000000" w:themeColor="text1"/>
                <w:kern w:val="0"/>
                <w:sz w:val="24"/>
              </w:rPr>
              <w:t>）二级标准；</w:t>
            </w:r>
          </w:p>
          <w:p w14:paraId="37EAE370"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地表水执行：《地表水环境质量标准》（</w:t>
            </w:r>
            <w:r>
              <w:rPr>
                <w:rFonts w:cs="宋体" w:hint="eastAsia"/>
                <w:color w:val="000000" w:themeColor="text1"/>
                <w:kern w:val="0"/>
                <w:sz w:val="24"/>
              </w:rPr>
              <w:t>GB3838-2002</w:t>
            </w:r>
            <w:r>
              <w:rPr>
                <w:rFonts w:cs="宋体" w:hint="eastAsia"/>
                <w:color w:val="000000" w:themeColor="text1"/>
                <w:kern w:val="0"/>
                <w:sz w:val="24"/>
              </w:rPr>
              <w:t>）Ⅲ类标准；</w:t>
            </w:r>
          </w:p>
          <w:p w14:paraId="49242225"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声环境执行：《声环境质量标准》（</w:t>
            </w:r>
            <w:r>
              <w:rPr>
                <w:rFonts w:cs="宋体" w:hint="eastAsia"/>
                <w:color w:val="000000" w:themeColor="text1"/>
                <w:kern w:val="0"/>
                <w:sz w:val="24"/>
              </w:rPr>
              <w:t>GB3096-2008</w:t>
            </w:r>
            <w:r>
              <w:rPr>
                <w:rFonts w:cs="宋体" w:hint="eastAsia"/>
                <w:color w:val="000000" w:themeColor="text1"/>
                <w:kern w:val="0"/>
                <w:sz w:val="24"/>
              </w:rPr>
              <w:t>）中</w:t>
            </w:r>
            <w:r>
              <w:rPr>
                <w:rFonts w:cs="宋体" w:hint="eastAsia"/>
                <w:color w:val="000000" w:themeColor="text1"/>
                <w:kern w:val="0"/>
                <w:sz w:val="24"/>
              </w:rPr>
              <w:t>2</w:t>
            </w:r>
            <w:r>
              <w:rPr>
                <w:rFonts w:cs="宋体" w:hint="eastAsia"/>
                <w:color w:val="000000" w:themeColor="text1"/>
                <w:kern w:val="0"/>
                <w:sz w:val="24"/>
              </w:rPr>
              <w:t>类区标准，即昼间</w:t>
            </w:r>
            <w:r>
              <w:rPr>
                <w:rFonts w:cs="宋体" w:hint="eastAsia"/>
                <w:color w:val="000000" w:themeColor="text1"/>
                <w:kern w:val="0"/>
                <w:sz w:val="24"/>
              </w:rPr>
              <w:t>60dB(A),</w:t>
            </w:r>
            <w:r>
              <w:rPr>
                <w:rFonts w:cs="宋体" w:hint="eastAsia"/>
                <w:color w:val="000000" w:themeColor="text1"/>
                <w:kern w:val="0"/>
                <w:sz w:val="24"/>
              </w:rPr>
              <w:t>夜间</w:t>
            </w:r>
            <w:r>
              <w:rPr>
                <w:rFonts w:cs="宋体" w:hint="eastAsia"/>
                <w:color w:val="000000" w:themeColor="text1"/>
                <w:kern w:val="0"/>
                <w:sz w:val="24"/>
              </w:rPr>
              <w:t>50dB(A)</w:t>
            </w:r>
            <w:r>
              <w:rPr>
                <w:rFonts w:cs="宋体" w:hint="eastAsia"/>
                <w:color w:val="000000" w:themeColor="text1"/>
                <w:kern w:val="0"/>
                <w:sz w:val="24"/>
              </w:rPr>
              <w:t>；</w:t>
            </w:r>
          </w:p>
          <w:p w14:paraId="0A3EB2D9"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地下水执行：《地下水质量标准》（</w:t>
            </w:r>
            <w:r>
              <w:rPr>
                <w:rFonts w:cs="宋体" w:hint="eastAsia"/>
                <w:color w:val="000000" w:themeColor="text1"/>
                <w:kern w:val="0"/>
                <w:sz w:val="24"/>
              </w:rPr>
              <w:t>GB/T14848-2017</w:t>
            </w:r>
            <w:r>
              <w:rPr>
                <w:rFonts w:cs="宋体" w:hint="eastAsia"/>
                <w:color w:val="000000" w:themeColor="text1"/>
                <w:kern w:val="0"/>
                <w:sz w:val="24"/>
              </w:rPr>
              <w:t>）中Ⅲ类标准。</w:t>
            </w:r>
          </w:p>
          <w:p w14:paraId="225FD44C"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2</w:t>
            </w:r>
            <w:r>
              <w:rPr>
                <w:rFonts w:cs="宋体" w:hint="eastAsia"/>
                <w:color w:val="000000" w:themeColor="text1"/>
                <w:kern w:val="0"/>
                <w:sz w:val="24"/>
              </w:rPr>
              <w:t>、污染物排放标准</w:t>
            </w:r>
          </w:p>
          <w:p w14:paraId="51603A8E"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1</w:t>
            </w:r>
            <w:r>
              <w:rPr>
                <w:rFonts w:cs="宋体" w:hint="eastAsia"/>
                <w:color w:val="000000" w:themeColor="text1"/>
                <w:kern w:val="0"/>
                <w:sz w:val="24"/>
              </w:rPr>
              <w:t>）废气</w:t>
            </w:r>
          </w:p>
          <w:p w14:paraId="73B33658"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施工期执行《大气污染物综合排放标准》（</w:t>
            </w:r>
            <w:r>
              <w:rPr>
                <w:rFonts w:cs="宋体" w:hint="eastAsia"/>
                <w:color w:val="000000" w:themeColor="text1"/>
                <w:kern w:val="0"/>
                <w:sz w:val="24"/>
              </w:rPr>
              <w:t>GB16297-1996</w:t>
            </w:r>
            <w:r>
              <w:rPr>
                <w:rFonts w:cs="宋体" w:hint="eastAsia"/>
                <w:color w:val="000000" w:themeColor="text1"/>
                <w:kern w:val="0"/>
                <w:sz w:val="24"/>
              </w:rPr>
              <w:t>）无组织排放标准限值。</w:t>
            </w:r>
          </w:p>
          <w:p w14:paraId="3D38C93A"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2</w:t>
            </w:r>
            <w:r>
              <w:rPr>
                <w:rFonts w:cs="宋体" w:hint="eastAsia"/>
                <w:color w:val="000000" w:themeColor="text1"/>
                <w:kern w:val="0"/>
                <w:sz w:val="24"/>
              </w:rPr>
              <w:t>）废水</w:t>
            </w:r>
          </w:p>
          <w:p w14:paraId="468C8844"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施工期：生活污水经临时化粪池处理后回用于周围农田，冲洗废水经沉淀池处理后回用。</w:t>
            </w:r>
          </w:p>
          <w:p w14:paraId="18547C8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运营期：不产生废水。</w:t>
            </w:r>
          </w:p>
          <w:p w14:paraId="7C395EF7"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3</w:t>
            </w:r>
            <w:r>
              <w:rPr>
                <w:rFonts w:cs="宋体" w:hint="eastAsia"/>
                <w:color w:val="000000" w:themeColor="text1"/>
                <w:kern w:val="0"/>
                <w:sz w:val="24"/>
              </w:rPr>
              <w:t>）噪声</w:t>
            </w:r>
          </w:p>
          <w:p w14:paraId="3FFD1E78"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施工期场界噪声执行《建筑施工场界环境噪声排放标准》（</w:t>
            </w:r>
            <w:r>
              <w:rPr>
                <w:rFonts w:cs="宋体" w:hint="eastAsia"/>
                <w:color w:val="000000" w:themeColor="text1"/>
                <w:kern w:val="0"/>
                <w:sz w:val="24"/>
              </w:rPr>
              <w:t>GB12523-2011</w:t>
            </w:r>
            <w:r>
              <w:rPr>
                <w:rFonts w:cs="宋体" w:hint="eastAsia"/>
                <w:color w:val="000000" w:themeColor="text1"/>
                <w:kern w:val="0"/>
                <w:sz w:val="24"/>
              </w:rPr>
              <w:t>）中规定：昼间</w:t>
            </w:r>
            <w:r>
              <w:rPr>
                <w:rFonts w:cs="宋体" w:hint="eastAsia"/>
                <w:color w:val="000000" w:themeColor="text1"/>
                <w:kern w:val="0"/>
                <w:sz w:val="24"/>
              </w:rPr>
              <w:t>70dB(A)</w:t>
            </w:r>
            <w:r>
              <w:rPr>
                <w:rFonts w:cs="宋体" w:hint="eastAsia"/>
                <w:color w:val="000000" w:themeColor="text1"/>
                <w:kern w:val="0"/>
                <w:sz w:val="24"/>
              </w:rPr>
              <w:t>、夜间</w:t>
            </w:r>
            <w:r>
              <w:rPr>
                <w:rFonts w:cs="宋体" w:hint="eastAsia"/>
                <w:color w:val="000000" w:themeColor="text1"/>
                <w:kern w:val="0"/>
                <w:sz w:val="24"/>
              </w:rPr>
              <w:t>55dB(A)</w:t>
            </w:r>
            <w:r>
              <w:rPr>
                <w:rFonts w:cs="宋体" w:hint="eastAsia"/>
                <w:color w:val="000000" w:themeColor="text1"/>
                <w:kern w:val="0"/>
                <w:sz w:val="24"/>
              </w:rPr>
              <w:t>。</w:t>
            </w:r>
          </w:p>
          <w:p w14:paraId="6C86BB6E"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4</w:t>
            </w:r>
            <w:r>
              <w:rPr>
                <w:rFonts w:cs="宋体" w:hint="eastAsia"/>
                <w:color w:val="000000" w:themeColor="text1"/>
                <w:kern w:val="0"/>
                <w:sz w:val="24"/>
              </w:rPr>
              <w:t>）固体废物</w:t>
            </w:r>
          </w:p>
          <w:p w14:paraId="07D16300"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生活垃圾及一般固</w:t>
            </w:r>
            <w:proofErr w:type="gramStart"/>
            <w:r>
              <w:rPr>
                <w:rFonts w:cs="宋体" w:hint="eastAsia"/>
                <w:color w:val="000000" w:themeColor="text1"/>
                <w:kern w:val="0"/>
                <w:sz w:val="24"/>
              </w:rPr>
              <w:t>废执行</w:t>
            </w:r>
            <w:proofErr w:type="gramEnd"/>
            <w:r>
              <w:rPr>
                <w:rFonts w:cs="宋体" w:hint="eastAsia"/>
                <w:color w:val="000000" w:themeColor="text1"/>
                <w:kern w:val="0"/>
                <w:sz w:val="24"/>
              </w:rPr>
              <w:t>《中华人民共和国固体废物污染环境防治法》（</w:t>
            </w:r>
            <w:r>
              <w:rPr>
                <w:rFonts w:cs="宋体" w:hint="eastAsia"/>
                <w:color w:val="000000" w:themeColor="text1"/>
                <w:kern w:val="0"/>
                <w:sz w:val="24"/>
              </w:rPr>
              <w:t>2020</w:t>
            </w:r>
            <w:r>
              <w:rPr>
                <w:rFonts w:cs="宋体" w:hint="eastAsia"/>
                <w:color w:val="000000" w:themeColor="text1"/>
                <w:kern w:val="0"/>
                <w:sz w:val="24"/>
              </w:rPr>
              <w:t>年</w:t>
            </w:r>
            <w:r>
              <w:rPr>
                <w:rFonts w:cs="宋体" w:hint="eastAsia"/>
                <w:color w:val="000000" w:themeColor="text1"/>
                <w:kern w:val="0"/>
                <w:sz w:val="24"/>
              </w:rPr>
              <w:t>4</w:t>
            </w:r>
            <w:r>
              <w:rPr>
                <w:rFonts w:cs="宋体" w:hint="eastAsia"/>
                <w:color w:val="000000" w:themeColor="text1"/>
                <w:kern w:val="0"/>
                <w:sz w:val="24"/>
              </w:rPr>
              <w:t>月</w:t>
            </w:r>
            <w:r>
              <w:rPr>
                <w:rFonts w:cs="宋体" w:hint="eastAsia"/>
                <w:color w:val="000000" w:themeColor="text1"/>
                <w:kern w:val="0"/>
                <w:sz w:val="24"/>
              </w:rPr>
              <w:t>29</w:t>
            </w:r>
            <w:r>
              <w:rPr>
                <w:rFonts w:cs="宋体" w:hint="eastAsia"/>
                <w:color w:val="000000" w:themeColor="text1"/>
                <w:kern w:val="0"/>
                <w:sz w:val="24"/>
              </w:rPr>
              <w:t>日修订版）相关规定；危险废物贮存、处置应满足《危险废物贮存污染控制标准》（</w:t>
            </w:r>
            <w:r>
              <w:rPr>
                <w:rFonts w:cs="宋体" w:hint="eastAsia"/>
                <w:color w:val="000000" w:themeColor="text1"/>
                <w:kern w:val="0"/>
                <w:sz w:val="24"/>
              </w:rPr>
              <w:t>GB18597-2023</w:t>
            </w:r>
            <w:r>
              <w:rPr>
                <w:rFonts w:cs="宋体" w:hint="eastAsia"/>
                <w:color w:val="000000" w:themeColor="text1"/>
                <w:kern w:val="0"/>
                <w:sz w:val="24"/>
              </w:rPr>
              <w:t>）要求。</w:t>
            </w:r>
          </w:p>
        </w:tc>
      </w:tr>
      <w:tr w:rsidR="00F86B88" w14:paraId="3A59B12C" w14:textId="77777777">
        <w:trPr>
          <w:trHeight w:val="1163"/>
          <w:jc w:val="center"/>
        </w:trPr>
        <w:tc>
          <w:tcPr>
            <w:tcW w:w="852" w:type="dxa"/>
            <w:vAlign w:val="center"/>
          </w:tcPr>
          <w:p w14:paraId="67C05C82" w14:textId="77777777" w:rsidR="00F86B88" w:rsidRDefault="009C65BD">
            <w:pPr>
              <w:adjustRightInd w:val="0"/>
              <w:snapToGrid w:val="0"/>
              <w:jc w:val="center"/>
              <w:rPr>
                <w:rFonts w:ascii="宋体" w:hAnsi="宋体" w:cs="宋体"/>
                <w:color w:val="000000" w:themeColor="text1"/>
                <w:kern w:val="0"/>
                <w:sz w:val="24"/>
              </w:rPr>
            </w:pPr>
            <w:r>
              <w:rPr>
                <w:rFonts w:ascii="宋体" w:hAnsi="宋体" w:cs="宋体" w:hint="eastAsia"/>
                <w:color w:val="000000" w:themeColor="text1"/>
                <w:kern w:val="0"/>
                <w:sz w:val="24"/>
              </w:rPr>
              <w:lastRenderedPageBreak/>
              <w:t>其他</w:t>
            </w:r>
          </w:p>
        </w:tc>
        <w:tc>
          <w:tcPr>
            <w:tcW w:w="8305" w:type="dxa"/>
            <w:vAlign w:val="center"/>
          </w:tcPr>
          <w:p w14:paraId="59A9D119" w14:textId="77777777" w:rsidR="00F86B88" w:rsidRDefault="009C65BD">
            <w:pPr>
              <w:adjustRightInd w:val="0"/>
              <w:snapToGrid w:val="0"/>
              <w:spacing w:line="360" w:lineRule="auto"/>
              <w:ind w:firstLineChars="200" w:firstLine="480"/>
              <w:rPr>
                <w:rFonts w:cs="宋体"/>
                <w:bCs/>
                <w:color w:val="000000" w:themeColor="text1"/>
                <w:sz w:val="24"/>
              </w:rPr>
            </w:pPr>
            <w:r>
              <w:rPr>
                <w:rFonts w:ascii="宋体" w:hAnsi="宋体" w:cs="宋体"/>
                <w:color w:val="000000" w:themeColor="text1"/>
                <w:kern w:val="0"/>
                <w:sz w:val="24"/>
              </w:rPr>
              <w:t>本项目运营期无废气、废水排放</w:t>
            </w:r>
            <w:r>
              <w:rPr>
                <w:rFonts w:cs="宋体" w:hint="eastAsia"/>
                <w:color w:val="000000" w:themeColor="text1"/>
                <w:kern w:val="0"/>
                <w:sz w:val="24"/>
              </w:rPr>
              <w:t>，</w:t>
            </w:r>
            <w:r>
              <w:rPr>
                <w:rFonts w:cs="宋体" w:hint="eastAsia"/>
                <w:bCs/>
                <w:color w:val="000000" w:themeColor="text1"/>
                <w:sz w:val="24"/>
              </w:rPr>
              <w:t>因此，本项目无需申请总量。</w:t>
            </w:r>
          </w:p>
          <w:p w14:paraId="62C79F2C" w14:textId="77777777" w:rsidR="00F86B88" w:rsidRDefault="00F86B88">
            <w:pPr>
              <w:adjustRightInd w:val="0"/>
              <w:snapToGrid w:val="0"/>
              <w:spacing w:line="360" w:lineRule="auto"/>
              <w:ind w:firstLineChars="200" w:firstLine="480"/>
              <w:rPr>
                <w:rFonts w:cs="宋体"/>
                <w:bCs/>
                <w:color w:val="000000" w:themeColor="text1"/>
                <w:sz w:val="24"/>
              </w:rPr>
            </w:pPr>
          </w:p>
          <w:p w14:paraId="1F3234D3" w14:textId="77777777" w:rsidR="00F86B88" w:rsidRDefault="00F86B88">
            <w:pPr>
              <w:adjustRightInd w:val="0"/>
              <w:snapToGrid w:val="0"/>
              <w:spacing w:line="360" w:lineRule="auto"/>
              <w:ind w:firstLineChars="200" w:firstLine="480"/>
              <w:rPr>
                <w:rFonts w:cs="宋体"/>
                <w:bCs/>
                <w:color w:val="000000" w:themeColor="text1"/>
                <w:sz w:val="24"/>
              </w:rPr>
            </w:pPr>
          </w:p>
          <w:p w14:paraId="64215453" w14:textId="77777777" w:rsidR="00F86B88" w:rsidRDefault="00F86B88">
            <w:pPr>
              <w:adjustRightInd w:val="0"/>
              <w:snapToGrid w:val="0"/>
              <w:spacing w:line="360" w:lineRule="auto"/>
              <w:ind w:firstLineChars="200" w:firstLine="480"/>
              <w:rPr>
                <w:rFonts w:cs="宋体"/>
                <w:bCs/>
                <w:color w:val="000000" w:themeColor="text1"/>
                <w:sz w:val="24"/>
              </w:rPr>
            </w:pPr>
          </w:p>
          <w:p w14:paraId="6DACCD8A" w14:textId="77777777" w:rsidR="00F86B88" w:rsidRDefault="00F86B88">
            <w:pPr>
              <w:adjustRightInd w:val="0"/>
              <w:snapToGrid w:val="0"/>
              <w:spacing w:line="360" w:lineRule="auto"/>
              <w:ind w:firstLineChars="200" w:firstLine="480"/>
              <w:rPr>
                <w:rFonts w:cs="宋体"/>
                <w:bCs/>
                <w:color w:val="000000" w:themeColor="text1"/>
                <w:sz w:val="24"/>
              </w:rPr>
            </w:pPr>
          </w:p>
          <w:p w14:paraId="19561BB9" w14:textId="77777777" w:rsidR="00F86B88" w:rsidRDefault="00F86B88">
            <w:pPr>
              <w:adjustRightInd w:val="0"/>
              <w:snapToGrid w:val="0"/>
              <w:spacing w:line="360" w:lineRule="auto"/>
              <w:ind w:firstLineChars="200" w:firstLine="480"/>
              <w:rPr>
                <w:rFonts w:cs="宋体"/>
                <w:bCs/>
                <w:color w:val="000000" w:themeColor="text1"/>
                <w:sz w:val="24"/>
              </w:rPr>
            </w:pPr>
          </w:p>
          <w:p w14:paraId="177253F6" w14:textId="77777777" w:rsidR="00F86B88" w:rsidRDefault="00F86B88">
            <w:pPr>
              <w:adjustRightInd w:val="0"/>
              <w:snapToGrid w:val="0"/>
              <w:spacing w:line="360" w:lineRule="auto"/>
              <w:ind w:firstLineChars="200" w:firstLine="480"/>
              <w:rPr>
                <w:rFonts w:cs="宋体"/>
                <w:bCs/>
                <w:color w:val="000000" w:themeColor="text1"/>
                <w:sz w:val="24"/>
              </w:rPr>
            </w:pPr>
          </w:p>
          <w:p w14:paraId="180BD059" w14:textId="77777777" w:rsidR="00F86B88" w:rsidRDefault="00F86B88">
            <w:pPr>
              <w:adjustRightInd w:val="0"/>
              <w:snapToGrid w:val="0"/>
              <w:spacing w:line="360" w:lineRule="auto"/>
              <w:ind w:firstLineChars="200" w:firstLine="480"/>
              <w:rPr>
                <w:rFonts w:cs="宋体"/>
                <w:bCs/>
                <w:color w:val="000000" w:themeColor="text1"/>
                <w:sz w:val="24"/>
              </w:rPr>
            </w:pPr>
          </w:p>
          <w:p w14:paraId="1844A0DB" w14:textId="77777777" w:rsidR="00F86B88" w:rsidRDefault="00F86B88">
            <w:pPr>
              <w:adjustRightInd w:val="0"/>
              <w:snapToGrid w:val="0"/>
              <w:spacing w:line="360" w:lineRule="auto"/>
              <w:ind w:firstLineChars="200" w:firstLine="480"/>
              <w:rPr>
                <w:rFonts w:cs="宋体"/>
                <w:bCs/>
                <w:color w:val="000000" w:themeColor="text1"/>
                <w:sz w:val="24"/>
              </w:rPr>
            </w:pPr>
          </w:p>
          <w:p w14:paraId="1BDB9FB8" w14:textId="77777777" w:rsidR="00F86B88" w:rsidRDefault="00F86B88">
            <w:pPr>
              <w:adjustRightInd w:val="0"/>
              <w:snapToGrid w:val="0"/>
              <w:spacing w:line="360" w:lineRule="auto"/>
              <w:ind w:firstLineChars="200" w:firstLine="480"/>
              <w:rPr>
                <w:rFonts w:cs="宋体"/>
                <w:bCs/>
                <w:color w:val="000000" w:themeColor="text1"/>
                <w:sz w:val="24"/>
              </w:rPr>
            </w:pPr>
          </w:p>
          <w:p w14:paraId="538B051F" w14:textId="77777777" w:rsidR="00F86B88" w:rsidRDefault="00F86B88">
            <w:pPr>
              <w:adjustRightInd w:val="0"/>
              <w:snapToGrid w:val="0"/>
              <w:spacing w:line="360" w:lineRule="auto"/>
              <w:ind w:firstLineChars="200" w:firstLine="480"/>
              <w:rPr>
                <w:rFonts w:cs="宋体"/>
                <w:bCs/>
                <w:color w:val="000000" w:themeColor="text1"/>
                <w:sz w:val="24"/>
              </w:rPr>
            </w:pPr>
          </w:p>
          <w:p w14:paraId="175067B5" w14:textId="77777777" w:rsidR="00F86B88" w:rsidRDefault="00F86B88">
            <w:pPr>
              <w:adjustRightInd w:val="0"/>
              <w:snapToGrid w:val="0"/>
              <w:spacing w:line="360" w:lineRule="auto"/>
              <w:ind w:firstLineChars="200" w:firstLine="480"/>
              <w:rPr>
                <w:rFonts w:cs="宋体"/>
                <w:bCs/>
                <w:color w:val="000000" w:themeColor="text1"/>
                <w:sz w:val="24"/>
              </w:rPr>
            </w:pPr>
          </w:p>
          <w:p w14:paraId="02A73E62" w14:textId="77777777" w:rsidR="00F86B88" w:rsidRDefault="00F86B88">
            <w:pPr>
              <w:adjustRightInd w:val="0"/>
              <w:snapToGrid w:val="0"/>
              <w:spacing w:line="360" w:lineRule="auto"/>
              <w:ind w:firstLineChars="200" w:firstLine="480"/>
              <w:rPr>
                <w:rFonts w:cs="宋体"/>
                <w:bCs/>
                <w:color w:val="000000" w:themeColor="text1"/>
                <w:sz w:val="24"/>
              </w:rPr>
            </w:pPr>
          </w:p>
          <w:p w14:paraId="6510EED8" w14:textId="77777777" w:rsidR="00F86B88" w:rsidRDefault="00F86B88">
            <w:pPr>
              <w:adjustRightInd w:val="0"/>
              <w:snapToGrid w:val="0"/>
              <w:spacing w:line="360" w:lineRule="auto"/>
              <w:ind w:firstLineChars="200" w:firstLine="480"/>
              <w:rPr>
                <w:rFonts w:cs="宋体"/>
                <w:bCs/>
                <w:color w:val="000000" w:themeColor="text1"/>
                <w:sz w:val="24"/>
              </w:rPr>
            </w:pPr>
          </w:p>
          <w:p w14:paraId="55A7CBFB" w14:textId="77777777" w:rsidR="00F86B88" w:rsidRDefault="00F86B88">
            <w:pPr>
              <w:adjustRightInd w:val="0"/>
              <w:snapToGrid w:val="0"/>
              <w:spacing w:line="360" w:lineRule="auto"/>
              <w:ind w:firstLineChars="200" w:firstLine="480"/>
              <w:rPr>
                <w:rFonts w:cs="宋体"/>
                <w:bCs/>
                <w:color w:val="000000" w:themeColor="text1"/>
                <w:sz w:val="24"/>
              </w:rPr>
            </w:pPr>
          </w:p>
          <w:p w14:paraId="2149422A" w14:textId="77777777" w:rsidR="00F86B88" w:rsidRDefault="00F86B88">
            <w:pPr>
              <w:adjustRightInd w:val="0"/>
              <w:snapToGrid w:val="0"/>
              <w:spacing w:line="360" w:lineRule="auto"/>
              <w:ind w:firstLineChars="200" w:firstLine="480"/>
              <w:rPr>
                <w:rFonts w:cs="宋体"/>
                <w:bCs/>
                <w:color w:val="000000" w:themeColor="text1"/>
                <w:sz w:val="24"/>
              </w:rPr>
            </w:pPr>
          </w:p>
          <w:p w14:paraId="127C00E7" w14:textId="77777777" w:rsidR="00F86B88" w:rsidRDefault="00F86B88">
            <w:pPr>
              <w:adjustRightInd w:val="0"/>
              <w:snapToGrid w:val="0"/>
              <w:spacing w:line="360" w:lineRule="auto"/>
              <w:ind w:firstLineChars="200" w:firstLine="480"/>
              <w:rPr>
                <w:rFonts w:cs="宋体"/>
                <w:bCs/>
                <w:color w:val="000000" w:themeColor="text1"/>
                <w:sz w:val="24"/>
              </w:rPr>
            </w:pPr>
          </w:p>
          <w:p w14:paraId="3A3B67DF" w14:textId="77777777" w:rsidR="00F86B88" w:rsidRDefault="00F86B88">
            <w:pPr>
              <w:adjustRightInd w:val="0"/>
              <w:snapToGrid w:val="0"/>
              <w:spacing w:line="360" w:lineRule="auto"/>
              <w:ind w:firstLineChars="200" w:firstLine="480"/>
              <w:rPr>
                <w:rFonts w:cs="宋体"/>
                <w:bCs/>
                <w:color w:val="000000" w:themeColor="text1"/>
                <w:sz w:val="24"/>
              </w:rPr>
            </w:pPr>
          </w:p>
          <w:p w14:paraId="140CBA92" w14:textId="77777777" w:rsidR="00F86B88" w:rsidRDefault="00F86B88">
            <w:pPr>
              <w:adjustRightInd w:val="0"/>
              <w:snapToGrid w:val="0"/>
              <w:spacing w:line="360" w:lineRule="auto"/>
              <w:ind w:firstLineChars="200" w:firstLine="480"/>
              <w:rPr>
                <w:rFonts w:cs="宋体"/>
                <w:bCs/>
                <w:color w:val="000000" w:themeColor="text1"/>
                <w:sz w:val="24"/>
              </w:rPr>
            </w:pPr>
          </w:p>
          <w:p w14:paraId="475E1D60" w14:textId="77777777" w:rsidR="00F86B88" w:rsidRDefault="00F86B88">
            <w:pPr>
              <w:adjustRightInd w:val="0"/>
              <w:snapToGrid w:val="0"/>
              <w:spacing w:line="360" w:lineRule="auto"/>
              <w:ind w:firstLineChars="200" w:firstLine="480"/>
              <w:rPr>
                <w:rFonts w:cs="宋体"/>
                <w:bCs/>
                <w:color w:val="000000" w:themeColor="text1"/>
                <w:sz w:val="24"/>
              </w:rPr>
            </w:pPr>
          </w:p>
          <w:p w14:paraId="0099B768" w14:textId="77777777" w:rsidR="00F86B88" w:rsidRDefault="00F86B88">
            <w:pPr>
              <w:adjustRightInd w:val="0"/>
              <w:snapToGrid w:val="0"/>
              <w:spacing w:line="360" w:lineRule="auto"/>
              <w:ind w:firstLineChars="200" w:firstLine="480"/>
              <w:rPr>
                <w:rFonts w:cs="宋体"/>
                <w:bCs/>
                <w:color w:val="000000" w:themeColor="text1"/>
                <w:sz w:val="24"/>
              </w:rPr>
            </w:pPr>
          </w:p>
          <w:p w14:paraId="241DC7DB" w14:textId="77777777" w:rsidR="00F86B88" w:rsidRDefault="00F86B88">
            <w:pPr>
              <w:adjustRightInd w:val="0"/>
              <w:snapToGrid w:val="0"/>
              <w:spacing w:line="360" w:lineRule="auto"/>
              <w:ind w:firstLineChars="200" w:firstLine="480"/>
              <w:rPr>
                <w:rFonts w:cs="宋体"/>
                <w:bCs/>
                <w:color w:val="000000" w:themeColor="text1"/>
                <w:sz w:val="24"/>
              </w:rPr>
            </w:pPr>
          </w:p>
          <w:p w14:paraId="2588E372" w14:textId="77777777" w:rsidR="00F86B88" w:rsidRDefault="00F86B88">
            <w:pPr>
              <w:adjustRightInd w:val="0"/>
              <w:snapToGrid w:val="0"/>
              <w:spacing w:line="360" w:lineRule="auto"/>
              <w:ind w:firstLineChars="200" w:firstLine="480"/>
              <w:rPr>
                <w:rFonts w:cs="宋体"/>
                <w:bCs/>
                <w:color w:val="000000" w:themeColor="text1"/>
                <w:sz w:val="24"/>
              </w:rPr>
            </w:pPr>
          </w:p>
          <w:p w14:paraId="0F8A44F3" w14:textId="77777777" w:rsidR="00F86B88" w:rsidRDefault="00F86B88">
            <w:pPr>
              <w:adjustRightInd w:val="0"/>
              <w:snapToGrid w:val="0"/>
              <w:spacing w:line="360" w:lineRule="auto"/>
              <w:ind w:firstLineChars="200" w:firstLine="480"/>
              <w:rPr>
                <w:rFonts w:cs="宋体"/>
                <w:bCs/>
                <w:color w:val="000000" w:themeColor="text1"/>
                <w:sz w:val="24"/>
              </w:rPr>
            </w:pPr>
          </w:p>
          <w:p w14:paraId="4683E6C5" w14:textId="77777777" w:rsidR="00F86B88" w:rsidRDefault="00F86B88">
            <w:pPr>
              <w:adjustRightInd w:val="0"/>
              <w:snapToGrid w:val="0"/>
              <w:spacing w:line="360" w:lineRule="auto"/>
              <w:ind w:firstLineChars="200" w:firstLine="480"/>
              <w:rPr>
                <w:rFonts w:cs="宋体"/>
                <w:bCs/>
                <w:color w:val="000000" w:themeColor="text1"/>
                <w:sz w:val="24"/>
              </w:rPr>
            </w:pPr>
          </w:p>
          <w:p w14:paraId="4D38F682" w14:textId="77777777" w:rsidR="00F86B88" w:rsidRDefault="00F86B88">
            <w:pPr>
              <w:adjustRightInd w:val="0"/>
              <w:snapToGrid w:val="0"/>
              <w:spacing w:line="360" w:lineRule="auto"/>
              <w:ind w:firstLineChars="200" w:firstLine="480"/>
              <w:rPr>
                <w:rFonts w:cs="宋体"/>
                <w:bCs/>
                <w:color w:val="000000" w:themeColor="text1"/>
                <w:sz w:val="24"/>
              </w:rPr>
            </w:pPr>
          </w:p>
          <w:p w14:paraId="1D55C0C8" w14:textId="77777777" w:rsidR="00F86B88" w:rsidRDefault="00F86B88">
            <w:pPr>
              <w:adjustRightInd w:val="0"/>
              <w:snapToGrid w:val="0"/>
              <w:spacing w:line="360" w:lineRule="auto"/>
              <w:ind w:firstLineChars="200" w:firstLine="480"/>
              <w:rPr>
                <w:rFonts w:cs="宋体"/>
                <w:bCs/>
                <w:color w:val="000000" w:themeColor="text1"/>
                <w:sz w:val="24"/>
              </w:rPr>
            </w:pPr>
          </w:p>
          <w:p w14:paraId="7DD16D2D" w14:textId="77777777" w:rsidR="00F86B88" w:rsidRDefault="00F86B88">
            <w:pPr>
              <w:adjustRightInd w:val="0"/>
              <w:snapToGrid w:val="0"/>
              <w:spacing w:line="360" w:lineRule="auto"/>
              <w:ind w:firstLineChars="200" w:firstLine="480"/>
              <w:rPr>
                <w:rFonts w:cs="宋体"/>
                <w:bCs/>
                <w:color w:val="000000" w:themeColor="text1"/>
                <w:sz w:val="24"/>
              </w:rPr>
            </w:pPr>
          </w:p>
          <w:p w14:paraId="66566436" w14:textId="77777777" w:rsidR="00F86B88" w:rsidRDefault="00F86B88">
            <w:pPr>
              <w:adjustRightInd w:val="0"/>
              <w:snapToGrid w:val="0"/>
              <w:spacing w:line="360" w:lineRule="auto"/>
              <w:ind w:firstLineChars="200" w:firstLine="480"/>
              <w:rPr>
                <w:rFonts w:cs="宋体"/>
                <w:bCs/>
                <w:color w:val="000000" w:themeColor="text1"/>
                <w:sz w:val="24"/>
              </w:rPr>
            </w:pPr>
          </w:p>
          <w:p w14:paraId="1B4F580A" w14:textId="77777777" w:rsidR="00F86B88" w:rsidRDefault="00F86B88">
            <w:pPr>
              <w:adjustRightInd w:val="0"/>
              <w:snapToGrid w:val="0"/>
              <w:spacing w:line="360" w:lineRule="auto"/>
              <w:ind w:firstLineChars="200" w:firstLine="480"/>
              <w:rPr>
                <w:rFonts w:cs="宋体"/>
                <w:bCs/>
                <w:color w:val="000000" w:themeColor="text1"/>
                <w:sz w:val="24"/>
              </w:rPr>
            </w:pPr>
          </w:p>
          <w:p w14:paraId="4DF14B1A" w14:textId="77777777" w:rsidR="00F86B88" w:rsidRDefault="00F86B88">
            <w:pPr>
              <w:adjustRightInd w:val="0"/>
              <w:snapToGrid w:val="0"/>
              <w:spacing w:line="360" w:lineRule="auto"/>
              <w:ind w:firstLineChars="200" w:firstLine="480"/>
              <w:rPr>
                <w:rFonts w:cs="宋体"/>
                <w:bCs/>
                <w:color w:val="000000" w:themeColor="text1"/>
                <w:sz w:val="24"/>
              </w:rPr>
            </w:pPr>
          </w:p>
          <w:p w14:paraId="3CDB0B9F" w14:textId="77777777" w:rsidR="00F86B88" w:rsidRDefault="00F86B88">
            <w:pPr>
              <w:adjustRightInd w:val="0"/>
              <w:snapToGrid w:val="0"/>
              <w:spacing w:line="360" w:lineRule="auto"/>
              <w:ind w:firstLineChars="200" w:firstLine="480"/>
              <w:rPr>
                <w:rFonts w:ascii="宋体" w:hAnsi="宋体" w:cs="宋体"/>
                <w:color w:val="000000" w:themeColor="text1"/>
                <w:kern w:val="0"/>
                <w:sz w:val="24"/>
              </w:rPr>
            </w:pPr>
          </w:p>
        </w:tc>
      </w:tr>
    </w:tbl>
    <w:p w14:paraId="1DEEB9BB" w14:textId="77777777" w:rsidR="00F86B88" w:rsidRDefault="00F86B88">
      <w:pPr>
        <w:pStyle w:val="ab"/>
        <w:adjustRightInd w:val="0"/>
        <w:snapToGrid w:val="0"/>
        <w:spacing w:before="0" w:beforeAutospacing="0" w:after="0" w:afterAutospacing="0" w:line="14" w:lineRule="auto"/>
        <w:jc w:val="center"/>
        <w:outlineLvl w:val="0"/>
        <w:rPr>
          <w:rFonts w:ascii="黑体" w:eastAsia="黑体" w:hAnsi="黑体"/>
          <w:snapToGrid w:val="0"/>
          <w:color w:val="000000" w:themeColor="text1"/>
          <w:kern w:val="2"/>
          <w:sz w:val="36"/>
          <w:szCs w:val="36"/>
        </w:rPr>
      </w:pPr>
    </w:p>
    <w:p w14:paraId="6A57FF1E" w14:textId="77777777" w:rsidR="00F86B88" w:rsidRDefault="009C65BD">
      <w:pPr>
        <w:pStyle w:val="ab"/>
        <w:jc w:val="center"/>
        <w:outlineLvl w:val="0"/>
        <w:rPr>
          <w:rFonts w:ascii="黑体" w:eastAsia="黑体" w:hAnsi="黑体"/>
          <w:snapToGrid w:val="0"/>
          <w:color w:val="000000" w:themeColor="text1"/>
          <w:sz w:val="30"/>
          <w:szCs w:val="30"/>
        </w:rPr>
      </w:pPr>
      <w:r>
        <w:rPr>
          <w:rFonts w:ascii="黑体" w:eastAsia="黑体" w:hAnsi="黑体"/>
          <w:snapToGrid w:val="0"/>
          <w:color w:val="000000" w:themeColor="text1"/>
          <w:kern w:val="2"/>
          <w:sz w:val="36"/>
          <w:szCs w:val="36"/>
        </w:rPr>
        <w:br w:type="page"/>
      </w:r>
      <w:r>
        <w:rPr>
          <w:rFonts w:ascii="黑体" w:eastAsia="黑体" w:hAnsi="黑体" w:hint="eastAsia"/>
          <w:snapToGrid w:val="0"/>
          <w:color w:val="000000" w:themeColor="text1"/>
          <w:sz w:val="30"/>
          <w:szCs w:val="30"/>
        </w:rPr>
        <w:lastRenderedPageBreak/>
        <w:t>四、生态环境影响分析</w:t>
      </w:r>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10"/>
        <w:gridCol w:w="8632"/>
      </w:tblGrid>
      <w:tr w:rsidR="00F86B88" w14:paraId="519AC94F" w14:textId="77777777">
        <w:trPr>
          <w:trHeight w:val="4006"/>
          <w:jc w:val="center"/>
        </w:trPr>
        <w:tc>
          <w:tcPr>
            <w:tcW w:w="610" w:type="dxa"/>
            <w:tcMar>
              <w:left w:w="28" w:type="dxa"/>
              <w:right w:w="28" w:type="dxa"/>
            </w:tcMar>
            <w:vAlign w:val="center"/>
          </w:tcPr>
          <w:p w14:paraId="4CE306FA" w14:textId="77777777" w:rsidR="00F86B88" w:rsidRDefault="009C65BD">
            <w:pPr>
              <w:pStyle w:val="ab"/>
              <w:adjustRightInd w:val="0"/>
              <w:snapToGrid w:val="0"/>
              <w:spacing w:before="0" w:beforeAutospacing="0" w:after="0" w:afterAutospacing="0"/>
              <w:jc w:val="center"/>
              <w:rPr>
                <w:rFonts w:cs="宋体"/>
                <w:bCs/>
                <w:color w:val="000000" w:themeColor="text1"/>
                <w:kern w:val="2"/>
              </w:rPr>
            </w:pPr>
            <w:bookmarkStart w:id="4" w:name="_Hlk49796138"/>
            <w:r>
              <w:rPr>
                <w:rFonts w:cs="宋体" w:hint="eastAsia"/>
                <w:bCs/>
                <w:color w:val="000000" w:themeColor="text1"/>
                <w:spacing w:val="10"/>
                <w:kern w:val="2"/>
              </w:rPr>
              <w:t>施工期生态环境影响分析</w:t>
            </w:r>
            <w:bookmarkEnd w:id="4"/>
          </w:p>
        </w:tc>
        <w:tc>
          <w:tcPr>
            <w:tcW w:w="8632" w:type="dxa"/>
          </w:tcPr>
          <w:p w14:paraId="3C8F7FEF"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1</w:t>
            </w:r>
            <w:r>
              <w:rPr>
                <w:rFonts w:cs="宋体" w:hint="eastAsia"/>
                <w:bCs/>
                <w:color w:val="000000" w:themeColor="text1"/>
                <w:sz w:val="24"/>
              </w:rPr>
              <w:t>、施工废气</w:t>
            </w:r>
          </w:p>
          <w:p w14:paraId="682BC8DE"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施工期的大气污染主要来源于地基开挖；土石方堆放、回填和清运；建筑材料运输、装卸、堆放；车辆行驶等产生的粉尘，以及施工机械和车辆尾气。粉尘量的大小与施工现场条件、管理水平、机械化程度及施工季节、土质及气象等诸多因素有关，较难定量。</w:t>
            </w:r>
          </w:p>
          <w:p w14:paraId="72C5CCB4"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1</w:t>
            </w:r>
            <w:r>
              <w:rPr>
                <w:rFonts w:cs="宋体" w:hint="eastAsia"/>
                <w:bCs/>
                <w:color w:val="000000" w:themeColor="text1"/>
                <w:sz w:val="24"/>
              </w:rPr>
              <w:t>）施工期购买商品预搅拌混凝土，其他工程原料就近购买，不设预制场、搅拌站和配套材料堆场等。建筑材料运输、装卸和堆放等过程产生的</w:t>
            </w:r>
            <w:r>
              <w:rPr>
                <w:rFonts w:cs="宋体" w:hint="eastAsia"/>
                <w:bCs/>
                <w:color w:val="000000" w:themeColor="text1"/>
                <w:sz w:val="24"/>
              </w:rPr>
              <w:t>TSP</w:t>
            </w:r>
            <w:r>
              <w:rPr>
                <w:rFonts w:cs="宋体" w:hint="eastAsia"/>
                <w:bCs/>
                <w:color w:val="000000" w:themeColor="text1"/>
                <w:sz w:val="24"/>
              </w:rPr>
              <w:t>将影响作业环境周围</w:t>
            </w:r>
            <w:r>
              <w:rPr>
                <w:rFonts w:cs="宋体" w:hint="eastAsia"/>
                <w:bCs/>
                <w:color w:val="000000" w:themeColor="text1"/>
                <w:sz w:val="24"/>
              </w:rPr>
              <w:t>200m</w:t>
            </w:r>
            <w:r>
              <w:rPr>
                <w:rFonts w:cs="宋体" w:hint="eastAsia"/>
                <w:bCs/>
                <w:color w:val="000000" w:themeColor="text1"/>
                <w:sz w:val="24"/>
              </w:rPr>
              <w:t>范围内的空气质量。通过设置必要的防尘围挡、物料运输车辆及堆放料场加盖篷布遮盖等措施，可大大减少扬尘对环境的影响。</w:t>
            </w:r>
          </w:p>
          <w:p w14:paraId="294B105A"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2</w:t>
            </w:r>
            <w:r>
              <w:rPr>
                <w:rFonts w:cs="宋体" w:hint="eastAsia"/>
                <w:bCs/>
                <w:color w:val="000000" w:themeColor="text1"/>
                <w:sz w:val="24"/>
              </w:rPr>
              <w:t>）为减轻施工期对大气环境的污染，根据《关于印发山东省扬尘污染综合整治方案的通知》（鲁环发</w:t>
            </w:r>
            <w:r>
              <w:rPr>
                <w:rFonts w:cs="宋体" w:hint="eastAsia"/>
                <w:bCs/>
                <w:color w:val="000000" w:themeColor="text1"/>
                <w:sz w:val="24"/>
              </w:rPr>
              <w:t>[2019]112</w:t>
            </w:r>
            <w:r>
              <w:rPr>
                <w:rFonts w:cs="宋体" w:hint="eastAsia"/>
                <w:bCs/>
                <w:color w:val="000000" w:themeColor="text1"/>
                <w:sz w:val="24"/>
              </w:rPr>
              <w:t>号）、《山东省扬尘污染防治管理办法》（省政府令第</w:t>
            </w:r>
            <w:r>
              <w:rPr>
                <w:rFonts w:cs="宋体" w:hint="eastAsia"/>
                <w:bCs/>
                <w:color w:val="000000" w:themeColor="text1"/>
                <w:sz w:val="24"/>
              </w:rPr>
              <w:t>248</w:t>
            </w:r>
            <w:r>
              <w:rPr>
                <w:rFonts w:cs="宋体" w:hint="eastAsia"/>
                <w:bCs/>
                <w:color w:val="000000" w:themeColor="text1"/>
                <w:sz w:val="24"/>
              </w:rPr>
              <w:t>号）和《济宁市大气污染防治条例》的要求，大风天气停止易产生扬尘污染的施工作业，设置施工围挡，施工场地、运输道路要进行经常性的洒水，加强土方、物料堆放的管理，设置临时拦挡设施，物料运输严禁超载，尽量避开人群集中区域，运输道路及时清理，以减少运输过程中的扬尘。</w:t>
            </w:r>
          </w:p>
          <w:p w14:paraId="3FBF0305"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3</w:t>
            </w:r>
            <w:r>
              <w:rPr>
                <w:rFonts w:cs="宋体" w:hint="eastAsia"/>
                <w:bCs/>
                <w:color w:val="000000" w:themeColor="text1"/>
                <w:sz w:val="24"/>
              </w:rPr>
              <w:t>）加强施工机械设备管理和维修，施工场所使用的非道路移动机械，应严格按照《山东省非道路移动机械排气污染防治规定》（山东省人民政府令第</w:t>
            </w:r>
            <w:r>
              <w:rPr>
                <w:rFonts w:cs="宋体" w:hint="eastAsia"/>
                <w:bCs/>
                <w:color w:val="000000" w:themeColor="text1"/>
                <w:sz w:val="24"/>
              </w:rPr>
              <w:t>327</w:t>
            </w:r>
            <w:r>
              <w:rPr>
                <w:rFonts w:cs="宋体" w:hint="eastAsia"/>
                <w:bCs/>
                <w:color w:val="000000" w:themeColor="text1"/>
                <w:sz w:val="24"/>
              </w:rPr>
              <w:t>号）、《山东省非道路移动机械污染排放管控工作方案》（鲁环发</w:t>
            </w:r>
            <w:r>
              <w:rPr>
                <w:rFonts w:cs="宋体" w:hint="eastAsia"/>
                <w:bCs/>
                <w:color w:val="000000" w:themeColor="text1"/>
                <w:sz w:val="24"/>
              </w:rPr>
              <w:t>[2022]1</w:t>
            </w:r>
            <w:r>
              <w:rPr>
                <w:rFonts w:cs="宋体" w:hint="eastAsia"/>
                <w:bCs/>
                <w:color w:val="000000" w:themeColor="text1"/>
                <w:sz w:val="24"/>
              </w:rPr>
              <w:t>号）的有关规定，执行环保</w:t>
            </w:r>
            <w:proofErr w:type="gramStart"/>
            <w:r>
              <w:rPr>
                <w:rFonts w:cs="宋体" w:hint="eastAsia"/>
                <w:bCs/>
                <w:color w:val="000000" w:themeColor="text1"/>
                <w:sz w:val="24"/>
              </w:rPr>
              <w:t>喷码及排放</w:t>
            </w:r>
            <w:proofErr w:type="gramEnd"/>
            <w:r>
              <w:rPr>
                <w:rFonts w:cs="宋体" w:hint="eastAsia"/>
                <w:bCs/>
                <w:color w:val="000000" w:themeColor="text1"/>
                <w:sz w:val="24"/>
              </w:rPr>
              <w:t>要求，减少施工机械和车辆尾气对环境的影响。</w:t>
            </w:r>
          </w:p>
          <w:p w14:paraId="1DE3A4BF"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4</w:t>
            </w:r>
            <w:r>
              <w:rPr>
                <w:rFonts w:cs="宋体" w:hint="eastAsia"/>
                <w:bCs/>
                <w:color w:val="000000" w:themeColor="text1"/>
                <w:sz w:val="24"/>
              </w:rPr>
              <w:t>）工程项目建设、施工单位</w:t>
            </w:r>
            <w:proofErr w:type="gramStart"/>
            <w:r>
              <w:rPr>
                <w:rFonts w:cs="宋体" w:hint="eastAsia"/>
                <w:bCs/>
                <w:color w:val="000000" w:themeColor="text1"/>
                <w:sz w:val="24"/>
              </w:rPr>
              <w:t>应制定重污染</w:t>
            </w:r>
            <w:proofErr w:type="gramEnd"/>
            <w:r>
              <w:rPr>
                <w:rFonts w:cs="宋体" w:hint="eastAsia"/>
                <w:bCs/>
                <w:color w:val="000000" w:themeColor="text1"/>
                <w:sz w:val="24"/>
              </w:rPr>
              <w:t>天气应急预案，根据当地政府发布的空气污染预警级别，及时采取应急应对措施。</w:t>
            </w:r>
          </w:p>
          <w:p w14:paraId="4133E344"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由于本工程施工过程相对较简单，新建及修复道路施工量较小且分散，各施工场地较分散，随着施工的结束污染随之结束。本项目严格采取上述措施后，施工期对区域环境空气的影响较小。</w:t>
            </w:r>
          </w:p>
          <w:p w14:paraId="7EA28429"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2</w:t>
            </w:r>
            <w:r>
              <w:rPr>
                <w:rFonts w:cs="宋体" w:hint="eastAsia"/>
                <w:bCs/>
                <w:color w:val="000000" w:themeColor="text1"/>
                <w:sz w:val="24"/>
              </w:rPr>
              <w:t>、施工废水</w:t>
            </w:r>
          </w:p>
          <w:p w14:paraId="3BB51EA4"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本项目施工期废水主要为生活污水、机械车辆冲洗废水。</w:t>
            </w:r>
          </w:p>
          <w:p w14:paraId="2E655C43"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施工过程中的冲洗废水主要是水泥碎粒、沙土构成的悬浮物污水，外观呈土</w:t>
            </w:r>
            <w:r>
              <w:rPr>
                <w:rFonts w:cs="宋体" w:hint="eastAsia"/>
                <w:bCs/>
                <w:color w:val="000000" w:themeColor="text1"/>
                <w:sz w:val="24"/>
              </w:rPr>
              <w:lastRenderedPageBreak/>
              <w:t>灰色，比重</w:t>
            </w:r>
            <w:r>
              <w:rPr>
                <w:rFonts w:cs="宋体" w:hint="eastAsia"/>
                <w:bCs/>
                <w:color w:val="000000" w:themeColor="text1"/>
                <w:sz w:val="24"/>
              </w:rPr>
              <w:t>1.20~1.46</w:t>
            </w:r>
            <w:r>
              <w:rPr>
                <w:rFonts w:cs="宋体" w:hint="eastAsia"/>
                <w:bCs/>
                <w:color w:val="000000" w:themeColor="text1"/>
                <w:sz w:val="24"/>
              </w:rPr>
              <w:t>，含泥量</w:t>
            </w:r>
            <w:r>
              <w:rPr>
                <w:rFonts w:cs="宋体" w:hint="eastAsia"/>
                <w:bCs/>
                <w:color w:val="000000" w:themeColor="text1"/>
                <w:sz w:val="24"/>
              </w:rPr>
              <w:t>30~50%</w:t>
            </w:r>
            <w:r>
              <w:rPr>
                <w:rFonts w:cs="宋体" w:hint="eastAsia"/>
                <w:bCs/>
                <w:color w:val="000000" w:themeColor="text1"/>
                <w:sz w:val="24"/>
              </w:rPr>
              <w:t>，</w:t>
            </w:r>
            <w:r>
              <w:rPr>
                <w:rFonts w:cs="宋体" w:hint="eastAsia"/>
                <w:bCs/>
                <w:color w:val="000000" w:themeColor="text1"/>
                <w:sz w:val="24"/>
              </w:rPr>
              <w:t>pH</w:t>
            </w:r>
            <w:r>
              <w:rPr>
                <w:rFonts w:cs="宋体" w:hint="eastAsia"/>
                <w:bCs/>
                <w:color w:val="000000" w:themeColor="text1"/>
                <w:sz w:val="24"/>
              </w:rPr>
              <w:t>值约</w:t>
            </w:r>
            <w:r>
              <w:rPr>
                <w:rFonts w:cs="宋体" w:hint="eastAsia"/>
                <w:bCs/>
                <w:color w:val="000000" w:themeColor="text1"/>
                <w:sz w:val="24"/>
              </w:rPr>
              <w:t>6~7</w:t>
            </w:r>
            <w:r>
              <w:rPr>
                <w:rFonts w:cs="宋体" w:hint="eastAsia"/>
                <w:bCs/>
                <w:color w:val="000000" w:themeColor="text1"/>
                <w:sz w:val="24"/>
              </w:rPr>
              <w:t>，如果施工阶段不进行严格管理，将对施工场地周边产生一定影响。</w:t>
            </w:r>
          </w:p>
          <w:p w14:paraId="01913249"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为减少施工期间废水的污染，设置沉淀池、临时化粪池等处理设施。冲洗废水经沉淀池处理后回用，不排放。施工期生活污水经临时化粪池处理后，清运作农肥；沉淀池、临时化粪池等采取防渗措施。</w:t>
            </w:r>
          </w:p>
          <w:p w14:paraId="3A42D9FC"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由于项目施工区域较分散，各施工区域施工量较小，属临时行为，采取废水防治措施后，对周围水环境影响较小。</w:t>
            </w:r>
          </w:p>
          <w:p w14:paraId="31B16C9E"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3</w:t>
            </w:r>
            <w:r>
              <w:rPr>
                <w:rFonts w:cs="宋体" w:hint="eastAsia"/>
                <w:bCs/>
                <w:color w:val="000000" w:themeColor="text1"/>
                <w:sz w:val="24"/>
              </w:rPr>
              <w:t>、施工噪声</w:t>
            </w:r>
          </w:p>
          <w:p w14:paraId="7EA0C70E"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项目施工噪声主要来源于施工机械，常用的施工机械主要有：挖掘机、推土机、装载机、平地机、压路机、振捣器、吊车及各种卡车、自卸车等运输车辆。根据常用机械的实测资料，其污染源强见下表。</w:t>
            </w:r>
          </w:p>
          <w:p w14:paraId="7901663C" w14:textId="77777777" w:rsidR="00F86B88" w:rsidRDefault="009C65BD">
            <w:pPr>
              <w:adjustRightInd w:val="0"/>
              <w:snapToGrid w:val="0"/>
              <w:spacing w:line="360" w:lineRule="auto"/>
              <w:ind w:firstLineChars="200" w:firstLine="422"/>
              <w:jc w:val="center"/>
              <w:rPr>
                <w:rFonts w:cs="宋体"/>
                <w:b/>
                <w:bCs/>
                <w:color w:val="000000" w:themeColor="text1"/>
                <w:szCs w:val="21"/>
              </w:rPr>
            </w:pPr>
            <w:r>
              <w:rPr>
                <w:rFonts w:cs="宋体" w:hint="eastAsia"/>
                <w:b/>
                <w:bCs/>
                <w:color w:val="000000" w:themeColor="text1"/>
                <w:szCs w:val="21"/>
              </w:rPr>
              <w:t>表</w:t>
            </w:r>
            <w:r>
              <w:rPr>
                <w:rFonts w:cs="宋体" w:hint="eastAsia"/>
                <w:b/>
                <w:bCs/>
                <w:color w:val="000000" w:themeColor="text1"/>
                <w:szCs w:val="21"/>
              </w:rPr>
              <w:t xml:space="preserve">4-1  </w:t>
            </w:r>
            <w:r>
              <w:rPr>
                <w:rFonts w:cs="宋体" w:hint="eastAsia"/>
                <w:b/>
                <w:bCs/>
                <w:color w:val="000000" w:themeColor="text1"/>
                <w:szCs w:val="21"/>
              </w:rPr>
              <w:t>主要施工机械和车辆的噪声源强</w:t>
            </w:r>
          </w:p>
          <w:tbl>
            <w:tblPr>
              <w:tblStyle w:val="ad"/>
              <w:tblW w:w="4997" w:type="pct"/>
              <w:tblLook w:val="04A0" w:firstRow="1" w:lastRow="0" w:firstColumn="1" w:lastColumn="0" w:noHBand="0" w:noVBand="1"/>
            </w:tblPr>
            <w:tblGrid>
              <w:gridCol w:w="2800"/>
              <w:gridCol w:w="2800"/>
              <w:gridCol w:w="2801"/>
            </w:tblGrid>
            <w:tr w:rsidR="00F86B88" w14:paraId="35F98ECD" w14:textId="77777777">
              <w:trPr>
                <w:trHeight w:val="340"/>
              </w:trPr>
              <w:tc>
                <w:tcPr>
                  <w:tcW w:w="1666" w:type="pct"/>
                  <w:vAlign w:val="center"/>
                </w:tcPr>
                <w:p w14:paraId="45BBF94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机械设备</w:t>
                  </w:r>
                </w:p>
              </w:tc>
              <w:tc>
                <w:tcPr>
                  <w:tcW w:w="1666" w:type="pct"/>
                  <w:vAlign w:val="center"/>
                </w:tcPr>
                <w:p w14:paraId="57568E1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测距</w:t>
                  </w:r>
                  <w:r>
                    <w:rPr>
                      <w:rFonts w:cs="宋体" w:hint="eastAsia"/>
                      <w:bCs/>
                      <w:color w:val="000000" w:themeColor="text1"/>
                      <w:szCs w:val="21"/>
                    </w:rPr>
                    <w:t>(m)</w:t>
                  </w:r>
                </w:p>
              </w:tc>
              <w:tc>
                <w:tcPr>
                  <w:tcW w:w="1667" w:type="pct"/>
                  <w:vAlign w:val="center"/>
                </w:tcPr>
                <w:p w14:paraId="2E957015"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噪声级</w:t>
                  </w:r>
                  <w:r>
                    <w:rPr>
                      <w:rFonts w:cs="宋体" w:hint="eastAsia"/>
                      <w:bCs/>
                      <w:color w:val="000000" w:themeColor="text1"/>
                      <w:szCs w:val="21"/>
                    </w:rPr>
                    <w:t>(dB)</w:t>
                  </w:r>
                </w:p>
              </w:tc>
            </w:tr>
            <w:tr w:rsidR="00F86B88" w14:paraId="47D70AC9" w14:textId="77777777">
              <w:trPr>
                <w:trHeight w:val="340"/>
              </w:trPr>
              <w:tc>
                <w:tcPr>
                  <w:tcW w:w="1666" w:type="pct"/>
                  <w:vAlign w:val="center"/>
                </w:tcPr>
                <w:p w14:paraId="41E818A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挖掘机</w:t>
                  </w:r>
                </w:p>
              </w:tc>
              <w:tc>
                <w:tcPr>
                  <w:tcW w:w="1666" w:type="pct"/>
                  <w:vAlign w:val="center"/>
                </w:tcPr>
                <w:p w14:paraId="000691C5"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w:t>
                  </w:r>
                </w:p>
              </w:tc>
              <w:tc>
                <w:tcPr>
                  <w:tcW w:w="1667" w:type="pct"/>
                  <w:vAlign w:val="center"/>
                </w:tcPr>
                <w:p w14:paraId="1712D08A"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84</w:t>
                  </w:r>
                </w:p>
              </w:tc>
            </w:tr>
            <w:tr w:rsidR="00F86B88" w14:paraId="74227D98" w14:textId="77777777">
              <w:trPr>
                <w:trHeight w:val="340"/>
              </w:trPr>
              <w:tc>
                <w:tcPr>
                  <w:tcW w:w="1666" w:type="pct"/>
                  <w:vAlign w:val="center"/>
                </w:tcPr>
                <w:p w14:paraId="1FC5A18C"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推土机</w:t>
                  </w:r>
                </w:p>
              </w:tc>
              <w:tc>
                <w:tcPr>
                  <w:tcW w:w="1666" w:type="pct"/>
                  <w:vAlign w:val="center"/>
                </w:tcPr>
                <w:p w14:paraId="7BD34808"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w:t>
                  </w:r>
                </w:p>
              </w:tc>
              <w:tc>
                <w:tcPr>
                  <w:tcW w:w="1667" w:type="pct"/>
                  <w:vAlign w:val="center"/>
                </w:tcPr>
                <w:p w14:paraId="737F4261"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86</w:t>
                  </w:r>
                </w:p>
              </w:tc>
            </w:tr>
            <w:tr w:rsidR="00F86B88" w14:paraId="7E953043" w14:textId="77777777">
              <w:trPr>
                <w:trHeight w:val="340"/>
              </w:trPr>
              <w:tc>
                <w:tcPr>
                  <w:tcW w:w="1666" w:type="pct"/>
                  <w:vAlign w:val="center"/>
                </w:tcPr>
                <w:p w14:paraId="6A3921E2"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装载机</w:t>
                  </w:r>
                </w:p>
              </w:tc>
              <w:tc>
                <w:tcPr>
                  <w:tcW w:w="1666" w:type="pct"/>
                  <w:vAlign w:val="center"/>
                </w:tcPr>
                <w:p w14:paraId="2CD5CA12"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w:t>
                  </w:r>
                </w:p>
              </w:tc>
              <w:tc>
                <w:tcPr>
                  <w:tcW w:w="1667" w:type="pct"/>
                  <w:vAlign w:val="center"/>
                </w:tcPr>
                <w:p w14:paraId="20B5EEC1"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90</w:t>
                  </w:r>
                </w:p>
              </w:tc>
            </w:tr>
            <w:tr w:rsidR="00F86B88" w14:paraId="2E53031F" w14:textId="77777777">
              <w:trPr>
                <w:trHeight w:val="340"/>
              </w:trPr>
              <w:tc>
                <w:tcPr>
                  <w:tcW w:w="1666" w:type="pct"/>
                  <w:vAlign w:val="center"/>
                </w:tcPr>
                <w:p w14:paraId="3C69657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搅拌机</w:t>
                  </w:r>
                </w:p>
              </w:tc>
              <w:tc>
                <w:tcPr>
                  <w:tcW w:w="1666" w:type="pct"/>
                  <w:vAlign w:val="center"/>
                </w:tcPr>
                <w:p w14:paraId="32673CA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2</w:t>
                  </w:r>
                </w:p>
              </w:tc>
              <w:tc>
                <w:tcPr>
                  <w:tcW w:w="1667" w:type="pct"/>
                  <w:vAlign w:val="center"/>
                </w:tcPr>
                <w:p w14:paraId="3D8EE77A"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90</w:t>
                  </w:r>
                </w:p>
              </w:tc>
            </w:tr>
            <w:tr w:rsidR="00F86B88" w14:paraId="75DCD0DF" w14:textId="77777777">
              <w:trPr>
                <w:trHeight w:val="340"/>
              </w:trPr>
              <w:tc>
                <w:tcPr>
                  <w:tcW w:w="1666" w:type="pct"/>
                  <w:vAlign w:val="center"/>
                </w:tcPr>
                <w:p w14:paraId="41AB80E5"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平地机</w:t>
                  </w:r>
                </w:p>
              </w:tc>
              <w:tc>
                <w:tcPr>
                  <w:tcW w:w="1666" w:type="pct"/>
                  <w:vAlign w:val="center"/>
                </w:tcPr>
                <w:p w14:paraId="6B7CB9B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w:t>
                  </w:r>
                </w:p>
              </w:tc>
              <w:tc>
                <w:tcPr>
                  <w:tcW w:w="1667" w:type="pct"/>
                  <w:vAlign w:val="center"/>
                </w:tcPr>
                <w:p w14:paraId="2AED8A3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90</w:t>
                  </w:r>
                </w:p>
              </w:tc>
            </w:tr>
            <w:tr w:rsidR="00F86B88" w14:paraId="56CFDCD2" w14:textId="77777777">
              <w:trPr>
                <w:trHeight w:val="340"/>
              </w:trPr>
              <w:tc>
                <w:tcPr>
                  <w:tcW w:w="1666" w:type="pct"/>
                  <w:vAlign w:val="center"/>
                </w:tcPr>
                <w:p w14:paraId="3345FA3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压路机</w:t>
                  </w:r>
                </w:p>
              </w:tc>
              <w:tc>
                <w:tcPr>
                  <w:tcW w:w="1666" w:type="pct"/>
                  <w:vAlign w:val="center"/>
                </w:tcPr>
                <w:p w14:paraId="1E9DE07C"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w:t>
                  </w:r>
                </w:p>
              </w:tc>
              <w:tc>
                <w:tcPr>
                  <w:tcW w:w="1667" w:type="pct"/>
                  <w:vAlign w:val="center"/>
                </w:tcPr>
                <w:p w14:paraId="29B9C53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86</w:t>
                  </w:r>
                </w:p>
              </w:tc>
            </w:tr>
            <w:tr w:rsidR="00F86B88" w14:paraId="38145A19" w14:textId="77777777">
              <w:trPr>
                <w:trHeight w:val="340"/>
              </w:trPr>
              <w:tc>
                <w:tcPr>
                  <w:tcW w:w="1666" w:type="pct"/>
                  <w:vAlign w:val="center"/>
                </w:tcPr>
                <w:p w14:paraId="7F573835"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振捣器</w:t>
                  </w:r>
                </w:p>
              </w:tc>
              <w:tc>
                <w:tcPr>
                  <w:tcW w:w="1666" w:type="pct"/>
                  <w:vAlign w:val="center"/>
                </w:tcPr>
                <w:p w14:paraId="501433E0"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15</w:t>
                  </w:r>
                </w:p>
              </w:tc>
              <w:tc>
                <w:tcPr>
                  <w:tcW w:w="1667" w:type="pct"/>
                  <w:vAlign w:val="center"/>
                </w:tcPr>
                <w:p w14:paraId="3217047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81</w:t>
                  </w:r>
                </w:p>
              </w:tc>
            </w:tr>
            <w:tr w:rsidR="00F86B88" w14:paraId="30545B18" w14:textId="77777777">
              <w:trPr>
                <w:trHeight w:val="340"/>
              </w:trPr>
              <w:tc>
                <w:tcPr>
                  <w:tcW w:w="1666" w:type="pct"/>
                  <w:vAlign w:val="center"/>
                </w:tcPr>
                <w:p w14:paraId="7FD14260"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移动式吊车</w:t>
                  </w:r>
                </w:p>
              </w:tc>
              <w:tc>
                <w:tcPr>
                  <w:tcW w:w="1666" w:type="pct"/>
                  <w:vAlign w:val="center"/>
                </w:tcPr>
                <w:p w14:paraId="19EC602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7.5</w:t>
                  </w:r>
                </w:p>
              </w:tc>
              <w:tc>
                <w:tcPr>
                  <w:tcW w:w="1667" w:type="pct"/>
                  <w:vAlign w:val="center"/>
                </w:tcPr>
                <w:p w14:paraId="1C3174A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89</w:t>
                  </w:r>
                </w:p>
              </w:tc>
            </w:tr>
            <w:tr w:rsidR="00F86B88" w14:paraId="413F2588" w14:textId="77777777">
              <w:trPr>
                <w:trHeight w:val="340"/>
              </w:trPr>
              <w:tc>
                <w:tcPr>
                  <w:tcW w:w="1666" w:type="pct"/>
                  <w:vAlign w:val="center"/>
                </w:tcPr>
                <w:p w14:paraId="2F37854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卡车</w:t>
                  </w:r>
                </w:p>
              </w:tc>
              <w:tc>
                <w:tcPr>
                  <w:tcW w:w="1666" w:type="pct"/>
                  <w:vAlign w:val="center"/>
                </w:tcPr>
                <w:p w14:paraId="0001D62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7.5</w:t>
                  </w:r>
                </w:p>
              </w:tc>
              <w:tc>
                <w:tcPr>
                  <w:tcW w:w="1667" w:type="pct"/>
                  <w:vAlign w:val="center"/>
                </w:tcPr>
                <w:p w14:paraId="618187A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89</w:t>
                  </w:r>
                </w:p>
              </w:tc>
            </w:tr>
            <w:tr w:rsidR="00F86B88" w14:paraId="142EAACE" w14:textId="77777777">
              <w:trPr>
                <w:trHeight w:val="340"/>
              </w:trPr>
              <w:tc>
                <w:tcPr>
                  <w:tcW w:w="1666" w:type="pct"/>
                  <w:vAlign w:val="center"/>
                </w:tcPr>
                <w:p w14:paraId="2E8FBBC2"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自卸车</w:t>
                  </w:r>
                </w:p>
              </w:tc>
              <w:tc>
                <w:tcPr>
                  <w:tcW w:w="1666" w:type="pct"/>
                  <w:vAlign w:val="center"/>
                </w:tcPr>
                <w:p w14:paraId="5B22C3C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w:t>
                  </w:r>
                </w:p>
              </w:tc>
              <w:tc>
                <w:tcPr>
                  <w:tcW w:w="1667" w:type="pct"/>
                  <w:vAlign w:val="center"/>
                </w:tcPr>
                <w:p w14:paraId="5FBDECB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82</w:t>
                  </w:r>
                </w:p>
              </w:tc>
            </w:tr>
          </w:tbl>
          <w:p w14:paraId="5D5B6C83"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鉴于项目施工噪声的复杂性以及施工噪声影响的区域性和阶段性，本次评价计算出不同施工设备不同距离下的噪声级，以确定各种设备的影响范围，以便施工单位在施工时结合实际情况采取适当的噪声污染防治措施。对于施工噪声的衰减计算采用无指向性点声源的几何发散衰减的基本公式：</w:t>
            </w:r>
          </w:p>
          <w:p w14:paraId="175EC8F7" w14:textId="77777777" w:rsidR="00F86B88" w:rsidRDefault="004D10F9">
            <w:pPr>
              <w:adjustRightInd w:val="0"/>
              <w:snapToGrid w:val="0"/>
              <w:spacing w:line="360" w:lineRule="auto"/>
              <w:ind w:firstLineChars="200" w:firstLine="480"/>
              <w:rPr>
                <w:rFonts w:cs="宋体"/>
                <w:bCs/>
                <w:color w:val="000000" w:themeColor="text1"/>
                <w:sz w:val="24"/>
              </w:rPr>
            </w:pPr>
            <m:oMathPara>
              <m:oMath>
                <m:sSub>
                  <m:sSubPr>
                    <m:ctrlPr>
                      <w:rPr>
                        <w:rFonts w:ascii="Cambria Math" w:hAnsi="Cambria Math" w:cs="宋体"/>
                        <w:bCs/>
                        <w:color w:val="000000" w:themeColor="text1"/>
                        <w:sz w:val="24"/>
                      </w:rPr>
                    </m:ctrlPr>
                  </m:sSubPr>
                  <m:e>
                    <m:r>
                      <w:rPr>
                        <w:rFonts w:ascii="Cambria Math" w:hAnsi="Cambria Math" w:cs="宋体"/>
                        <w:color w:val="000000" w:themeColor="text1"/>
                        <w:sz w:val="24"/>
                      </w:rPr>
                      <m:t>L</m:t>
                    </m:r>
                  </m:e>
                  <m:sub>
                    <m:r>
                      <w:rPr>
                        <w:rFonts w:ascii="Cambria Math" w:hAnsi="Cambria Math" w:cs="宋体"/>
                        <w:color w:val="000000" w:themeColor="text1"/>
                        <w:sz w:val="24"/>
                      </w:rPr>
                      <m:t>p</m:t>
                    </m:r>
                  </m:sub>
                </m:sSub>
                <m:r>
                  <w:rPr>
                    <w:rFonts w:ascii="Cambria Math" w:hAnsi="Cambria Math" w:cs="宋体"/>
                    <w:color w:val="000000" w:themeColor="text1"/>
                    <w:sz w:val="24"/>
                  </w:rPr>
                  <m:t>(r)=</m:t>
                </m:r>
                <m:sSub>
                  <m:sSubPr>
                    <m:ctrlPr>
                      <w:rPr>
                        <w:rFonts w:ascii="Cambria Math" w:hAnsi="Cambria Math" w:cs="宋体"/>
                        <w:bCs/>
                        <w:i/>
                        <w:color w:val="000000" w:themeColor="text1"/>
                        <w:sz w:val="24"/>
                      </w:rPr>
                    </m:ctrlPr>
                  </m:sSubPr>
                  <m:e>
                    <m:r>
                      <w:rPr>
                        <w:rFonts w:ascii="Cambria Math" w:hAnsi="Cambria Math" w:cs="宋体"/>
                        <w:color w:val="000000" w:themeColor="text1"/>
                        <w:sz w:val="24"/>
                      </w:rPr>
                      <m:t>L</m:t>
                    </m:r>
                  </m:e>
                  <m:sub>
                    <m:r>
                      <w:rPr>
                        <w:rFonts w:ascii="Cambria Math" w:hAnsi="Cambria Math" w:cs="宋体"/>
                        <w:color w:val="000000" w:themeColor="text1"/>
                        <w:sz w:val="24"/>
                      </w:rPr>
                      <m:t>p</m:t>
                    </m:r>
                  </m:sub>
                </m:sSub>
                <m:r>
                  <w:rPr>
                    <w:rFonts w:ascii="Cambria Math" w:hAnsi="Cambria Math" w:cs="宋体"/>
                    <w:color w:val="000000" w:themeColor="text1"/>
                    <w:sz w:val="24"/>
                  </w:rPr>
                  <m:t>(</m:t>
                </m:r>
                <m:sSub>
                  <m:sSubPr>
                    <m:ctrlPr>
                      <w:rPr>
                        <w:rFonts w:ascii="Cambria Math" w:hAnsi="Cambria Math" w:cs="宋体"/>
                        <w:bCs/>
                        <w:i/>
                        <w:color w:val="000000" w:themeColor="text1"/>
                        <w:sz w:val="24"/>
                      </w:rPr>
                    </m:ctrlPr>
                  </m:sSubPr>
                  <m:e>
                    <m:r>
                      <w:rPr>
                        <w:rFonts w:ascii="Cambria Math" w:hAnsi="Cambria Math" w:cs="宋体"/>
                        <w:color w:val="000000" w:themeColor="text1"/>
                        <w:sz w:val="24"/>
                      </w:rPr>
                      <m:t>r</m:t>
                    </m:r>
                  </m:e>
                  <m:sub>
                    <m:r>
                      <w:rPr>
                        <w:rFonts w:ascii="Cambria Math" w:hAnsi="Cambria Math" w:cs="宋体"/>
                        <w:color w:val="000000" w:themeColor="text1"/>
                        <w:sz w:val="24"/>
                      </w:rPr>
                      <m:t>0</m:t>
                    </m:r>
                  </m:sub>
                </m:sSub>
                <m:r>
                  <w:rPr>
                    <w:rFonts w:ascii="Cambria Math" w:hAnsi="Cambria Math" w:cs="宋体"/>
                    <w:color w:val="000000" w:themeColor="text1"/>
                    <w:sz w:val="24"/>
                  </w:rPr>
                  <m:t>)-20lg(</m:t>
                </m:r>
                <m:f>
                  <m:fPr>
                    <m:type m:val="lin"/>
                    <m:ctrlPr>
                      <w:rPr>
                        <w:rFonts w:ascii="Cambria Math" w:hAnsi="Cambria Math" w:cs="宋体"/>
                        <w:bCs/>
                        <w:i/>
                        <w:color w:val="000000" w:themeColor="text1"/>
                        <w:sz w:val="24"/>
                      </w:rPr>
                    </m:ctrlPr>
                  </m:fPr>
                  <m:num>
                    <m:r>
                      <w:rPr>
                        <w:rFonts w:ascii="Cambria Math" w:hAnsi="Cambria Math" w:cs="宋体"/>
                        <w:color w:val="000000" w:themeColor="text1"/>
                        <w:sz w:val="24"/>
                      </w:rPr>
                      <m:t>r</m:t>
                    </m:r>
                  </m:num>
                  <m:den>
                    <m:sSub>
                      <m:sSubPr>
                        <m:ctrlPr>
                          <w:rPr>
                            <w:rFonts w:ascii="Cambria Math" w:hAnsi="Cambria Math" w:cs="宋体"/>
                            <w:bCs/>
                            <w:i/>
                            <w:color w:val="000000" w:themeColor="text1"/>
                            <w:sz w:val="24"/>
                          </w:rPr>
                        </m:ctrlPr>
                      </m:sSubPr>
                      <m:e>
                        <m:r>
                          <w:rPr>
                            <w:rFonts w:ascii="Cambria Math" w:hAnsi="Cambria Math" w:cs="宋体"/>
                            <w:color w:val="000000" w:themeColor="text1"/>
                            <w:sz w:val="24"/>
                          </w:rPr>
                          <m:t>r</m:t>
                        </m:r>
                      </m:e>
                      <m:sub>
                        <m:r>
                          <w:rPr>
                            <w:rFonts w:ascii="Cambria Math" w:hAnsi="Cambria Math" w:cs="宋体"/>
                            <w:color w:val="000000" w:themeColor="text1"/>
                            <w:sz w:val="24"/>
                          </w:rPr>
                          <m:t>0</m:t>
                        </m:r>
                      </m:sub>
                    </m:sSub>
                    <m:r>
                      <w:rPr>
                        <w:rFonts w:ascii="Cambria Math" w:hAnsi="Cambria Math" w:cs="宋体"/>
                        <w:color w:val="000000" w:themeColor="text1"/>
                        <w:sz w:val="24"/>
                      </w:rPr>
                      <m:t>)</m:t>
                    </m:r>
                  </m:den>
                </m:f>
              </m:oMath>
            </m:oMathPara>
          </w:p>
          <w:p w14:paraId="2A506A5F"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式中：</w:t>
            </w:r>
            <m:oMath>
              <m:sSub>
                <m:sSubPr>
                  <m:ctrlPr>
                    <w:rPr>
                      <w:rFonts w:ascii="Cambria Math" w:hAnsi="Cambria Math" w:cs="宋体"/>
                      <w:bCs/>
                      <w:color w:val="000000" w:themeColor="text1"/>
                      <w:sz w:val="24"/>
                    </w:rPr>
                  </m:ctrlPr>
                </m:sSubPr>
                <m:e>
                  <m:r>
                    <w:rPr>
                      <w:rFonts w:ascii="Cambria Math" w:hAnsi="Cambria Math" w:cs="宋体"/>
                      <w:color w:val="000000" w:themeColor="text1"/>
                      <w:sz w:val="24"/>
                    </w:rPr>
                    <m:t>L</m:t>
                  </m:r>
                </m:e>
                <m:sub>
                  <m:r>
                    <w:rPr>
                      <w:rFonts w:ascii="Cambria Math" w:hAnsi="Cambria Math" w:cs="宋体"/>
                      <w:color w:val="000000" w:themeColor="text1"/>
                      <w:sz w:val="24"/>
                    </w:rPr>
                    <m:t>p</m:t>
                  </m:r>
                </m:sub>
              </m:sSub>
              <m:r>
                <w:rPr>
                  <w:rFonts w:ascii="Cambria Math" w:hAnsi="Cambria Math" w:cs="宋体"/>
                  <w:color w:val="000000" w:themeColor="text1"/>
                  <w:sz w:val="24"/>
                </w:rPr>
                <m:t>(r)</m:t>
              </m:r>
            </m:oMath>
            <w:r>
              <w:rPr>
                <w:rFonts w:cs="宋体" w:hint="eastAsia"/>
                <w:bCs/>
                <w:color w:val="000000" w:themeColor="text1"/>
                <w:sz w:val="24"/>
              </w:rPr>
              <w:t>--</w:t>
            </w:r>
            <w:r>
              <w:rPr>
                <w:rFonts w:cs="宋体" w:hint="eastAsia"/>
                <w:bCs/>
                <w:color w:val="000000" w:themeColor="text1"/>
                <w:sz w:val="24"/>
              </w:rPr>
              <w:t>预测点处声压级，</w:t>
            </w:r>
            <w:r>
              <w:rPr>
                <w:rFonts w:cs="宋体" w:hint="eastAsia"/>
                <w:bCs/>
                <w:color w:val="000000" w:themeColor="text1"/>
                <w:sz w:val="24"/>
              </w:rPr>
              <w:t>dB</w:t>
            </w:r>
            <w:r>
              <w:rPr>
                <w:rFonts w:cs="宋体" w:hint="eastAsia"/>
                <w:bCs/>
                <w:color w:val="000000" w:themeColor="text1"/>
                <w:sz w:val="24"/>
              </w:rPr>
              <w:t>；</w:t>
            </w:r>
          </w:p>
          <w:p w14:paraId="6A0D92A7" w14:textId="77777777" w:rsidR="00F86B88" w:rsidRDefault="004D10F9">
            <w:pPr>
              <w:adjustRightInd w:val="0"/>
              <w:snapToGrid w:val="0"/>
              <w:spacing w:line="360" w:lineRule="auto"/>
              <w:ind w:firstLineChars="200" w:firstLine="480"/>
              <w:rPr>
                <w:rFonts w:cs="宋体"/>
                <w:bCs/>
                <w:color w:val="000000" w:themeColor="text1"/>
                <w:sz w:val="24"/>
              </w:rPr>
            </w:pPr>
            <m:oMath>
              <m:sSub>
                <m:sSubPr>
                  <m:ctrlPr>
                    <w:rPr>
                      <w:rFonts w:ascii="Cambria Math" w:hAnsi="Cambria Math" w:cs="宋体"/>
                      <w:bCs/>
                      <w:i/>
                      <w:color w:val="000000" w:themeColor="text1"/>
                      <w:sz w:val="24"/>
                    </w:rPr>
                  </m:ctrlPr>
                </m:sSubPr>
                <m:e>
                  <m:r>
                    <w:rPr>
                      <w:rFonts w:ascii="Cambria Math" w:hAnsi="Cambria Math" w:cs="宋体"/>
                      <w:color w:val="000000" w:themeColor="text1"/>
                      <w:sz w:val="24"/>
                    </w:rPr>
                    <m:t>L</m:t>
                  </m:r>
                </m:e>
                <m:sub>
                  <m:r>
                    <w:rPr>
                      <w:rFonts w:ascii="Cambria Math" w:hAnsi="Cambria Math" w:cs="宋体"/>
                      <w:color w:val="000000" w:themeColor="text1"/>
                      <w:sz w:val="24"/>
                    </w:rPr>
                    <m:t>p</m:t>
                  </m:r>
                </m:sub>
              </m:sSub>
              <m:r>
                <w:rPr>
                  <w:rFonts w:ascii="Cambria Math" w:hAnsi="Cambria Math" w:cs="宋体"/>
                  <w:color w:val="000000" w:themeColor="text1"/>
                  <w:sz w:val="24"/>
                </w:rPr>
                <m:t>(</m:t>
              </m:r>
              <m:sSub>
                <m:sSubPr>
                  <m:ctrlPr>
                    <w:rPr>
                      <w:rFonts w:ascii="Cambria Math" w:hAnsi="Cambria Math" w:cs="宋体"/>
                      <w:bCs/>
                      <w:i/>
                      <w:color w:val="000000" w:themeColor="text1"/>
                      <w:sz w:val="24"/>
                    </w:rPr>
                  </m:ctrlPr>
                </m:sSubPr>
                <m:e>
                  <m:r>
                    <w:rPr>
                      <w:rFonts w:ascii="Cambria Math" w:hAnsi="Cambria Math" w:cs="宋体"/>
                      <w:color w:val="000000" w:themeColor="text1"/>
                      <w:sz w:val="24"/>
                    </w:rPr>
                    <m:t>r</m:t>
                  </m:r>
                </m:e>
                <m:sub>
                  <m:r>
                    <w:rPr>
                      <w:rFonts w:ascii="Cambria Math" w:hAnsi="Cambria Math" w:cs="宋体"/>
                      <w:color w:val="000000" w:themeColor="text1"/>
                      <w:sz w:val="24"/>
                    </w:rPr>
                    <m:t>0</m:t>
                  </m:r>
                </m:sub>
              </m:sSub>
              <m:r>
                <w:rPr>
                  <w:rFonts w:ascii="Cambria Math" w:hAnsi="Cambria Math" w:cs="宋体"/>
                  <w:color w:val="000000" w:themeColor="text1"/>
                  <w:sz w:val="24"/>
                </w:rPr>
                <m:t>)</m:t>
              </m:r>
            </m:oMath>
            <w:r w:rsidR="009C65BD">
              <w:rPr>
                <w:rFonts w:cs="宋体" w:hint="eastAsia"/>
                <w:bCs/>
                <w:color w:val="000000" w:themeColor="text1"/>
                <w:sz w:val="24"/>
              </w:rPr>
              <w:t>--</w:t>
            </w:r>
            <w:r w:rsidR="009C65BD">
              <w:rPr>
                <w:rFonts w:cs="宋体" w:hint="eastAsia"/>
                <w:bCs/>
                <w:color w:val="000000" w:themeColor="text1"/>
                <w:sz w:val="24"/>
              </w:rPr>
              <w:t>参考位置</w:t>
            </w:r>
            <w:r w:rsidR="009C65BD">
              <w:rPr>
                <w:rFonts w:cs="宋体" w:hint="eastAsia"/>
                <w:bCs/>
                <w:color w:val="000000" w:themeColor="text1"/>
                <w:sz w:val="24"/>
              </w:rPr>
              <w:t>r</w:t>
            </w:r>
            <w:r w:rsidR="009C65BD">
              <w:rPr>
                <w:rFonts w:cs="宋体" w:hint="eastAsia"/>
                <w:bCs/>
                <w:color w:val="000000" w:themeColor="text1"/>
                <w:sz w:val="24"/>
                <w:vertAlign w:val="subscript"/>
              </w:rPr>
              <w:t>0</w:t>
            </w:r>
            <w:r w:rsidR="009C65BD">
              <w:rPr>
                <w:rFonts w:cs="宋体" w:hint="eastAsia"/>
                <w:bCs/>
                <w:color w:val="000000" w:themeColor="text1"/>
                <w:sz w:val="24"/>
              </w:rPr>
              <w:t>处的声压级，</w:t>
            </w:r>
            <w:r w:rsidR="009C65BD">
              <w:rPr>
                <w:rFonts w:cs="宋体" w:hint="eastAsia"/>
                <w:bCs/>
                <w:color w:val="000000" w:themeColor="text1"/>
                <w:sz w:val="24"/>
              </w:rPr>
              <w:t>dB</w:t>
            </w:r>
            <w:r w:rsidR="009C65BD">
              <w:rPr>
                <w:rFonts w:cs="宋体" w:hint="eastAsia"/>
                <w:bCs/>
                <w:color w:val="000000" w:themeColor="text1"/>
                <w:sz w:val="24"/>
              </w:rPr>
              <w:t>；</w:t>
            </w:r>
          </w:p>
          <w:p w14:paraId="25C01033"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r--</w:t>
            </w:r>
            <w:r>
              <w:rPr>
                <w:rFonts w:cs="宋体" w:hint="eastAsia"/>
                <w:bCs/>
                <w:color w:val="000000" w:themeColor="text1"/>
                <w:sz w:val="24"/>
              </w:rPr>
              <w:t>预测点距声源的距离；</w:t>
            </w:r>
          </w:p>
          <w:p w14:paraId="543A2DD9"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r</w:t>
            </w:r>
            <w:r>
              <w:rPr>
                <w:rFonts w:cs="宋体" w:hint="eastAsia"/>
                <w:bCs/>
                <w:color w:val="000000" w:themeColor="text1"/>
                <w:sz w:val="24"/>
                <w:vertAlign w:val="subscript"/>
              </w:rPr>
              <w:t>0</w:t>
            </w:r>
            <w:r>
              <w:rPr>
                <w:rFonts w:cs="宋体"/>
                <w:bCs/>
                <w:color w:val="000000" w:themeColor="text1"/>
                <w:sz w:val="24"/>
              </w:rPr>
              <w:t>—</w:t>
            </w:r>
            <w:r>
              <w:rPr>
                <w:rFonts w:cs="宋体" w:hint="eastAsia"/>
                <w:bCs/>
                <w:color w:val="000000" w:themeColor="text1"/>
                <w:sz w:val="24"/>
              </w:rPr>
              <w:t>参考位置距声源的距离。</w:t>
            </w:r>
          </w:p>
          <w:p w14:paraId="56FDB5F2"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lastRenderedPageBreak/>
              <w:t>根据上述的预测方法和预测模式，对施工过程中各种机械设备噪声进行计算，得到其不同距离下的噪声级见下表。</w:t>
            </w:r>
          </w:p>
          <w:p w14:paraId="5E39F621" w14:textId="77777777" w:rsidR="00F86B88" w:rsidRDefault="009C65BD">
            <w:pPr>
              <w:adjustRightInd w:val="0"/>
              <w:snapToGrid w:val="0"/>
              <w:spacing w:line="360" w:lineRule="auto"/>
              <w:ind w:firstLineChars="200" w:firstLine="422"/>
              <w:jc w:val="center"/>
              <w:rPr>
                <w:rFonts w:cs="宋体"/>
                <w:b/>
                <w:bCs/>
                <w:color w:val="000000" w:themeColor="text1"/>
                <w:szCs w:val="21"/>
              </w:rPr>
            </w:pPr>
            <w:r>
              <w:rPr>
                <w:rFonts w:cs="宋体" w:hint="eastAsia"/>
                <w:b/>
                <w:bCs/>
                <w:color w:val="000000" w:themeColor="text1"/>
                <w:szCs w:val="21"/>
              </w:rPr>
              <w:t>表</w:t>
            </w:r>
            <w:r>
              <w:rPr>
                <w:rFonts w:cs="宋体" w:hint="eastAsia"/>
                <w:b/>
                <w:bCs/>
                <w:color w:val="000000" w:themeColor="text1"/>
                <w:szCs w:val="21"/>
              </w:rPr>
              <w:t xml:space="preserve">4-2  </w:t>
            </w:r>
            <w:r>
              <w:rPr>
                <w:rFonts w:cs="宋体" w:hint="eastAsia"/>
                <w:b/>
                <w:bCs/>
                <w:color w:val="000000" w:themeColor="text1"/>
                <w:szCs w:val="21"/>
              </w:rPr>
              <w:t>主要施工机械不同距离处的噪声级（单位：</w:t>
            </w:r>
            <w:r>
              <w:rPr>
                <w:rFonts w:cs="宋体" w:hint="eastAsia"/>
                <w:b/>
                <w:bCs/>
                <w:color w:val="000000" w:themeColor="text1"/>
                <w:szCs w:val="21"/>
              </w:rPr>
              <w:t>dB(A)</w:t>
            </w:r>
            <w:r>
              <w:rPr>
                <w:rFonts w:cs="宋体" w:hint="eastAsia"/>
                <w:b/>
                <w:bCs/>
                <w:color w:val="000000" w:themeColor="text1"/>
                <w:szCs w:val="21"/>
              </w:rPr>
              <w:t>）</w:t>
            </w:r>
          </w:p>
          <w:tbl>
            <w:tblPr>
              <w:tblStyle w:val="ad"/>
              <w:tblW w:w="4997" w:type="pct"/>
              <w:tblLook w:val="04A0" w:firstRow="1" w:lastRow="0" w:firstColumn="1" w:lastColumn="0" w:noHBand="0" w:noVBand="1"/>
            </w:tblPr>
            <w:tblGrid>
              <w:gridCol w:w="1024"/>
              <w:gridCol w:w="708"/>
              <w:gridCol w:w="722"/>
              <w:gridCol w:w="617"/>
              <w:gridCol w:w="764"/>
              <w:gridCol w:w="764"/>
              <w:gridCol w:w="764"/>
              <w:gridCol w:w="764"/>
              <w:gridCol w:w="764"/>
              <w:gridCol w:w="764"/>
              <w:gridCol w:w="746"/>
            </w:tblGrid>
            <w:tr w:rsidR="00F86B88" w14:paraId="2AFB6465" w14:textId="77777777">
              <w:trPr>
                <w:trHeight w:val="340"/>
              </w:trPr>
              <w:tc>
                <w:tcPr>
                  <w:tcW w:w="609" w:type="pct"/>
                  <w:vAlign w:val="center"/>
                </w:tcPr>
                <w:p w14:paraId="70A43B6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机械设备</w:t>
                  </w:r>
                </w:p>
              </w:tc>
              <w:tc>
                <w:tcPr>
                  <w:tcW w:w="421" w:type="pct"/>
                  <w:vAlign w:val="center"/>
                </w:tcPr>
                <w:p w14:paraId="6788FD4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5m</w:t>
                  </w:r>
                </w:p>
              </w:tc>
              <w:tc>
                <w:tcPr>
                  <w:tcW w:w="429" w:type="pct"/>
                  <w:vAlign w:val="center"/>
                </w:tcPr>
                <w:p w14:paraId="0D6A1CB6"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10m</w:t>
                  </w:r>
                </w:p>
              </w:tc>
              <w:tc>
                <w:tcPr>
                  <w:tcW w:w="367" w:type="pct"/>
                  <w:vAlign w:val="center"/>
                </w:tcPr>
                <w:p w14:paraId="3ADC2C4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20m</w:t>
                  </w:r>
                </w:p>
              </w:tc>
              <w:tc>
                <w:tcPr>
                  <w:tcW w:w="455" w:type="pct"/>
                  <w:vAlign w:val="center"/>
                </w:tcPr>
                <w:p w14:paraId="2B9ADE62"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50m</w:t>
                  </w:r>
                </w:p>
              </w:tc>
              <w:tc>
                <w:tcPr>
                  <w:tcW w:w="455" w:type="pct"/>
                  <w:vAlign w:val="center"/>
                </w:tcPr>
                <w:p w14:paraId="6F52197C"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100m</w:t>
                  </w:r>
                </w:p>
              </w:tc>
              <w:tc>
                <w:tcPr>
                  <w:tcW w:w="455" w:type="pct"/>
                  <w:vAlign w:val="center"/>
                </w:tcPr>
                <w:p w14:paraId="3BA8999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150m</w:t>
                  </w:r>
                </w:p>
              </w:tc>
              <w:tc>
                <w:tcPr>
                  <w:tcW w:w="455" w:type="pct"/>
                  <w:vAlign w:val="center"/>
                </w:tcPr>
                <w:p w14:paraId="4E1A07B5"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200m</w:t>
                  </w:r>
                </w:p>
              </w:tc>
              <w:tc>
                <w:tcPr>
                  <w:tcW w:w="455" w:type="pct"/>
                  <w:vAlign w:val="center"/>
                </w:tcPr>
                <w:p w14:paraId="57A6854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300m</w:t>
                  </w:r>
                </w:p>
              </w:tc>
              <w:tc>
                <w:tcPr>
                  <w:tcW w:w="455" w:type="pct"/>
                  <w:vAlign w:val="center"/>
                </w:tcPr>
                <w:p w14:paraId="2A536BBA"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400m</w:t>
                  </w:r>
                </w:p>
              </w:tc>
              <w:tc>
                <w:tcPr>
                  <w:tcW w:w="446" w:type="pct"/>
                  <w:vAlign w:val="center"/>
                </w:tcPr>
                <w:p w14:paraId="5D58993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500m</w:t>
                  </w:r>
                </w:p>
              </w:tc>
            </w:tr>
            <w:tr w:rsidR="00F86B88" w14:paraId="719EBC77" w14:textId="77777777">
              <w:trPr>
                <w:trHeight w:val="340"/>
              </w:trPr>
              <w:tc>
                <w:tcPr>
                  <w:tcW w:w="609" w:type="pct"/>
                  <w:vAlign w:val="center"/>
                </w:tcPr>
                <w:p w14:paraId="0947491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挖掘机</w:t>
                  </w:r>
                </w:p>
              </w:tc>
              <w:tc>
                <w:tcPr>
                  <w:tcW w:w="421" w:type="pct"/>
                  <w:vAlign w:val="center"/>
                </w:tcPr>
                <w:p w14:paraId="0ECCAFE2"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84</w:t>
                  </w:r>
                </w:p>
              </w:tc>
              <w:tc>
                <w:tcPr>
                  <w:tcW w:w="429" w:type="pct"/>
                  <w:vAlign w:val="center"/>
                </w:tcPr>
                <w:p w14:paraId="5D843C7A"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78</w:t>
                  </w:r>
                </w:p>
              </w:tc>
              <w:tc>
                <w:tcPr>
                  <w:tcW w:w="367" w:type="pct"/>
                  <w:vAlign w:val="center"/>
                </w:tcPr>
                <w:p w14:paraId="35110A2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72</w:t>
                  </w:r>
                </w:p>
              </w:tc>
              <w:tc>
                <w:tcPr>
                  <w:tcW w:w="455" w:type="pct"/>
                  <w:vAlign w:val="center"/>
                </w:tcPr>
                <w:p w14:paraId="69C07C32"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64</w:t>
                  </w:r>
                </w:p>
              </w:tc>
              <w:tc>
                <w:tcPr>
                  <w:tcW w:w="455" w:type="pct"/>
                  <w:vAlign w:val="center"/>
                </w:tcPr>
                <w:p w14:paraId="1869832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58</w:t>
                  </w:r>
                </w:p>
              </w:tc>
              <w:tc>
                <w:tcPr>
                  <w:tcW w:w="455" w:type="pct"/>
                  <w:vAlign w:val="center"/>
                </w:tcPr>
                <w:p w14:paraId="22DA163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54.5</w:t>
                  </w:r>
                </w:p>
              </w:tc>
              <w:tc>
                <w:tcPr>
                  <w:tcW w:w="455" w:type="pct"/>
                  <w:vAlign w:val="center"/>
                </w:tcPr>
                <w:p w14:paraId="2393E12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52</w:t>
                  </w:r>
                </w:p>
              </w:tc>
              <w:tc>
                <w:tcPr>
                  <w:tcW w:w="455" w:type="pct"/>
                  <w:vAlign w:val="center"/>
                </w:tcPr>
                <w:p w14:paraId="7B324BF8"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48.5</w:t>
                  </w:r>
                </w:p>
              </w:tc>
              <w:tc>
                <w:tcPr>
                  <w:tcW w:w="455" w:type="pct"/>
                  <w:vAlign w:val="center"/>
                </w:tcPr>
                <w:p w14:paraId="5399540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46</w:t>
                  </w:r>
                </w:p>
              </w:tc>
              <w:tc>
                <w:tcPr>
                  <w:tcW w:w="446" w:type="pct"/>
                  <w:vAlign w:val="center"/>
                </w:tcPr>
                <w:p w14:paraId="3C38FF16"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44</w:t>
                  </w:r>
                </w:p>
              </w:tc>
            </w:tr>
            <w:tr w:rsidR="00F86B88" w14:paraId="276F7F35" w14:textId="77777777">
              <w:trPr>
                <w:trHeight w:val="340"/>
              </w:trPr>
              <w:tc>
                <w:tcPr>
                  <w:tcW w:w="609" w:type="pct"/>
                  <w:vAlign w:val="center"/>
                </w:tcPr>
                <w:p w14:paraId="71B11A6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推土机</w:t>
                  </w:r>
                </w:p>
              </w:tc>
              <w:tc>
                <w:tcPr>
                  <w:tcW w:w="421" w:type="pct"/>
                  <w:vAlign w:val="center"/>
                </w:tcPr>
                <w:p w14:paraId="324E3D3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86</w:t>
                  </w:r>
                </w:p>
              </w:tc>
              <w:tc>
                <w:tcPr>
                  <w:tcW w:w="429" w:type="pct"/>
                  <w:vAlign w:val="center"/>
                </w:tcPr>
                <w:p w14:paraId="7E8FBE3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80</w:t>
                  </w:r>
                </w:p>
              </w:tc>
              <w:tc>
                <w:tcPr>
                  <w:tcW w:w="367" w:type="pct"/>
                  <w:vAlign w:val="center"/>
                </w:tcPr>
                <w:p w14:paraId="6B827178"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74</w:t>
                  </w:r>
                </w:p>
              </w:tc>
              <w:tc>
                <w:tcPr>
                  <w:tcW w:w="455" w:type="pct"/>
                  <w:vAlign w:val="center"/>
                </w:tcPr>
                <w:p w14:paraId="0647E8B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66</w:t>
                  </w:r>
                </w:p>
              </w:tc>
              <w:tc>
                <w:tcPr>
                  <w:tcW w:w="455" w:type="pct"/>
                  <w:vAlign w:val="center"/>
                </w:tcPr>
                <w:p w14:paraId="0FB80336"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60</w:t>
                  </w:r>
                </w:p>
              </w:tc>
              <w:tc>
                <w:tcPr>
                  <w:tcW w:w="455" w:type="pct"/>
                  <w:vAlign w:val="center"/>
                </w:tcPr>
                <w:p w14:paraId="215FE7B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56.5</w:t>
                  </w:r>
                </w:p>
              </w:tc>
              <w:tc>
                <w:tcPr>
                  <w:tcW w:w="455" w:type="pct"/>
                  <w:vAlign w:val="center"/>
                </w:tcPr>
                <w:p w14:paraId="77491AB0"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54</w:t>
                  </w:r>
                </w:p>
              </w:tc>
              <w:tc>
                <w:tcPr>
                  <w:tcW w:w="455" w:type="pct"/>
                  <w:vAlign w:val="center"/>
                </w:tcPr>
                <w:p w14:paraId="4A91CF8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50.5</w:t>
                  </w:r>
                </w:p>
              </w:tc>
              <w:tc>
                <w:tcPr>
                  <w:tcW w:w="455" w:type="pct"/>
                  <w:vAlign w:val="center"/>
                </w:tcPr>
                <w:p w14:paraId="56D2E546"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48</w:t>
                  </w:r>
                </w:p>
              </w:tc>
              <w:tc>
                <w:tcPr>
                  <w:tcW w:w="446" w:type="pct"/>
                  <w:vAlign w:val="center"/>
                </w:tcPr>
                <w:p w14:paraId="73B2A4F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46</w:t>
                  </w:r>
                </w:p>
              </w:tc>
            </w:tr>
            <w:tr w:rsidR="00F86B88" w14:paraId="7E38DE79" w14:textId="77777777">
              <w:trPr>
                <w:trHeight w:val="340"/>
              </w:trPr>
              <w:tc>
                <w:tcPr>
                  <w:tcW w:w="609" w:type="pct"/>
                  <w:vAlign w:val="center"/>
                </w:tcPr>
                <w:p w14:paraId="7B6FE83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装载机</w:t>
                  </w:r>
                </w:p>
              </w:tc>
              <w:tc>
                <w:tcPr>
                  <w:tcW w:w="421" w:type="pct"/>
                  <w:vAlign w:val="center"/>
                </w:tcPr>
                <w:p w14:paraId="0F2DAA7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90</w:t>
                  </w:r>
                </w:p>
              </w:tc>
              <w:tc>
                <w:tcPr>
                  <w:tcW w:w="429" w:type="pct"/>
                  <w:vAlign w:val="center"/>
                </w:tcPr>
                <w:p w14:paraId="65F1F23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84</w:t>
                  </w:r>
                </w:p>
              </w:tc>
              <w:tc>
                <w:tcPr>
                  <w:tcW w:w="367" w:type="pct"/>
                  <w:vAlign w:val="center"/>
                </w:tcPr>
                <w:p w14:paraId="0DE73242"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78</w:t>
                  </w:r>
                </w:p>
              </w:tc>
              <w:tc>
                <w:tcPr>
                  <w:tcW w:w="455" w:type="pct"/>
                  <w:vAlign w:val="center"/>
                </w:tcPr>
                <w:p w14:paraId="797FB982"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70</w:t>
                  </w:r>
                </w:p>
              </w:tc>
              <w:tc>
                <w:tcPr>
                  <w:tcW w:w="455" w:type="pct"/>
                  <w:vAlign w:val="center"/>
                </w:tcPr>
                <w:p w14:paraId="33FC9E86"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64</w:t>
                  </w:r>
                </w:p>
              </w:tc>
              <w:tc>
                <w:tcPr>
                  <w:tcW w:w="455" w:type="pct"/>
                  <w:vAlign w:val="center"/>
                </w:tcPr>
                <w:p w14:paraId="7D5A3C8A"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60.5</w:t>
                  </w:r>
                </w:p>
              </w:tc>
              <w:tc>
                <w:tcPr>
                  <w:tcW w:w="455" w:type="pct"/>
                  <w:vAlign w:val="center"/>
                </w:tcPr>
                <w:p w14:paraId="09D16D60"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58</w:t>
                  </w:r>
                </w:p>
              </w:tc>
              <w:tc>
                <w:tcPr>
                  <w:tcW w:w="455" w:type="pct"/>
                  <w:vAlign w:val="center"/>
                </w:tcPr>
                <w:p w14:paraId="425DBD70"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54.5</w:t>
                  </w:r>
                </w:p>
              </w:tc>
              <w:tc>
                <w:tcPr>
                  <w:tcW w:w="455" w:type="pct"/>
                  <w:vAlign w:val="center"/>
                </w:tcPr>
                <w:p w14:paraId="2139490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52</w:t>
                  </w:r>
                </w:p>
              </w:tc>
              <w:tc>
                <w:tcPr>
                  <w:tcW w:w="446" w:type="pct"/>
                  <w:vAlign w:val="center"/>
                </w:tcPr>
                <w:p w14:paraId="2DB46FFC"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50</w:t>
                  </w:r>
                </w:p>
              </w:tc>
            </w:tr>
            <w:tr w:rsidR="00F86B88" w14:paraId="2D81DF9A" w14:textId="77777777">
              <w:trPr>
                <w:trHeight w:val="340"/>
              </w:trPr>
              <w:tc>
                <w:tcPr>
                  <w:tcW w:w="609" w:type="pct"/>
                  <w:vAlign w:val="center"/>
                </w:tcPr>
                <w:p w14:paraId="66BBD68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搅拌机</w:t>
                  </w:r>
                </w:p>
              </w:tc>
              <w:tc>
                <w:tcPr>
                  <w:tcW w:w="421" w:type="pct"/>
                  <w:vAlign w:val="center"/>
                </w:tcPr>
                <w:p w14:paraId="4F2285C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82</w:t>
                  </w:r>
                </w:p>
              </w:tc>
              <w:tc>
                <w:tcPr>
                  <w:tcW w:w="429" w:type="pct"/>
                  <w:vAlign w:val="center"/>
                </w:tcPr>
                <w:p w14:paraId="7A7444F1"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76</w:t>
                  </w:r>
                </w:p>
              </w:tc>
              <w:tc>
                <w:tcPr>
                  <w:tcW w:w="367" w:type="pct"/>
                  <w:vAlign w:val="center"/>
                </w:tcPr>
                <w:p w14:paraId="5985BD3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70</w:t>
                  </w:r>
                </w:p>
              </w:tc>
              <w:tc>
                <w:tcPr>
                  <w:tcW w:w="455" w:type="pct"/>
                  <w:vAlign w:val="center"/>
                </w:tcPr>
                <w:p w14:paraId="7AB90E4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62</w:t>
                  </w:r>
                </w:p>
              </w:tc>
              <w:tc>
                <w:tcPr>
                  <w:tcW w:w="455" w:type="pct"/>
                  <w:vAlign w:val="center"/>
                </w:tcPr>
                <w:p w14:paraId="2866443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56</w:t>
                  </w:r>
                </w:p>
              </w:tc>
              <w:tc>
                <w:tcPr>
                  <w:tcW w:w="455" w:type="pct"/>
                  <w:vAlign w:val="center"/>
                </w:tcPr>
                <w:p w14:paraId="7654AEB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52.5</w:t>
                  </w:r>
                </w:p>
              </w:tc>
              <w:tc>
                <w:tcPr>
                  <w:tcW w:w="455" w:type="pct"/>
                  <w:vAlign w:val="center"/>
                </w:tcPr>
                <w:p w14:paraId="29BF015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50</w:t>
                  </w:r>
                </w:p>
              </w:tc>
              <w:tc>
                <w:tcPr>
                  <w:tcW w:w="455" w:type="pct"/>
                  <w:vAlign w:val="center"/>
                </w:tcPr>
                <w:p w14:paraId="1FA41BD6"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46.5</w:t>
                  </w:r>
                </w:p>
              </w:tc>
              <w:tc>
                <w:tcPr>
                  <w:tcW w:w="455" w:type="pct"/>
                  <w:vAlign w:val="center"/>
                </w:tcPr>
                <w:p w14:paraId="75CCAC6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44</w:t>
                  </w:r>
                </w:p>
              </w:tc>
              <w:tc>
                <w:tcPr>
                  <w:tcW w:w="446" w:type="pct"/>
                  <w:vAlign w:val="center"/>
                </w:tcPr>
                <w:p w14:paraId="47FF703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42</w:t>
                  </w:r>
                </w:p>
              </w:tc>
            </w:tr>
            <w:tr w:rsidR="00F86B88" w14:paraId="0AB5B89D" w14:textId="77777777">
              <w:trPr>
                <w:trHeight w:val="340"/>
              </w:trPr>
              <w:tc>
                <w:tcPr>
                  <w:tcW w:w="609" w:type="pct"/>
                  <w:vAlign w:val="center"/>
                </w:tcPr>
                <w:p w14:paraId="6A6BF20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平地机</w:t>
                  </w:r>
                </w:p>
              </w:tc>
              <w:tc>
                <w:tcPr>
                  <w:tcW w:w="421" w:type="pct"/>
                  <w:vAlign w:val="center"/>
                </w:tcPr>
                <w:p w14:paraId="4A31FE7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90</w:t>
                  </w:r>
                </w:p>
              </w:tc>
              <w:tc>
                <w:tcPr>
                  <w:tcW w:w="429" w:type="pct"/>
                  <w:vAlign w:val="center"/>
                </w:tcPr>
                <w:p w14:paraId="7AFD07D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84</w:t>
                  </w:r>
                </w:p>
              </w:tc>
              <w:tc>
                <w:tcPr>
                  <w:tcW w:w="367" w:type="pct"/>
                  <w:vAlign w:val="center"/>
                </w:tcPr>
                <w:p w14:paraId="58224AF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78</w:t>
                  </w:r>
                </w:p>
              </w:tc>
              <w:tc>
                <w:tcPr>
                  <w:tcW w:w="455" w:type="pct"/>
                  <w:vAlign w:val="center"/>
                </w:tcPr>
                <w:p w14:paraId="36A30F25"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70</w:t>
                  </w:r>
                </w:p>
              </w:tc>
              <w:tc>
                <w:tcPr>
                  <w:tcW w:w="455" w:type="pct"/>
                  <w:vAlign w:val="center"/>
                </w:tcPr>
                <w:p w14:paraId="2888CC5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64</w:t>
                  </w:r>
                </w:p>
              </w:tc>
              <w:tc>
                <w:tcPr>
                  <w:tcW w:w="455" w:type="pct"/>
                  <w:vAlign w:val="center"/>
                </w:tcPr>
                <w:p w14:paraId="23150865"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60.5</w:t>
                  </w:r>
                </w:p>
              </w:tc>
              <w:tc>
                <w:tcPr>
                  <w:tcW w:w="455" w:type="pct"/>
                  <w:vAlign w:val="center"/>
                </w:tcPr>
                <w:p w14:paraId="78EFC0C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58</w:t>
                  </w:r>
                </w:p>
              </w:tc>
              <w:tc>
                <w:tcPr>
                  <w:tcW w:w="455" w:type="pct"/>
                  <w:vAlign w:val="center"/>
                </w:tcPr>
                <w:p w14:paraId="20C3E4C5"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54.5</w:t>
                  </w:r>
                </w:p>
              </w:tc>
              <w:tc>
                <w:tcPr>
                  <w:tcW w:w="455" w:type="pct"/>
                  <w:vAlign w:val="center"/>
                </w:tcPr>
                <w:p w14:paraId="162C15E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52</w:t>
                  </w:r>
                </w:p>
              </w:tc>
              <w:tc>
                <w:tcPr>
                  <w:tcW w:w="446" w:type="pct"/>
                  <w:vAlign w:val="center"/>
                </w:tcPr>
                <w:p w14:paraId="3450616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50</w:t>
                  </w:r>
                </w:p>
              </w:tc>
            </w:tr>
            <w:tr w:rsidR="00F86B88" w14:paraId="55CDFCA2" w14:textId="77777777">
              <w:trPr>
                <w:trHeight w:val="340"/>
              </w:trPr>
              <w:tc>
                <w:tcPr>
                  <w:tcW w:w="609" w:type="pct"/>
                  <w:vAlign w:val="center"/>
                </w:tcPr>
                <w:p w14:paraId="78780CB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压路机</w:t>
                  </w:r>
                </w:p>
              </w:tc>
              <w:tc>
                <w:tcPr>
                  <w:tcW w:w="421" w:type="pct"/>
                  <w:vAlign w:val="center"/>
                </w:tcPr>
                <w:p w14:paraId="308DA73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86</w:t>
                  </w:r>
                </w:p>
              </w:tc>
              <w:tc>
                <w:tcPr>
                  <w:tcW w:w="429" w:type="pct"/>
                  <w:vAlign w:val="center"/>
                </w:tcPr>
                <w:p w14:paraId="4554F33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80</w:t>
                  </w:r>
                </w:p>
              </w:tc>
              <w:tc>
                <w:tcPr>
                  <w:tcW w:w="367" w:type="pct"/>
                  <w:vAlign w:val="center"/>
                </w:tcPr>
                <w:p w14:paraId="6703B06A"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74</w:t>
                  </w:r>
                </w:p>
              </w:tc>
              <w:tc>
                <w:tcPr>
                  <w:tcW w:w="455" w:type="pct"/>
                  <w:vAlign w:val="center"/>
                </w:tcPr>
                <w:p w14:paraId="1393C321"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66</w:t>
                  </w:r>
                </w:p>
              </w:tc>
              <w:tc>
                <w:tcPr>
                  <w:tcW w:w="455" w:type="pct"/>
                  <w:vAlign w:val="center"/>
                </w:tcPr>
                <w:p w14:paraId="26B17CB1"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60</w:t>
                  </w:r>
                </w:p>
              </w:tc>
              <w:tc>
                <w:tcPr>
                  <w:tcW w:w="455" w:type="pct"/>
                  <w:vAlign w:val="center"/>
                </w:tcPr>
                <w:p w14:paraId="02095285"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56.5</w:t>
                  </w:r>
                </w:p>
              </w:tc>
              <w:tc>
                <w:tcPr>
                  <w:tcW w:w="455" w:type="pct"/>
                  <w:vAlign w:val="center"/>
                </w:tcPr>
                <w:p w14:paraId="3AAF5EF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54</w:t>
                  </w:r>
                </w:p>
              </w:tc>
              <w:tc>
                <w:tcPr>
                  <w:tcW w:w="455" w:type="pct"/>
                  <w:vAlign w:val="center"/>
                </w:tcPr>
                <w:p w14:paraId="74DB9288"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50.5</w:t>
                  </w:r>
                </w:p>
              </w:tc>
              <w:tc>
                <w:tcPr>
                  <w:tcW w:w="455" w:type="pct"/>
                  <w:vAlign w:val="center"/>
                </w:tcPr>
                <w:p w14:paraId="269169F6"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48</w:t>
                  </w:r>
                </w:p>
              </w:tc>
              <w:tc>
                <w:tcPr>
                  <w:tcW w:w="446" w:type="pct"/>
                  <w:vAlign w:val="center"/>
                </w:tcPr>
                <w:p w14:paraId="339AD44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46</w:t>
                  </w:r>
                </w:p>
              </w:tc>
            </w:tr>
            <w:tr w:rsidR="00F86B88" w14:paraId="4590D576" w14:textId="77777777">
              <w:trPr>
                <w:trHeight w:val="340"/>
              </w:trPr>
              <w:tc>
                <w:tcPr>
                  <w:tcW w:w="609" w:type="pct"/>
                  <w:vAlign w:val="center"/>
                </w:tcPr>
                <w:p w14:paraId="5A61BB1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振捣器</w:t>
                  </w:r>
                </w:p>
              </w:tc>
              <w:tc>
                <w:tcPr>
                  <w:tcW w:w="421" w:type="pct"/>
                  <w:vAlign w:val="center"/>
                </w:tcPr>
                <w:p w14:paraId="7252BB2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90.5</w:t>
                  </w:r>
                </w:p>
              </w:tc>
              <w:tc>
                <w:tcPr>
                  <w:tcW w:w="429" w:type="pct"/>
                  <w:vAlign w:val="center"/>
                </w:tcPr>
                <w:p w14:paraId="6AE23BDA"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84.5</w:t>
                  </w:r>
                </w:p>
              </w:tc>
              <w:tc>
                <w:tcPr>
                  <w:tcW w:w="367" w:type="pct"/>
                  <w:vAlign w:val="center"/>
                </w:tcPr>
                <w:p w14:paraId="041F0A11"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78.5</w:t>
                  </w:r>
                </w:p>
              </w:tc>
              <w:tc>
                <w:tcPr>
                  <w:tcW w:w="455" w:type="pct"/>
                  <w:vAlign w:val="center"/>
                </w:tcPr>
                <w:p w14:paraId="35D1E8F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70.5</w:t>
                  </w:r>
                </w:p>
              </w:tc>
              <w:tc>
                <w:tcPr>
                  <w:tcW w:w="455" w:type="pct"/>
                  <w:vAlign w:val="center"/>
                </w:tcPr>
                <w:p w14:paraId="50E448AA"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64.5</w:t>
                  </w:r>
                </w:p>
              </w:tc>
              <w:tc>
                <w:tcPr>
                  <w:tcW w:w="455" w:type="pct"/>
                  <w:vAlign w:val="center"/>
                </w:tcPr>
                <w:p w14:paraId="60C48D4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61</w:t>
                  </w:r>
                </w:p>
              </w:tc>
              <w:tc>
                <w:tcPr>
                  <w:tcW w:w="455" w:type="pct"/>
                  <w:vAlign w:val="center"/>
                </w:tcPr>
                <w:p w14:paraId="6F6CCFB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58.5</w:t>
                  </w:r>
                </w:p>
              </w:tc>
              <w:tc>
                <w:tcPr>
                  <w:tcW w:w="455" w:type="pct"/>
                  <w:vAlign w:val="center"/>
                </w:tcPr>
                <w:p w14:paraId="3C6A2B3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55</w:t>
                  </w:r>
                </w:p>
              </w:tc>
              <w:tc>
                <w:tcPr>
                  <w:tcW w:w="455" w:type="pct"/>
                  <w:vAlign w:val="center"/>
                </w:tcPr>
                <w:p w14:paraId="50081D8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52.5</w:t>
                  </w:r>
                </w:p>
              </w:tc>
              <w:tc>
                <w:tcPr>
                  <w:tcW w:w="446" w:type="pct"/>
                  <w:vAlign w:val="center"/>
                </w:tcPr>
                <w:p w14:paraId="6261308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50.5</w:t>
                  </w:r>
                </w:p>
              </w:tc>
            </w:tr>
            <w:tr w:rsidR="00F86B88" w14:paraId="7E916A81" w14:textId="77777777">
              <w:trPr>
                <w:trHeight w:val="340"/>
              </w:trPr>
              <w:tc>
                <w:tcPr>
                  <w:tcW w:w="609" w:type="pct"/>
                  <w:vAlign w:val="center"/>
                </w:tcPr>
                <w:p w14:paraId="6059DED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移动式吊车</w:t>
                  </w:r>
                </w:p>
              </w:tc>
              <w:tc>
                <w:tcPr>
                  <w:tcW w:w="421" w:type="pct"/>
                  <w:vAlign w:val="center"/>
                </w:tcPr>
                <w:p w14:paraId="72C6C92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92.5</w:t>
                  </w:r>
                </w:p>
              </w:tc>
              <w:tc>
                <w:tcPr>
                  <w:tcW w:w="429" w:type="pct"/>
                  <w:vAlign w:val="center"/>
                </w:tcPr>
                <w:p w14:paraId="4F20B2D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86.5</w:t>
                  </w:r>
                </w:p>
              </w:tc>
              <w:tc>
                <w:tcPr>
                  <w:tcW w:w="367" w:type="pct"/>
                  <w:vAlign w:val="center"/>
                </w:tcPr>
                <w:p w14:paraId="3479C6BC"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80.5</w:t>
                  </w:r>
                </w:p>
              </w:tc>
              <w:tc>
                <w:tcPr>
                  <w:tcW w:w="455" w:type="pct"/>
                  <w:vAlign w:val="center"/>
                </w:tcPr>
                <w:p w14:paraId="3EC9F1F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72.5</w:t>
                  </w:r>
                </w:p>
              </w:tc>
              <w:tc>
                <w:tcPr>
                  <w:tcW w:w="455" w:type="pct"/>
                  <w:vAlign w:val="center"/>
                </w:tcPr>
                <w:p w14:paraId="6454582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66.5</w:t>
                  </w:r>
                </w:p>
              </w:tc>
              <w:tc>
                <w:tcPr>
                  <w:tcW w:w="455" w:type="pct"/>
                  <w:vAlign w:val="center"/>
                </w:tcPr>
                <w:p w14:paraId="12C6148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63</w:t>
                  </w:r>
                </w:p>
              </w:tc>
              <w:tc>
                <w:tcPr>
                  <w:tcW w:w="455" w:type="pct"/>
                  <w:vAlign w:val="center"/>
                </w:tcPr>
                <w:p w14:paraId="540E426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60.5</w:t>
                  </w:r>
                </w:p>
              </w:tc>
              <w:tc>
                <w:tcPr>
                  <w:tcW w:w="455" w:type="pct"/>
                  <w:vAlign w:val="center"/>
                </w:tcPr>
                <w:p w14:paraId="42164E92"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57</w:t>
                  </w:r>
                </w:p>
              </w:tc>
              <w:tc>
                <w:tcPr>
                  <w:tcW w:w="455" w:type="pct"/>
                  <w:vAlign w:val="center"/>
                </w:tcPr>
                <w:p w14:paraId="6CD1191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54.5</w:t>
                  </w:r>
                </w:p>
              </w:tc>
              <w:tc>
                <w:tcPr>
                  <w:tcW w:w="446" w:type="pct"/>
                  <w:vAlign w:val="center"/>
                </w:tcPr>
                <w:p w14:paraId="2CBD8B30"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52.5</w:t>
                  </w:r>
                </w:p>
              </w:tc>
            </w:tr>
            <w:tr w:rsidR="00F86B88" w14:paraId="0C5F63B4" w14:textId="77777777">
              <w:trPr>
                <w:trHeight w:val="340"/>
              </w:trPr>
              <w:tc>
                <w:tcPr>
                  <w:tcW w:w="609" w:type="pct"/>
                  <w:vAlign w:val="center"/>
                </w:tcPr>
                <w:p w14:paraId="2BAFCE4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卡车</w:t>
                  </w:r>
                </w:p>
              </w:tc>
              <w:tc>
                <w:tcPr>
                  <w:tcW w:w="421" w:type="pct"/>
                  <w:vAlign w:val="center"/>
                </w:tcPr>
                <w:p w14:paraId="128A2822"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92.5</w:t>
                  </w:r>
                </w:p>
              </w:tc>
              <w:tc>
                <w:tcPr>
                  <w:tcW w:w="429" w:type="pct"/>
                  <w:vAlign w:val="center"/>
                </w:tcPr>
                <w:p w14:paraId="593250C1"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86.5</w:t>
                  </w:r>
                </w:p>
              </w:tc>
              <w:tc>
                <w:tcPr>
                  <w:tcW w:w="367" w:type="pct"/>
                  <w:vAlign w:val="center"/>
                </w:tcPr>
                <w:p w14:paraId="7A50E2F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80.5</w:t>
                  </w:r>
                </w:p>
              </w:tc>
              <w:tc>
                <w:tcPr>
                  <w:tcW w:w="455" w:type="pct"/>
                  <w:vAlign w:val="center"/>
                </w:tcPr>
                <w:p w14:paraId="0C20ECD0"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72.5</w:t>
                  </w:r>
                </w:p>
              </w:tc>
              <w:tc>
                <w:tcPr>
                  <w:tcW w:w="455" w:type="pct"/>
                  <w:vAlign w:val="center"/>
                </w:tcPr>
                <w:p w14:paraId="6629A66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66.5</w:t>
                  </w:r>
                </w:p>
              </w:tc>
              <w:tc>
                <w:tcPr>
                  <w:tcW w:w="455" w:type="pct"/>
                  <w:vAlign w:val="center"/>
                </w:tcPr>
                <w:p w14:paraId="66E28CA5"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63</w:t>
                  </w:r>
                </w:p>
              </w:tc>
              <w:tc>
                <w:tcPr>
                  <w:tcW w:w="455" w:type="pct"/>
                  <w:vAlign w:val="center"/>
                </w:tcPr>
                <w:p w14:paraId="1C3A891C"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60.5</w:t>
                  </w:r>
                </w:p>
              </w:tc>
              <w:tc>
                <w:tcPr>
                  <w:tcW w:w="455" w:type="pct"/>
                  <w:vAlign w:val="center"/>
                </w:tcPr>
                <w:p w14:paraId="0CAAB19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57</w:t>
                  </w:r>
                </w:p>
              </w:tc>
              <w:tc>
                <w:tcPr>
                  <w:tcW w:w="455" w:type="pct"/>
                  <w:vAlign w:val="center"/>
                </w:tcPr>
                <w:p w14:paraId="0B6CC7F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54.5</w:t>
                  </w:r>
                </w:p>
              </w:tc>
              <w:tc>
                <w:tcPr>
                  <w:tcW w:w="446" w:type="pct"/>
                  <w:vAlign w:val="center"/>
                </w:tcPr>
                <w:p w14:paraId="673F8F0A"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52.5</w:t>
                  </w:r>
                </w:p>
              </w:tc>
            </w:tr>
            <w:tr w:rsidR="00F86B88" w14:paraId="415EDC02" w14:textId="77777777">
              <w:trPr>
                <w:trHeight w:val="340"/>
              </w:trPr>
              <w:tc>
                <w:tcPr>
                  <w:tcW w:w="609" w:type="pct"/>
                  <w:vAlign w:val="center"/>
                </w:tcPr>
                <w:p w14:paraId="4280A78A"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自卸车</w:t>
                  </w:r>
                </w:p>
              </w:tc>
              <w:tc>
                <w:tcPr>
                  <w:tcW w:w="421" w:type="pct"/>
                  <w:vAlign w:val="center"/>
                </w:tcPr>
                <w:p w14:paraId="5CA826FB"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82</w:t>
                  </w:r>
                </w:p>
              </w:tc>
              <w:tc>
                <w:tcPr>
                  <w:tcW w:w="429" w:type="pct"/>
                  <w:vAlign w:val="center"/>
                </w:tcPr>
                <w:p w14:paraId="39EC60D2"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76</w:t>
                  </w:r>
                </w:p>
              </w:tc>
              <w:tc>
                <w:tcPr>
                  <w:tcW w:w="367" w:type="pct"/>
                  <w:vAlign w:val="center"/>
                </w:tcPr>
                <w:p w14:paraId="3C4B38D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70</w:t>
                  </w:r>
                </w:p>
              </w:tc>
              <w:tc>
                <w:tcPr>
                  <w:tcW w:w="455" w:type="pct"/>
                  <w:vAlign w:val="center"/>
                </w:tcPr>
                <w:p w14:paraId="2CD1A206"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62</w:t>
                  </w:r>
                </w:p>
              </w:tc>
              <w:tc>
                <w:tcPr>
                  <w:tcW w:w="455" w:type="pct"/>
                  <w:vAlign w:val="center"/>
                </w:tcPr>
                <w:p w14:paraId="01417FF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56</w:t>
                  </w:r>
                </w:p>
              </w:tc>
              <w:tc>
                <w:tcPr>
                  <w:tcW w:w="455" w:type="pct"/>
                  <w:vAlign w:val="center"/>
                </w:tcPr>
                <w:p w14:paraId="48D6307E"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52.5</w:t>
                  </w:r>
                </w:p>
              </w:tc>
              <w:tc>
                <w:tcPr>
                  <w:tcW w:w="455" w:type="pct"/>
                  <w:vAlign w:val="center"/>
                </w:tcPr>
                <w:p w14:paraId="5C0F39D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50</w:t>
                  </w:r>
                </w:p>
              </w:tc>
              <w:tc>
                <w:tcPr>
                  <w:tcW w:w="455" w:type="pct"/>
                  <w:vAlign w:val="center"/>
                </w:tcPr>
                <w:p w14:paraId="4F2B2A9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46.5</w:t>
                  </w:r>
                </w:p>
              </w:tc>
              <w:tc>
                <w:tcPr>
                  <w:tcW w:w="455" w:type="pct"/>
                  <w:vAlign w:val="center"/>
                </w:tcPr>
                <w:p w14:paraId="460E1795"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44</w:t>
                  </w:r>
                </w:p>
              </w:tc>
              <w:tc>
                <w:tcPr>
                  <w:tcW w:w="446" w:type="pct"/>
                  <w:vAlign w:val="center"/>
                </w:tcPr>
                <w:p w14:paraId="25AB8D7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42</w:t>
                  </w:r>
                </w:p>
              </w:tc>
            </w:tr>
          </w:tbl>
          <w:p w14:paraId="6F2B0108"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由上表可知，项目不同施工机械影响的范围相差较大，昼夜施工场界噪声限值标准不同，夜间施工噪声的影响范围比昼间大得多。在实际施工过程中可能出现多台施工机械同时在一起作业，则此时施工噪声的影响范围比预测值大。</w:t>
            </w:r>
          </w:p>
          <w:p w14:paraId="5FD3749C" w14:textId="1FA1D0CD"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项目施工过程中各种机械设备噪声将对</w:t>
            </w:r>
            <w:proofErr w:type="gramStart"/>
            <w:r>
              <w:rPr>
                <w:rFonts w:cs="宋体" w:hint="eastAsia"/>
                <w:bCs/>
                <w:color w:val="000000" w:themeColor="text1"/>
                <w:sz w:val="24"/>
              </w:rPr>
              <w:t>周边声</w:t>
            </w:r>
            <w:proofErr w:type="gramEnd"/>
            <w:r>
              <w:rPr>
                <w:rFonts w:cs="宋体" w:hint="eastAsia"/>
                <w:bCs/>
                <w:color w:val="000000" w:themeColor="text1"/>
                <w:sz w:val="24"/>
              </w:rPr>
              <w:t>环境质量产生一定的影响，根据《建筑施工场界环境噪声排放标准》（</w:t>
            </w:r>
            <w:r>
              <w:rPr>
                <w:rFonts w:cs="宋体" w:hint="eastAsia"/>
                <w:bCs/>
                <w:color w:val="000000" w:themeColor="text1"/>
                <w:sz w:val="24"/>
              </w:rPr>
              <w:t>GB12523-2011</w:t>
            </w:r>
            <w:r>
              <w:rPr>
                <w:rFonts w:cs="宋体" w:hint="eastAsia"/>
                <w:bCs/>
                <w:color w:val="000000" w:themeColor="text1"/>
                <w:sz w:val="24"/>
              </w:rPr>
              <w:t>），建筑施工场界噪声值不能超过昼间</w:t>
            </w:r>
            <w:r>
              <w:rPr>
                <w:rFonts w:cs="宋体" w:hint="eastAsia"/>
                <w:bCs/>
                <w:color w:val="000000" w:themeColor="text1"/>
                <w:sz w:val="24"/>
              </w:rPr>
              <w:t xml:space="preserve"> 70dB</w:t>
            </w:r>
            <w:r>
              <w:rPr>
                <w:rFonts w:cs="宋体" w:hint="eastAsia"/>
                <w:bCs/>
                <w:color w:val="000000" w:themeColor="text1"/>
                <w:sz w:val="24"/>
              </w:rPr>
              <w:t>（</w:t>
            </w:r>
            <w:r>
              <w:rPr>
                <w:rFonts w:cs="宋体" w:hint="eastAsia"/>
                <w:bCs/>
                <w:color w:val="000000" w:themeColor="text1"/>
                <w:sz w:val="24"/>
              </w:rPr>
              <w:t>A</w:t>
            </w:r>
            <w:r>
              <w:rPr>
                <w:rFonts w:cs="宋体" w:hint="eastAsia"/>
                <w:bCs/>
                <w:color w:val="000000" w:themeColor="text1"/>
                <w:sz w:val="24"/>
              </w:rPr>
              <w:t>）、夜间</w:t>
            </w:r>
            <w:r>
              <w:rPr>
                <w:rFonts w:cs="宋体" w:hint="eastAsia"/>
                <w:bCs/>
                <w:color w:val="000000" w:themeColor="text1"/>
                <w:sz w:val="24"/>
              </w:rPr>
              <w:t xml:space="preserve"> 55dB</w:t>
            </w:r>
            <w:r>
              <w:rPr>
                <w:rFonts w:cs="宋体" w:hint="eastAsia"/>
                <w:bCs/>
                <w:color w:val="000000" w:themeColor="text1"/>
                <w:sz w:val="24"/>
              </w:rPr>
              <w:t>（</w:t>
            </w:r>
            <w:r>
              <w:rPr>
                <w:rFonts w:cs="宋体" w:hint="eastAsia"/>
                <w:bCs/>
                <w:color w:val="000000" w:themeColor="text1"/>
                <w:sz w:val="24"/>
              </w:rPr>
              <w:t>A</w:t>
            </w:r>
            <w:r>
              <w:rPr>
                <w:rFonts w:cs="宋体" w:hint="eastAsia"/>
                <w:bCs/>
                <w:color w:val="000000" w:themeColor="text1"/>
                <w:sz w:val="24"/>
              </w:rPr>
              <w:t>）限值要求；根据上表，各种机械设备在距离</w:t>
            </w:r>
            <w:r>
              <w:rPr>
                <w:rFonts w:cs="宋体" w:hint="eastAsia"/>
                <w:bCs/>
                <w:color w:val="000000" w:themeColor="text1"/>
                <w:sz w:val="24"/>
              </w:rPr>
              <w:t xml:space="preserve">100m </w:t>
            </w:r>
            <w:r>
              <w:rPr>
                <w:rFonts w:cs="宋体" w:hint="eastAsia"/>
                <w:bCs/>
                <w:color w:val="000000" w:themeColor="text1"/>
                <w:sz w:val="24"/>
              </w:rPr>
              <w:t>处满足昼间标准限值要求，在距离</w:t>
            </w:r>
            <w:r>
              <w:rPr>
                <w:rFonts w:cs="宋体" w:hint="eastAsia"/>
                <w:bCs/>
                <w:color w:val="000000" w:themeColor="text1"/>
                <w:sz w:val="24"/>
              </w:rPr>
              <w:t xml:space="preserve"> 400m </w:t>
            </w:r>
            <w:r>
              <w:rPr>
                <w:rFonts w:cs="宋体" w:hint="eastAsia"/>
                <w:bCs/>
                <w:color w:val="000000" w:themeColor="text1"/>
                <w:sz w:val="24"/>
              </w:rPr>
              <w:t>处满足夜间标准限值要求。项目施工期在施工区域</w:t>
            </w:r>
            <w:r>
              <w:rPr>
                <w:rFonts w:cs="宋体" w:hint="eastAsia"/>
                <w:bCs/>
                <w:color w:val="000000" w:themeColor="text1"/>
                <w:sz w:val="24"/>
              </w:rPr>
              <w:t xml:space="preserve"> 100m </w:t>
            </w:r>
            <w:r>
              <w:rPr>
                <w:rFonts w:cs="宋体" w:hint="eastAsia"/>
                <w:bCs/>
                <w:color w:val="000000" w:themeColor="text1"/>
                <w:sz w:val="24"/>
              </w:rPr>
              <w:t>范围内无敏感点，在施工区域</w:t>
            </w:r>
            <w:r w:rsidR="004D10F9">
              <w:rPr>
                <w:rFonts w:cs="宋体" w:hint="eastAsia"/>
                <w:bCs/>
                <w:color w:val="000000" w:themeColor="text1"/>
                <w:sz w:val="24"/>
              </w:rPr>
              <w:t>外</w:t>
            </w:r>
            <w:r w:rsidR="004D10F9">
              <w:rPr>
                <w:rFonts w:cs="宋体" w:hint="eastAsia"/>
                <w:bCs/>
                <w:color w:val="000000" w:themeColor="text1"/>
                <w:sz w:val="24"/>
              </w:rPr>
              <w:t>400m</w:t>
            </w:r>
            <w:r>
              <w:rPr>
                <w:rFonts w:cs="宋体" w:hint="eastAsia"/>
                <w:bCs/>
                <w:color w:val="000000" w:themeColor="text1"/>
                <w:sz w:val="24"/>
              </w:rPr>
              <w:t>范围内</w:t>
            </w:r>
            <w:r w:rsidR="004D10F9">
              <w:rPr>
                <w:rFonts w:cs="宋体" w:hint="eastAsia"/>
                <w:bCs/>
                <w:color w:val="000000" w:themeColor="text1"/>
                <w:sz w:val="24"/>
              </w:rPr>
              <w:t>也无</w:t>
            </w:r>
            <w:r>
              <w:rPr>
                <w:rFonts w:cs="宋体" w:hint="eastAsia"/>
                <w:bCs/>
                <w:color w:val="000000" w:themeColor="text1"/>
                <w:sz w:val="24"/>
              </w:rPr>
              <w:t>敏感点。</w:t>
            </w:r>
          </w:p>
          <w:p w14:paraId="4E2D634E"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由于本项目施工区域较分散，各施工区域的施工周期相对较短且间断不连续；施工噪声影响具有暂时性和局部性，施工结束噪声即消失。施工单位通过合理安排施工时间、禁止夜间施工、合理施工布置、施工场地设置围挡、选用低噪声机械设备、加强施工管理、设置移动式声屏障等措施，可以将施工期噪声对周围环境的影响降至最低。</w:t>
            </w:r>
          </w:p>
          <w:p w14:paraId="3E4790FC"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4</w:t>
            </w:r>
            <w:r>
              <w:rPr>
                <w:rFonts w:cs="宋体" w:hint="eastAsia"/>
                <w:bCs/>
                <w:color w:val="000000" w:themeColor="text1"/>
                <w:sz w:val="24"/>
              </w:rPr>
              <w:t>、固体废物</w:t>
            </w:r>
          </w:p>
          <w:p w14:paraId="5A91F1BB"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项目施工过程中不设置取、弃土场，施工期间固体废物主要为建筑垃圾和施工人员的生活垃圾。建筑垃圾主要是废弃的碎砖、石、</w:t>
            </w:r>
            <w:proofErr w:type="gramStart"/>
            <w:r>
              <w:rPr>
                <w:rFonts w:cs="宋体" w:hint="eastAsia"/>
                <w:bCs/>
                <w:color w:val="000000" w:themeColor="text1"/>
                <w:sz w:val="24"/>
              </w:rPr>
              <w:t>砼</w:t>
            </w:r>
            <w:proofErr w:type="gramEnd"/>
            <w:r>
              <w:rPr>
                <w:rFonts w:cs="宋体" w:hint="eastAsia"/>
                <w:bCs/>
                <w:color w:val="000000" w:themeColor="text1"/>
                <w:sz w:val="24"/>
              </w:rPr>
              <w:t>块等，产生量较少，全</w:t>
            </w:r>
            <w:r>
              <w:rPr>
                <w:rFonts w:cs="宋体" w:hint="eastAsia"/>
                <w:bCs/>
                <w:color w:val="000000" w:themeColor="text1"/>
                <w:sz w:val="24"/>
              </w:rPr>
              <w:lastRenderedPageBreak/>
              <w:t>部用于施工区域场地回填平整。</w:t>
            </w:r>
          </w:p>
          <w:p w14:paraId="2BF37923"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施工人员生活垃圾的产生定额按</w:t>
            </w:r>
            <w:r>
              <w:rPr>
                <w:rFonts w:cs="宋体" w:hint="eastAsia"/>
                <w:bCs/>
                <w:color w:val="000000" w:themeColor="text1"/>
                <w:sz w:val="24"/>
              </w:rPr>
              <w:t>0.5kg/</w:t>
            </w:r>
            <w:r>
              <w:rPr>
                <w:rFonts w:cs="宋体" w:hint="eastAsia"/>
                <w:bCs/>
                <w:color w:val="000000" w:themeColor="text1"/>
                <w:sz w:val="24"/>
              </w:rPr>
              <w:t>（人·</w:t>
            </w:r>
            <w:r>
              <w:rPr>
                <w:rFonts w:cs="宋体" w:hint="eastAsia"/>
                <w:bCs/>
                <w:color w:val="000000" w:themeColor="text1"/>
                <w:sz w:val="24"/>
              </w:rPr>
              <w:t>d</w:t>
            </w:r>
            <w:r>
              <w:rPr>
                <w:rFonts w:cs="宋体" w:hint="eastAsia"/>
                <w:bCs/>
                <w:color w:val="000000" w:themeColor="text1"/>
                <w:sz w:val="24"/>
              </w:rPr>
              <w:t>）计，本工程施工期的平均人数为</w:t>
            </w:r>
            <w:r>
              <w:rPr>
                <w:rFonts w:cs="宋体" w:hint="eastAsia"/>
                <w:bCs/>
                <w:color w:val="000000" w:themeColor="text1"/>
                <w:sz w:val="24"/>
              </w:rPr>
              <w:t xml:space="preserve"> 120 </w:t>
            </w:r>
            <w:r>
              <w:rPr>
                <w:rFonts w:cs="宋体" w:hint="eastAsia"/>
                <w:bCs/>
                <w:color w:val="000000" w:themeColor="text1"/>
                <w:sz w:val="24"/>
              </w:rPr>
              <w:t>人，施工期内产生生活垃圾</w:t>
            </w:r>
            <w:r>
              <w:rPr>
                <w:rFonts w:cs="宋体" w:hint="eastAsia"/>
                <w:bCs/>
                <w:color w:val="000000" w:themeColor="text1"/>
                <w:sz w:val="24"/>
              </w:rPr>
              <w:t>21.9t</w:t>
            </w:r>
            <w:r>
              <w:rPr>
                <w:rFonts w:cs="宋体" w:hint="eastAsia"/>
                <w:bCs/>
                <w:color w:val="000000" w:themeColor="text1"/>
                <w:sz w:val="24"/>
              </w:rPr>
              <w:t>，集中收集后由环卫部门定期清运。</w:t>
            </w:r>
          </w:p>
          <w:p w14:paraId="367B0443"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施工期产生的固体废物全部可得到合理处置，采取上述措施后，施工期固体废物对周围环境影响很小。</w:t>
            </w:r>
          </w:p>
          <w:p w14:paraId="285F624C"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5</w:t>
            </w:r>
            <w:r>
              <w:rPr>
                <w:rFonts w:cs="宋体" w:hint="eastAsia"/>
                <w:bCs/>
                <w:color w:val="000000" w:themeColor="text1"/>
                <w:sz w:val="24"/>
              </w:rPr>
              <w:t>、生态环境影响分析</w:t>
            </w:r>
          </w:p>
          <w:p w14:paraId="6E4ABCEC"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风</w:t>
            </w:r>
            <w:proofErr w:type="gramStart"/>
            <w:r>
              <w:rPr>
                <w:rFonts w:cs="宋体" w:hint="eastAsia"/>
                <w:bCs/>
                <w:color w:val="000000" w:themeColor="text1"/>
                <w:sz w:val="24"/>
              </w:rPr>
              <w:t>电项目</w:t>
            </w:r>
            <w:proofErr w:type="gramEnd"/>
            <w:r>
              <w:rPr>
                <w:rFonts w:cs="宋体" w:hint="eastAsia"/>
                <w:bCs/>
                <w:color w:val="000000" w:themeColor="text1"/>
                <w:sz w:val="24"/>
              </w:rPr>
              <w:t>施工期对生态环境的影响主要表现在土地利用方式、地表植被、野生动物生境以及水土流失等方面。</w:t>
            </w:r>
          </w:p>
          <w:p w14:paraId="443E963B"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1</w:t>
            </w:r>
            <w:r>
              <w:rPr>
                <w:rFonts w:cs="宋体" w:hint="eastAsia"/>
                <w:bCs/>
                <w:color w:val="000000" w:themeColor="text1"/>
                <w:sz w:val="24"/>
              </w:rPr>
              <w:t>）土地利用方式</w:t>
            </w:r>
          </w:p>
          <w:p w14:paraId="30162FE0"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项目占地分为永久占地和临时占地；项目永久占地主要为风力发电机组基础（含箱式变压器基础）占地，占地类型主要为林地、农用地、沟渠、坑塘水面，不占用永久基本农田；施工临时占地主要为施工场地、施工设施、吊装平台、新建及改造道路等施工过程中所需临时占地。</w:t>
            </w:r>
          </w:p>
          <w:p w14:paraId="5E376111"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项目建设会导致原有土地利用状况的改变，永久占地将被永久转变为风力发电机组和人工建筑，但永久占地面积比较小，因此，本项目永久占地对土地利用影响不大。对于施工临时用地，在短期内改变土地利用类型和植被现状，施工期结束后临时设施将拆除，对临时占用土地进行地貌恢复，即可恢复为原有土地利用类型。临时占地对区域土地利用类型的影响较小。</w:t>
            </w:r>
          </w:p>
          <w:p w14:paraId="0D93A7F7"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2</w:t>
            </w:r>
            <w:r>
              <w:rPr>
                <w:rFonts w:cs="宋体" w:hint="eastAsia"/>
                <w:bCs/>
                <w:color w:val="000000" w:themeColor="text1"/>
                <w:sz w:val="24"/>
              </w:rPr>
              <w:t>）对植被的影响</w:t>
            </w:r>
          </w:p>
          <w:p w14:paraId="749F5996"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项目区位于平原，主要植被为杨树、荒草、小麦等，施工过程中将去除原有地表植被，施工人员、机械对植被的践踏和碾压会损伤和碾死植物，过往车辆产生的扬尘会使植被叶的光合作用和呼吸作用能力降低，影响植物的生长。</w:t>
            </w:r>
          </w:p>
          <w:p w14:paraId="203CCBCD"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施工期间，由于风力发电机组基础（含箱式变压器基础）、施工场地、施工设施、转运平台、吊装平台、新建及修复道路等占地范围内及周围区域内的植被将被去除，土壤在敷设地基后硬化，也不可能就地恢复植被。这部分破坏的植被范围较集中，</w:t>
            </w:r>
            <w:proofErr w:type="gramStart"/>
            <w:r>
              <w:rPr>
                <w:rFonts w:cs="宋体" w:hint="eastAsia"/>
                <w:bCs/>
                <w:color w:val="000000" w:themeColor="text1"/>
                <w:sz w:val="24"/>
              </w:rPr>
              <w:t>属不可</w:t>
            </w:r>
            <w:proofErr w:type="gramEnd"/>
            <w:r>
              <w:rPr>
                <w:rFonts w:cs="宋体" w:hint="eastAsia"/>
                <w:bCs/>
                <w:color w:val="000000" w:themeColor="text1"/>
                <w:sz w:val="24"/>
              </w:rPr>
              <w:t>恢复的单向性植被覆盖损失，导致小范围内植被覆盖率急剧下降。但由于被清除的植被群落物种较单一，异质性差，且数量有限，对植物群落的演替影响较小。在施工过程中，在最大限度减少占地的基础上，该工程不涉及到名贵树木损坏问题，施工结束采取植物恢复措施后，植被一般在</w:t>
            </w:r>
            <w:r>
              <w:rPr>
                <w:rFonts w:cs="宋体" w:hint="eastAsia"/>
                <w:bCs/>
                <w:color w:val="000000" w:themeColor="text1"/>
                <w:sz w:val="24"/>
              </w:rPr>
              <w:t>2</w:t>
            </w:r>
            <w:r>
              <w:rPr>
                <w:rFonts w:cs="宋体" w:hint="eastAsia"/>
                <w:bCs/>
                <w:color w:val="000000" w:themeColor="text1"/>
                <w:sz w:val="24"/>
              </w:rPr>
              <w:t>年～</w:t>
            </w:r>
            <w:r>
              <w:rPr>
                <w:rFonts w:cs="宋体" w:hint="eastAsia"/>
                <w:bCs/>
                <w:color w:val="000000" w:themeColor="text1"/>
                <w:sz w:val="24"/>
              </w:rPr>
              <w:t>3</w:t>
            </w:r>
            <w:r>
              <w:rPr>
                <w:rFonts w:cs="宋体" w:hint="eastAsia"/>
                <w:bCs/>
                <w:color w:val="000000" w:themeColor="text1"/>
                <w:sz w:val="24"/>
              </w:rPr>
              <w:t>年后</w:t>
            </w:r>
            <w:r>
              <w:rPr>
                <w:rFonts w:cs="宋体" w:hint="eastAsia"/>
                <w:bCs/>
                <w:color w:val="000000" w:themeColor="text1"/>
                <w:sz w:val="24"/>
              </w:rPr>
              <w:lastRenderedPageBreak/>
              <w:t>可全部恢复。因此，施工期对植被的影响在可接受范围内。</w:t>
            </w:r>
          </w:p>
          <w:p w14:paraId="57633822"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3</w:t>
            </w:r>
            <w:r>
              <w:rPr>
                <w:rFonts w:cs="宋体" w:hint="eastAsia"/>
                <w:bCs/>
                <w:color w:val="000000" w:themeColor="text1"/>
                <w:sz w:val="24"/>
              </w:rPr>
              <w:t>）对野生动物生境的影响</w:t>
            </w:r>
          </w:p>
          <w:p w14:paraId="146D6731"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施工人员、过往车辆、施工挖掘、安装风机等产生的噪声对周围栖息鸟类和野生动物会造成一定影响，用地范围内原有的动物被迫离开，减少动物栖息地。</w:t>
            </w:r>
          </w:p>
          <w:p w14:paraId="441C796C"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由于项目各施工区较分散，施工期相对较短，而场址相对整个地区来说范围又很小，加之动物本身躲避危险的本能，动物可以迁移到其它生活环境一致的地方。施工期噪声对鸟类低飞起到驱赶和惊扰效应，对范围内其它动物也会产生不良影响。陆生动物中以鼠、蝙蝠、麻雀、喜鹊、山雀、蛇、蟾蜍为主，区内无保护动物。</w:t>
            </w:r>
          </w:p>
          <w:p w14:paraId="136B0E09"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因此施工期对周围野生动物生境的影响较小。</w:t>
            </w:r>
          </w:p>
          <w:p w14:paraId="0D063508"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4</w:t>
            </w:r>
            <w:r>
              <w:rPr>
                <w:rFonts w:cs="宋体" w:hint="eastAsia"/>
                <w:bCs/>
                <w:color w:val="000000" w:themeColor="text1"/>
                <w:sz w:val="24"/>
              </w:rPr>
              <w:t>）对土壤影响</w:t>
            </w:r>
          </w:p>
          <w:p w14:paraId="422D2B81"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施工过程中对土壤的影响主要表现在以下几个方面：①施工人员的践踏和施工机械的碾压，将改变土壤的坚实度、通透性，对土壤的物理性质有所影响；②施工人员产生的污水、生活垃圾如果处置不当，会污染土壤。</w:t>
            </w:r>
          </w:p>
          <w:p w14:paraId="59EAC529"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植被清除与土方开挖会导致对土壤的侵蚀增加。施工期土壤侵蚀的特点是时间短、地点集中、易于控制和处理，如果能及时将开挖的土方回填、利用，尽量缩短其暴露和滞留的时间，即可大大减少土壤侵蚀量。另外，在施工的同时，对裸露的土</w:t>
            </w:r>
            <w:proofErr w:type="gramStart"/>
            <w:r>
              <w:rPr>
                <w:rFonts w:cs="宋体" w:hint="eastAsia"/>
                <w:bCs/>
                <w:color w:val="000000" w:themeColor="text1"/>
                <w:sz w:val="24"/>
              </w:rPr>
              <w:t>面尽快</w:t>
            </w:r>
            <w:proofErr w:type="gramEnd"/>
            <w:r>
              <w:rPr>
                <w:rFonts w:cs="宋体" w:hint="eastAsia"/>
                <w:bCs/>
                <w:color w:val="000000" w:themeColor="text1"/>
                <w:sz w:val="24"/>
              </w:rPr>
              <w:t>绿化覆盖，减少水蚀和风蚀的风险。只要防护和处理得当，施工期的土壤侵蚀是可以控制在可接受范围的。</w:t>
            </w:r>
          </w:p>
          <w:p w14:paraId="1E9A92CF"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5</w:t>
            </w:r>
            <w:r>
              <w:rPr>
                <w:rFonts w:cs="宋体" w:hint="eastAsia"/>
                <w:bCs/>
                <w:color w:val="000000" w:themeColor="text1"/>
                <w:sz w:val="24"/>
              </w:rPr>
              <w:t>）水土流失影响分析</w:t>
            </w:r>
          </w:p>
          <w:p w14:paraId="2AFECBAB"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风电场位于山东省平原地区，根据《土壤侵蚀分类分级标准》（</w:t>
            </w:r>
            <w:r>
              <w:rPr>
                <w:rFonts w:cs="宋体" w:hint="eastAsia"/>
                <w:bCs/>
                <w:color w:val="000000" w:themeColor="text1"/>
                <w:sz w:val="24"/>
              </w:rPr>
              <w:t>SL190-2007</w:t>
            </w:r>
            <w:r>
              <w:rPr>
                <w:rFonts w:cs="宋体" w:hint="eastAsia"/>
                <w:bCs/>
                <w:color w:val="000000" w:themeColor="text1"/>
                <w:sz w:val="24"/>
              </w:rPr>
              <w:t>），在全国土壤侵蚀类型区划中，属于以风力侵蚀为主的北方平原，土壤容许流失量为</w:t>
            </w:r>
            <w:r>
              <w:rPr>
                <w:rFonts w:cs="宋体" w:hint="eastAsia"/>
                <w:bCs/>
                <w:color w:val="000000" w:themeColor="text1"/>
                <w:sz w:val="24"/>
              </w:rPr>
              <w:t>200t/km</w:t>
            </w:r>
            <w:r>
              <w:rPr>
                <w:rFonts w:cs="宋体" w:hint="eastAsia"/>
                <w:bCs/>
                <w:color w:val="000000" w:themeColor="text1"/>
                <w:sz w:val="24"/>
                <w:vertAlign w:val="superscript"/>
              </w:rPr>
              <w:t>2</w:t>
            </w:r>
            <w:r>
              <w:rPr>
                <w:rFonts w:cs="宋体" w:hint="eastAsia"/>
                <w:bCs/>
                <w:color w:val="000000" w:themeColor="text1"/>
                <w:sz w:val="24"/>
              </w:rPr>
              <w:t>·</w:t>
            </w:r>
            <w:r>
              <w:rPr>
                <w:rFonts w:cs="宋体" w:hint="eastAsia"/>
                <w:bCs/>
                <w:color w:val="000000" w:themeColor="text1"/>
                <w:sz w:val="24"/>
              </w:rPr>
              <w:t>a</w:t>
            </w:r>
            <w:r>
              <w:rPr>
                <w:rFonts w:cs="宋体" w:hint="eastAsia"/>
                <w:bCs/>
                <w:color w:val="000000" w:themeColor="text1"/>
                <w:sz w:val="24"/>
              </w:rPr>
              <w:t>。项目所在地不涉及水土流失重点</w:t>
            </w:r>
            <w:proofErr w:type="gramStart"/>
            <w:r>
              <w:rPr>
                <w:rFonts w:cs="宋体" w:hint="eastAsia"/>
                <w:bCs/>
                <w:color w:val="000000" w:themeColor="text1"/>
                <w:sz w:val="24"/>
              </w:rPr>
              <w:t>预防区</w:t>
            </w:r>
            <w:proofErr w:type="gramEnd"/>
            <w:r>
              <w:rPr>
                <w:rFonts w:cs="宋体" w:hint="eastAsia"/>
                <w:bCs/>
                <w:color w:val="000000" w:themeColor="text1"/>
                <w:sz w:val="24"/>
              </w:rPr>
              <w:t>和重点治理区、饮用水水源保护区、风景名胜区、地质公园、森林公园等水土保持敏感区。</w:t>
            </w:r>
          </w:p>
          <w:p w14:paraId="0BD82901"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根据现场踏勘，工程区植被覆盖率较高，水土流失程度较轻。在风机基础区、</w:t>
            </w:r>
            <w:proofErr w:type="gramStart"/>
            <w:r>
              <w:rPr>
                <w:rFonts w:cs="宋体" w:hint="eastAsia"/>
                <w:bCs/>
                <w:color w:val="000000" w:themeColor="text1"/>
                <w:sz w:val="24"/>
              </w:rPr>
              <w:t>集电线路</w:t>
            </w:r>
            <w:proofErr w:type="gramEnd"/>
            <w:r>
              <w:rPr>
                <w:rFonts w:cs="宋体" w:hint="eastAsia"/>
                <w:bCs/>
                <w:color w:val="000000" w:themeColor="text1"/>
                <w:sz w:val="24"/>
              </w:rPr>
              <w:t>区、施工道路区开挖区域，将产生大面积的裸露面和弃渣，破坏了表层土壤的结构，降低工程区域内的植被覆盖率，在雨水、地表汇流或洪水冲刷下，松散表土层将会发生剧烈的水土流失。土壤的流失将导致土地退化，土壤肥力下降。</w:t>
            </w:r>
          </w:p>
          <w:p w14:paraId="7EA9C295" w14:textId="77777777" w:rsidR="00F86B88" w:rsidRDefault="009C65BD">
            <w:pPr>
              <w:adjustRightInd w:val="0"/>
              <w:snapToGrid w:val="0"/>
              <w:spacing w:line="360" w:lineRule="auto"/>
              <w:ind w:firstLineChars="200" w:firstLine="480"/>
              <w:rPr>
                <w:rFonts w:ascii="宋体" w:hAnsi="宋体" w:cs="宋体"/>
                <w:bCs/>
                <w:color w:val="000000" w:themeColor="text1"/>
                <w:sz w:val="24"/>
              </w:rPr>
            </w:pPr>
            <w:r>
              <w:rPr>
                <w:rFonts w:cs="宋体" w:hint="eastAsia"/>
                <w:bCs/>
                <w:color w:val="000000" w:themeColor="text1"/>
                <w:sz w:val="24"/>
              </w:rPr>
              <w:lastRenderedPageBreak/>
              <w:t>在工程运行期，各项水土保持措施功能日益发挥，工程弃渣得到有效治理，开挖裸露面全部防护，植被得以恢复，边坡得到稳定，并且随着生态环境逐步得到恢复和改善，水土流失量逐渐减少直至达到新的稳定状态。</w:t>
            </w:r>
          </w:p>
        </w:tc>
      </w:tr>
      <w:tr w:rsidR="00F86B88" w14:paraId="2D9F7D81" w14:textId="77777777">
        <w:trPr>
          <w:trHeight w:val="4098"/>
          <w:jc w:val="center"/>
        </w:trPr>
        <w:tc>
          <w:tcPr>
            <w:tcW w:w="610" w:type="dxa"/>
            <w:tcMar>
              <w:left w:w="28" w:type="dxa"/>
              <w:right w:w="28" w:type="dxa"/>
            </w:tcMar>
            <w:vAlign w:val="center"/>
          </w:tcPr>
          <w:p w14:paraId="3A29CD37" w14:textId="77777777" w:rsidR="00F86B88" w:rsidRDefault="009C65BD">
            <w:pPr>
              <w:pStyle w:val="ab"/>
              <w:adjustRightInd w:val="0"/>
              <w:snapToGrid w:val="0"/>
              <w:spacing w:before="0" w:beforeAutospacing="0" w:after="0" w:afterAutospacing="0"/>
              <w:jc w:val="center"/>
              <w:rPr>
                <w:rFonts w:cs="宋体"/>
                <w:bCs/>
                <w:color w:val="000000" w:themeColor="text1"/>
                <w:kern w:val="2"/>
              </w:rPr>
            </w:pPr>
            <w:r>
              <w:rPr>
                <w:rFonts w:cs="宋体" w:hint="eastAsia"/>
                <w:bCs/>
                <w:color w:val="000000" w:themeColor="text1"/>
                <w:spacing w:val="10"/>
                <w:kern w:val="2"/>
              </w:rPr>
              <w:lastRenderedPageBreak/>
              <w:t>运营期生态环境影响分析</w:t>
            </w:r>
          </w:p>
        </w:tc>
        <w:tc>
          <w:tcPr>
            <w:tcW w:w="8632" w:type="dxa"/>
          </w:tcPr>
          <w:p w14:paraId="70B297EF"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1</w:t>
            </w:r>
            <w:r>
              <w:rPr>
                <w:rFonts w:cs="宋体" w:hint="eastAsia"/>
                <w:bCs/>
                <w:color w:val="000000" w:themeColor="text1"/>
                <w:sz w:val="24"/>
              </w:rPr>
              <w:t>、大气环境影响分析</w:t>
            </w:r>
          </w:p>
          <w:p w14:paraId="0E7BADAE"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本项目属于风力发电项目，运营期间风电机组不产生废气，风机巡检依托于配套建设</w:t>
            </w:r>
            <w:r>
              <w:rPr>
                <w:rFonts w:cs="宋体" w:hint="eastAsia"/>
                <w:bCs/>
                <w:color w:val="000000" w:themeColor="text1"/>
                <w:sz w:val="24"/>
              </w:rPr>
              <w:t>220kv</w:t>
            </w:r>
            <w:proofErr w:type="gramStart"/>
            <w:r>
              <w:rPr>
                <w:rFonts w:cs="宋体" w:hint="eastAsia"/>
                <w:bCs/>
                <w:color w:val="000000" w:themeColor="text1"/>
                <w:sz w:val="24"/>
              </w:rPr>
              <w:t>升压站</w:t>
            </w:r>
            <w:proofErr w:type="gramEnd"/>
            <w:r>
              <w:rPr>
                <w:rFonts w:cs="宋体" w:hint="eastAsia"/>
                <w:bCs/>
                <w:color w:val="000000" w:themeColor="text1"/>
                <w:sz w:val="24"/>
              </w:rPr>
              <w:t>运行维护人员，本项目</w:t>
            </w:r>
            <w:proofErr w:type="gramStart"/>
            <w:r>
              <w:rPr>
                <w:rFonts w:cs="宋体" w:hint="eastAsia"/>
                <w:bCs/>
                <w:color w:val="000000" w:themeColor="text1"/>
                <w:sz w:val="24"/>
              </w:rPr>
              <w:t>不</w:t>
            </w:r>
            <w:proofErr w:type="gramEnd"/>
            <w:r>
              <w:rPr>
                <w:rFonts w:cs="宋体" w:hint="eastAsia"/>
                <w:bCs/>
                <w:color w:val="000000" w:themeColor="text1"/>
                <w:sz w:val="24"/>
              </w:rPr>
              <w:t>新增工作人员，</w:t>
            </w:r>
            <w:proofErr w:type="gramStart"/>
            <w:r>
              <w:rPr>
                <w:rFonts w:cs="宋体" w:hint="eastAsia"/>
                <w:bCs/>
                <w:color w:val="000000" w:themeColor="text1"/>
                <w:sz w:val="24"/>
              </w:rPr>
              <w:t>不</w:t>
            </w:r>
            <w:proofErr w:type="gramEnd"/>
            <w:r>
              <w:rPr>
                <w:rFonts w:cs="宋体" w:hint="eastAsia"/>
                <w:bCs/>
                <w:color w:val="000000" w:themeColor="text1"/>
                <w:sz w:val="24"/>
              </w:rPr>
              <w:t>新增油烟废气。因此，项目运营期</w:t>
            </w:r>
            <w:proofErr w:type="gramStart"/>
            <w:r>
              <w:rPr>
                <w:rFonts w:cs="宋体" w:hint="eastAsia"/>
                <w:bCs/>
                <w:color w:val="000000" w:themeColor="text1"/>
                <w:sz w:val="24"/>
              </w:rPr>
              <w:t>不</w:t>
            </w:r>
            <w:proofErr w:type="gramEnd"/>
            <w:r>
              <w:rPr>
                <w:rFonts w:cs="宋体" w:hint="eastAsia"/>
                <w:bCs/>
                <w:color w:val="000000" w:themeColor="text1"/>
                <w:sz w:val="24"/>
              </w:rPr>
              <w:t>新增废气产生与排放，对周围大气环境影响较小。</w:t>
            </w:r>
          </w:p>
          <w:p w14:paraId="39C29772"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2</w:t>
            </w:r>
            <w:r>
              <w:rPr>
                <w:rFonts w:cs="宋体" w:hint="eastAsia"/>
                <w:bCs/>
                <w:color w:val="000000" w:themeColor="text1"/>
                <w:sz w:val="24"/>
              </w:rPr>
              <w:t>、废水影响分析</w:t>
            </w:r>
          </w:p>
          <w:p w14:paraId="7938C2D5"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风电机组运行不产生废水，项目巡检依托于配套建设</w:t>
            </w:r>
            <w:r>
              <w:rPr>
                <w:rFonts w:cs="宋体" w:hint="eastAsia"/>
                <w:bCs/>
                <w:color w:val="000000" w:themeColor="text1"/>
                <w:sz w:val="24"/>
              </w:rPr>
              <w:t>220kv</w:t>
            </w:r>
            <w:proofErr w:type="gramStart"/>
            <w:r>
              <w:rPr>
                <w:rFonts w:cs="宋体" w:hint="eastAsia"/>
                <w:bCs/>
                <w:color w:val="000000" w:themeColor="text1"/>
                <w:sz w:val="24"/>
              </w:rPr>
              <w:t>升压站</w:t>
            </w:r>
            <w:proofErr w:type="gramEnd"/>
            <w:r>
              <w:rPr>
                <w:rFonts w:cs="宋体" w:hint="eastAsia"/>
                <w:bCs/>
                <w:color w:val="000000" w:themeColor="text1"/>
                <w:sz w:val="24"/>
              </w:rPr>
              <w:t>运行维护人员，</w:t>
            </w:r>
            <w:proofErr w:type="gramStart"/>
            <w:r>
              <w:rPr>
                <w:rFonts w:cs="宋体" w:hint="eastAsia"/>
                <w:bCs/>
                <w:color w:val="000000" w:themeColor="text1"/>
                <w:sz w:val="24"/>
              </w:rPr>
              <w:t>不</w:t>
            </w:r>
            <w:proofErr w:type="gramEnd"/>
            <w:r>
              <w:rPr>
                <w:rFonts w:cs="宋体" w:hint="eastAsia"/>
                <w:bCs/>
                <w:color w:val="000000" w:themeColor="text1"/>
                <w:sz w:val="24"/>
              </w:rPr>
              <w:t>新增工作人员，无新增生活污水产生。因此，项目运营期</w:t>
            </w:r>
            <w:proofErr w:type="gramStart"/>
            <w:r>
              <w:rPr>
                <w:rFonts w:cs="宋体" w:hint="eastAsia"/>
                <w:bCs/>
                <w:color w:val="000000" w:themeColor="text1"/>
                <w:sz w:val="24"/>
              </w:rPr>
              <w:t>不</w:t>
            </w:r>
            <w:proofErr w:type="gramEnd"/>
            <w:r>
              <w:rPr>
                <w:rFonts w:cs="宋体" w:hint="eastAsia"/>
                <w:bCs/>
                <w:color w:val="000000" w:themeColor="text1"/>
                <w:sz w:val="24"/>
              </w:rPr>
              <w:t>新增废水产生与排放，对周围水环境影响较小。</w:t>
            </w:r>
          </w:p>
          <w:p w14:paraId="11975E17"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3</w:t>
            </w:r>
            <w:r>
              <w:rPr>
                <w:rFonts w:cs="宋体" w:hint="eastAsia"/>
                <w:bCs/>
                <w:color w:val="000000" w:themeColor="text1"/>
                <w:sz w:val="24"/>
              </w:rPr>
              <w:t>、声环境影响分析</w:t>
            </w:r>
          </w:p>
          <w:p w14:paraId="770163CE"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1</w:t>
            </w:r>
            <w:r>
              <w:rPr>
                <w:rFonts w:cs="宋体" w:hint="eastAsia"/>
                <w:bCs/>
                <w:color w:val="000000" w:themeColor="text1"/>
                <w:sz w:val="24"/>
              </w:rPr>
              <w:t>）预测模式选择</w:t>
            </w:r>
          </w:p>
          <w:p w14:paraId="0B5ED2AC"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根据《海上风电工程环境影响评价技术规范》附录</w:t>
            </w:r>
            <w:r>
              <w:rPr>
                <w:rFonts w:cs="宋体" w:hint="eastAsia"/>
                <w:bCs/>
                <w:color w:val="000000" w:themeColor="text1"/>
                <w:sz w:val="24"/>
              </w:rPr>
              <w:t xml:space="preserve"> C</w:t>
            </w:r>
            <w:r>
              <w:rPr>
                <w:rFonts w:cs="宋体" w:hint="eastAsia"/>
                <w:bCs/>
                <w:color w:val="000000" w:themeColor="text1"/>
                <w:sz w:val="24"/>
              </w:rPr>
              <w:t>，单</w:t>
            </w:r>
            <w:proofErr w:type="gramStart"/>
            <w:r>
              <w:rPr>
                <w:rFonts w:cs="宋体" w:hint="eastAsia"/>
                <w:bCs/>
                <w:color w:val="000000" w:themeColor="text1"/>
                <w:sz w:val="24"/>
              </w:rPr>
              <w:t>台风机机组</w:t>
            </w:r>
            <w:proofErr w:type="gramEnd"/>
            <w:r>
              <w:rPr>
                <w:rFonts w:cs="宋体" w:hint="eastAsia"/>
                <w:bCs/>
                <w:color w:val="000000" w:themeColor="text1"/>
                <w:sz w:val="24"/>
              </w:rPr>
              <w:t>陆上（海上）噪音传播和产生的噪音水平可采用国际能源</w:t>
            </w:r>
            <w:proofErr w:type="gramStart"/>
            <w:r>
              <w:rPr>
                <w:rFonts w:cs="宋体" w:hint="eastAsia"/>
                <w:bCs/>
                <w:color w:val="000000" w:themeColor="text1"/>
                <w:sz w:val="24"/>
              </w:rPr>
              <w:t>署专家</w:t>
            </w:r>
            <w:proofErr w:type="gramEnd"/>
            <w:r>
              <w:rPr>
                <w:rFonts w:cs="宋体" w:hint="eastAsia"/>
                <w:bCs/>
                <w:color w:val="000000" w:themeColor="text1"/>
                <w:sz w:val="24"/>
              </w:rPr>
              <w:t>组推荐的方程式经简单化计算。即假定声音从一个点无衰减传播开来，则距离单</w:t>
            </w:r>
            <w:proofErr w:type="gramStart"/>
            <w:r>
              <w:rPr>
                <w:rFonts w:cs="宋体" w:hint="eastAsia"/>
                <w:bCs/>
                <w:color w:val="000000" w:themeColor="text1"/>
                <w:sz w:val="24"/>
              </w:rPr>
              <w:t>台风机声源</w:t>
            </w:r>
            <w:proofErr w:type="gramEnd"/>
            <w:r>
              <w:rPr>
                <w:rFonts w:cs="宋体" w:hint="eastAsia"/>
                <w:bCs/>
                <w:color w:val="000000" w:themeColor="text1"/>
                <w:sz w:val="24"/>
              </w:rPr>
              <w:t xml:space="preserve"> r </w:t>
            </w:r>
            <w:proofErr w:type="gramStart"/>
            <w:r>
              <w:rPr>
                <w:rFonts w:cs="宋体" w:hint="eastAsia"/>
                <w:bCs/>
                <w:color w:val="000000" w:themeColor="text1"/>
                <w:sz w:val="24"/>
              </w:rPr>
              <w:t>处预测点</w:t>
            </w:r>
            <w:proofErr w:type="gramEnd"/>
            <w:r>
              <w:rPr>
                <w:rFonts w:cs="宋体" w:hint="eastAsia"/>
                <w:bCs/>
                <w:color w:val="000000" w:themeColor="text1"/>
                <w:sz w:val="24"/>
              </w:rPr>
              <w:t xml:space="preserve"> A </w:t>
            </w:r>
            <w:r>
              <w:rPr>
                <w:rFonts w:cs="宋体" w:hint="eastAsia"/>
                <w:bCs/>
                <w:color w:val="000000" w:themeColor="text1"/>
                <w:sz w:val="24"/>
              </w:rPr>
              <w:t>声级</w:t>
            </w:r>
            <w:proofErr w:type="spellStart"/>
            <w:r>
              <w:rPr>
                <w:rFonts w:cs="宋体" w:hint="eastAsia"/>
                <w:bCs/>
                <w:color w:val="000000" w:themeColor="text1"/>
                <w:sz w:val="24"/>
              </w:rPr>
              <w:t>Lp</w:t>
            </w:r>
            <w:proofErr w:type="spellEnd"/>
            <w:r>
              <w:rPr>
                <w:rFonts w:cs="宋体" w:hint="eastAsia"/>
                <w:bCs/>
                <w:color w:val="000000" w:themeColor="text1"/>
                <w:sz w:val="24"/>
              </w:rPr>
              <w:t>(r)</w:t>
            </w:r>
            <w:r>
              <w:rPr>
                <w:rFonts w:cs="宋体" w:hint="eastAsia"/>
                <w:bCs/>
                <w:color w:val="000000" w:themeColor="text1"/>
                <w:sz w:val="24"/>
              </w:rPr>
              <w:t>计算为式：</w:t>
            </w:r>
            <w:proofErr w:type="spellStart"/>
            <w:r>
              <w:rPr>
                <w:rFonts w:cs="宋体" w:hint="eastAsia"/>
                <w:bCs/>
                <w:color w:val="000000" w:themeColor="text1"/>
                <w:sz w:val="24"/>
              </w:rPr>
              <w:t>Lp</w:t>
            </w:r>
            <w:proofErr w:type="spellEnd"/>
            <w:r>
              <w:rPr>
                <w:rFonts w:cs="宋体" w:hint="eastAsia"/>
                <w:bCs/>
                <w:color w:val="000000" w:themeColor="text1"/>
                <w:sz w:val="24"/>
              </w:rPr>
              <w:t>(r) =</w:t>
            </w:r>
            <w:proofErr w:type="spellStart"/>
            <w:r>
              <w:rPr>
                <w:rFonts w:cs="宋体" w:hint="eastAsia"/>
                <w:bCs/>
                <w:color w:val="000000" w:themeColor="text1"/>
                <w:sz w:val="24"/>
              </w:rPr>
              <w:t>Lw</w:t>
            </w:r>
            <w:proofErr w:type="spellEnd"/>
            <w:r>
              <w:rPr>
                <w:rFonts w:cs="宋体" w:hint="eastAsia"/>
                <w:bCs/>
                <w:color w:val="000000" w:themeColor="text1"/>
                <w:sz w:val="24"/>
              </w:rPr>
              <w:t>(r</w:t>
            </w:r>
            <w:r>
              <w:rPr>
                <w:rFonts w:cs="宋体" w:hint="eastAsia"/>
                <w:bCs/>
                <w:color w:val="000000" w:themeColor="text1"/>
                <w:sz w:val="24"/>
                <w:vertAlign w:val="subscript"/>
              </w:rPr>
              <w:t>0</w:t>
            </w:r>
            <w:r>
              <w:rPr>
                <w:rFonts w:cs="宋体" w:hint="eastAsia"/>
                <w:bCs/>
                <w:color w:val="000000" w:themeColor="text1"/>
                <w:sz w:val="24"/>
              </w:rPr>
              <w:t>) -10lg(2</w:t>
            </w:r>
            <w:r>
              <w:rPr>
                <w:rFonts w:cs="宋体" w:hint="eastAsia"/>
                <w:bCs/>
                <w:color w:val="000000" w:themeColor="text1"/>
                <w:sz w:val="24"/>
              </w:rPr>
              <w:t>π</w:t>
            </w:r>
            <w:r>
              <w:rPr>
                <w:rFonts w:cs="宋体" w:hint="eastAsia"/>
                <w:bCs/>
                <w:color w:val="000000" w:themeColor="text1"/>
                <w:sz w:val="24"/>
              </w:rPr>
              <w:t>r</w:t>
            </w:r>
            <w:r>
              <w:rPr>
                <w:rFonts w:cs="宋体" w:hint="eastAsia"/>
                <w:bCs/>
                <w:color w:val="000000" w:themeColor="text1"/>
                <w:sz w:val="24"/>
                <w:vertAlign w:val="superscript"/>
              </w:rPr>
              <w:t>2</w:t>
            </w:r>
            <w:r>
              <w:rPr>
                <w:rFonts w:cs="宋体" w:hint="eastAsia"/>
                <w:bCs/>
                <w:color w:val="000000" w:themeColor="text1"/>
                <w:sz w:val="24"/>
              </w:rPr>
              <w:t>)=</w:t>
            </w:r>
            <w:proofErr w:type="spellStart"/>
            <w:r>
              <w:rPr>
                <w:rFonts w:cs="宋体" w:hint="eastAsia"/>
                <w:bCs/>
                <w:color w:val="000000" w:themeColor="text1"/>
                <w:sz w:val="24"/>
              </w:rPr>
              <w:t>Lw</w:t>
            </w:r>
            <w:proofErr w:type="spellEnd"/>
            <w:r>
              <w:rPr>
                <w:rFonts w:cs="宋体" w:hint="eastAsia"/>
                <w:bCs/>
                <w:color w:val="000000" w:themeColor="text1"/>
                <w:sz w:val="24"/>
              </w:rPr>
              <w:t>(r</w:t>
            </w:r>
            <w:r>
              <w:rPr>
                <w:rFonts w:cs="宋体" w:hint="eastAsia"/>
                <w:bCs/>
                <w:color w:val="000000" w:themeColor="text1"/>
                <w:sz w:val="24"/>
                <w:vertAlign w:val="subscript"/>
              </w:rPr>
              <w:t>0</w:t>
            </w:r>
            <w:r>
              <w:rPr>
                <w:rFonts w:cs="宋体" w:hint="eastAsia"/>
                <w:bCs/>
                <w:color w:val="000000" w:themeColor="text1"/>
                <w:sz w:val="24"/>
              </w:rPr>
              <w:t>) -20lgr-8</w:t>
            </w:r>
          </w:p>
          <w:p w14:paraId="4FC4B546"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式中：</w:t>
            </w:r>
            <w:proofErr w:type="spellStart"/>
            <w:r>
              <w:rPr>
                <w:rFonts w:cs="宋体" w:hint="eastAsia"/>
                <w:bCs/>
                <w:color w:val="000000" w:themeColor="text1"/>
                <w:sz w:val="24"/>
              </w:rPr>
              <w:t>Lp</w:t>
            </w:r>
            <w:proofErr w:type="spellEnd"/>
            <w:r>
              <w:rPr>
                <w:rFonts w:cs="宋体" w:hint="eastAsia"/>
                <w:bCs/>
                <w:color w:val="000000" w:themeColor="text1"/>
                <w:sz w:val="24"/>
              </w:rPr>
              <w:t>(r)</w:t>
            </w:r>
            <w:proofErr w:type="gramStart"/>
            <w:r>
              <w:rPr>
                <w:rFonts w:cs="宋体"/>
                <w:bCs/>
                <w:color w:val="000000" w:themeColor="text1"/>
                <w:sz w:val="24"/>
              </w:rPr>
              <w:t>—</w:t>
            </w:r>
            <w:r>
              <w:rPr>
                <w:rFonts w:cs="宋体" w:hint="eastAsia"/>
                <w:bCs/>
                <w:color w:val="000000" w:themeColor="text1"/>
                <w:sz w:val="24"/>
              </w:rPr>
              <w:t>单台风机声源</w:t>
            </w:r>
            <w:proofErr w:type="gramEnd"/>
            <w:r>
              <w:rPr>
                <w:rFonts w:cs="宋体" w:hint="eastAsia"/>
                <w:bCs/>
                <w:color w:val="000000" w:themeColor="text1"/>
                <w:sz w:val="24"/>
              </w:rPr>
              <w:t xml:space="preserve"> r </w:t>
            </w:r>
            <w:proofErr w:type="gramStart"/>
            <w:r>
              <w:rPr>
                <w:rFonts w:cs="宋体" w:hint="eastAsia"/>
                <w:bCs/>
                <w:color w:val="000000" w:themeColor="text1"/>
                <w:sz w:val="24"/>
              </w:rPr>
              <w:t>处预测点</w:t>
            </w:r>
            <w:proofErr w:type="gramEnd"/>
            <w:r>
              <w:rPr>
                <w:rFonts w:cs="宋体" w:hint="eastAsia"/>
                <w:bCs/>
                <w:color w:val="000000" w:themeColor="text1"/>
                <w:sz w:val="24"/>
              </w:rPr>
              <w:t xml:space="preserve"> A </w:t>
            </w:r>
            <w:r>
              <w:rPr>
                <w:rFonts w:cs="宋体" w:hint="eastAsia"/>
                <w:bCs/>
                <w:color w:val="000000" w:themeColor="text1"/>
                <w:sz w:val="24"/>
              </w:rPr>
              <w:t>声级，</w:t>
            </w:r>
            <w:r>
              <w:rPr>
                <w:rFonts w:cs="宋体" w:hint="eastAsia"/>
                <w:bCs/>
                <w:color w:val="000000" w:themeColor="text1"/>
                <w:sz w:val="24"/>
              </w:rPr>
              <w:t>dB(A)</w:t>
            </w:r>
          </w:p>
          <w:p w14:paraId="486B1F63" w14:textId="77777777" w:rsidR="00F86B88" w:rsidRDefault="009C65BD">
            <w:pPr>
              <w:adjustRightInd w:val="0"/>
              <w:snapToGrid w:val="0"/>
              <w:spacing w:line="360" w:lineRule="auto"/>
              <w:ind w:firstLineChars="200" w:firstLine="480"/>
              <w:rPr>
                <w:rFonts w:cs="宋体"/>
                <w:bCs/>
                <w:color w:val="000000" w:themeColor="text1"/>
                <w:sz w:val="24"/>
              </w:rPr>
            </w:pPr>
            <w:proofErr w:type="spellStart"/>
            <w:r>
              <w:rPr>
                <w:rFonts w:cs="宋体" w:hint="eastAsia"/>
                <w:bCs/>
                <w:color w:val="000000" w:themeColor="text1"/>
                <w:sz w:val="24"/>
              </w:rPr>
              <w:t>Lw</w:t>
            </w:r>
            <w:proofErr w:type="spellEnd"/>
            <w:r>
              <w:rPr>
                <w:rFonts w:cs="宋体" w:hint="eastAsia"/>
                <w:bCs/>
                <w:color w:val="000000" w:themeColor="text1"/>
                <w:sz w:val="24"/>
              </w:rPr>
              <w:t>(r</w:t>
            </w:r>
            <w:r>
              <w:rPr>
                <w:rFonts w:cs="宋体" w:hint="eastAsia"/>
                <w:bCs/>
                <w:color w:val="000000" w:themeColor="text1"/>
                <w:sz w:val="24"/>
                <w:vertAlign w:val="subscript"/>
              </w:rPr>
              <w:t>0</w:t>
            </w:r>
            <w:r>
              <w:rPr>
                <w:rFonts w:cs="宋体" w:hint="eastAsia"/>
                <w:bCs/>
                <w:color w:val="000000" w:themeColor="text1"/>
                <w:sz w:val="24"/>
              </w:rPr>
              <w:t>)</w:t>
            </w:r>
            <w:proofErr w:type="gramStart"/>
            <w:r>
              <w:rPr>
                <w:rFonts w:cs="宋体"/>
                <w:bCs/>
                <w:color w:val="000000" w:themeColor="text1"/>
                <w:sz w:val="24"/>
              </w:rPr>
              <w:t>—</w:t>
            </w:r>
            <w:r>
              <w:rPr>
                <w:rFonts w:cs="宋体" w:hint="eastAsia"/>
                <w:bCs/>
                <w:color w:val="000000" w:themeColor="text1"/>
                <w:sz w:val="24"/>
              </w:rPr>
              <w:t>单台风机声源</w:t>
            </w:r>
            <w:proofErr w:type="gramEnd"/>
            <w:r>
              <w:rPr>
                <w:rFonts w:cs="宋体" w:hint="eastAsia"/>
                <w:bCs/>
                <w:color w:val="000000" w:themeColor="text1"/>
                <w:sz w:val="24"/>
              </w:rPr>
              <w:t xml:space="preserve"> r</w:t>
            </w:r>
            <w:r>
              <w:rPr>
                <w:rFonts w:cs="宋体" w:hint="eastAsia"/>
                <w:bCs/>
                <w:color w:val="000000" w:themeColor="text1"/>
                <w:sz w:val="24"/>
                <w:vertAlign w:val="subscript"/>
              </w:rPr>
              <w:t>0</w:t>
            </w:r>
            <w:r>
              <w:rPr>
                <w:rFonts w:cs="宋体" w:hint="eastAsia"/>
                <w:bCs/>
                <w:color w:val="000000" w:themeColor="text1"/>
                <w:sz w:val="24"/>
              </w:rPr>
              <w:t>处</w:t>
            </w:r>
            <w:r>
              <w:rPr>
                <w:rFonts w:cs="宋体" w:hint="eastAsia"/>
                <w:bCs/>
                <w:color w:val="000000" w:themeColor="text1"/>
                <w:sz w:val="24"/>
              </w:rPr>
              <w:t xml:space="preserve"> A </w:t>
            </w:r>
            <w:r>
              <w:rPr>
                <w:rFonts w:cs="宋体" w:hint="eastAsia"/>
                <w:bCs/>
                <w:color w:val="000000" w:themeColor="text1"/>
                <w:sz w:val="24"/>
              </w:rPr>
              <w:t>声级，</w:t>
            </w:r>
            <w:r>
              <w:rPr>
                <w:rFonts w:cs="宋体" w:hint="eastAsia"/>
                <w:bCs/>
                <w:color w:val="000000" w:themeColor="text1"/>
                <w:sz w:val="24"/>
              </w:rPr>
              <w:t>dB(A)</w:t>
            </w:r>
          </w:p>
          <w:p w14:paraId="509FF474"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根据《环境影响评价技术导则</w:t>
            </w:r>
            <w:r>
              <w:rPr>
                <w:rFonts w:cs="宋体" w:hint="eastAsia"/>
                <w:bCs/>
                <w:color w:val="000000" w:themeColor="text1"/>
                <w:sz w:val="24"/>
              </w:rPr>
              <w:t xml:space="preserve"> </w:t>
            </w:r>
            <w:r>
              <w:rPr>
                <w:rFonts w:cs="宋体" w:hint="eastAsia"/>
                <w:bCs/>
                <w:color w:val="000000" w:themeColor="text1"/>
                <w:sz w:val="24"/>
              </w:rPr>
              <w:t>声环境》（</w:t>
            </w:r>
            <w:r>
              <w:rPr>
                <w:rFonts w:cs="宋体" w:hint="eastAsia"/>
                <w:bCs/>
                <w:color w:val="000000" w:themeColor="text1"/>
                <w:sz w:val="24"/>
              </w:rPr>
              <w:t>HJ2.4-2021</w:t>
            </w:r>
            <w:r>
              <w:rPr>
                <w:rFonts w:cs="宋体" w:hint="eastAsia"/>
                <w:bCs/>
                <w:color w:val="000000" w:themeColor="text1"/>
                <w:sz w:val="24"/>
              </w:rPr>
              <w:t>）附录</w:t>
            </w:r>
            <w:r>
              <w:rPr>
                <w:rFonts w:cs="宋体" w:hint="eastAsia"/>
                <w:bCs/>
                <w:color w:val="000000" w:themeColor="text1"/>
                <w:sz w:val="24"/>
              </w:rPr>
              <w:t xml:space="preserve"> A </w:t>
            </w:r>
            <w:proofErr w:type="gramStart"/>
            <w:r>
              <w:rPr>
                <w:rFonts w:cs="宋体" w:hint="eastAsia"/>
                <w:bCs/>
                <w:color w:val="000000" w:themeColor="text1"/>
                <w:sz w:val="24"/>
              </w:rPr>
              <w:t>户外声</w:t>
            </w:r>
            <w:proofErr w:type="gramEnd"/>
            <w:r>
              <w:rPr>
                <w:rFonts w:cs="宋体" w:hint="eastAsia"/>
                <w:bCs/>
                <w:color w:val="000000" w:themeColor="text1"/>
                <w:sz w:val="24"/>
              </w:rPr>
              <w:t>传播的衰减：该方法可用于各式各样的噪声源和噪声环境，可以直接或间接应用于有关路面、铁路交通、工业噪声源、建筑施工活动和许多其他以地面为基础的噪声源，但不能应用于在飞行的飞机，或对采矿、军事或相似操作的冲击波。</w:t>
            </w:r>
          </w:p>
          <w:p w14:paraId="2371D7AA"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附录</w:t>
            </w:r>
            <w:r>
              <w:rPr>
                <w:rFonts w:cs="宋体" w:hint="eastAsia"/>
                <w:bCs/>
                <w:color w:val="000000" w:themeColor="text1"/>
                <w:sz w:val="24"/>
              </w:rPr>
              <w:t xml:space="preserve"> A </w:t>
            </w:r>
            <w:r>
              <w:rPr>
                <w:rFonts w:cs="宋体" w:hint="eastAsia"/>
                <w:bCs/>
                <w:color w:val="000000" w:themeColor="text1"/>
                <w:sz w:val="24"/>
              </w:rPr>
              <w:t>中无指向性点声源几何发散衰减的基本公式是：</w:t>
            </w:r>
          </w:p>
          <w:p w14:paraId="616B6035" w14:textId="77777777" w:rsidR="00F86B88" w:rsidRDefault="004D10F9">
            <w:pPr>
              <w:adjustRightInd w:val="0"/>
              <w:snapToGrid w:val="0"/>
              <w:spacing w:line="360" w:lineRule="auto"/>
              <w:ind w:firstLineChars="200" w:firstLine="480"/>
              <w:rPr>
                <w:rFonts w:cs="宋体"/>
                <w:bCs/>
                <w:color w:val="000000" w:themeColor="text1"/>
                <w:sz w:val="24"/>
              </w:rPr>
            </w:pPr>
            <m:oMathPara>
              <m:oMath>
                <m:sSub>
                  <m:sSubPr>
                    <m:ctrlPr>
                      <w:rPr>
                        <w:rFonts w:ascii="Cambria Math" w:hAnsi="Cambria Math" w:cs="宋体"/>
                        <w:bCs/>
                        <w:color w:val="000000" w:themeColor="text1"/>
                        <w:sz w:val="24"/>
                      </w:rPr>
                    </m:ctrlPr>
                  </m:sSubPr>
                  <m:e>
                    <m:r>
                      <w:rPr>
                        <w:rFonts w:ascii="Cambria Math" w:hAnsi="Cambria Math" w:cs="宋体"/>
                        <w:color w:val="000000" w:themeColor="text1"/>
                        <w:sz w:val="24"/>
                      </w:rPr>
                      <m:t>L</m:t>
                    </m:r>
                  </m:e>
                  <m:sub>
                    <m:r>
                      <w:rPr>
                        <w:rFonts w:ascii="Cambria Math" w:hAnsi="Cambria Math" w:cs="宋体"/>
                        <w:color w:val="000000" w:themeColor="text1"/>
                        <w:sz w:val="24"/>
                      </w:rPr>
                      <m:t>p</m:t>
                    </m:r>
                  </m:sub>
                </m:sSub>
                <m:r>
                  <w:rPr>
                    <w:rFonts w:ascii="Cambria Math" w:hAnsi="Cambria Math" w:cs="宋体"/>
                    <w:color w:val="000000" w:themeColor="text1"/>
                    <w:sz w:val="24"/>
                  </w:rPr>
                  <m:t>(r)=</m:t>
                </m:r>
                <m:sSub>
                  <m:sSubPr>
                    <m:ctrlPr>
                      <w:rPr>
                        <w:rFonts w:ascii="Cambria Math" w:hAnsi="Cambria Math" w:cs="宋体"/>
                        <w:bCs/>
                        <w:i/>
                        <w:color w:val="000000" w:themeColor="text1"/>
                        <w:sz w:val="24"/>
                      </w:rPr>
                    </m:ctrlPr>
                  </m:sSubPr>
                  <m:e>
                    <m:r>
                      <w:rPr>
                        <w:rFonts w:ascii="Cambria Math" w:hAnsi="Cambria Math" w:cs="宋体"/>
                        <w:color w:val="000000" w:themeColor="text1"/>
                        <w:sz w:val="24"/>
                      </w:rPr>
                      <m:t>L</m:t>
                    </m:r>
                  </m:e>
                  <m:sub>
                    <m:r>
                      <w:rPr>
                        <w:rFonts w:ascii="Cambria Math" w:hAnsi="Cambria Math" w:cs="宋体"/>
                        <w:color w:val="000000" w:themeColor="text1"/>
                        <w:sz w:val="24"/>
                      </w:rPr>
                      <m:t>p</m:t>
                    </m:r>
                  </m:sub>
                </m:sSub>
                <m:r>
                  <w:rPr>
                    <w:rFonts w:ascii="Cambria Math" w:hAnsi="Cambria Math" w:cs="宋体"/>
                    <w:color w:val="000000" w:themeColor="text1"/>
                    <w:sz w:val="24"/>
                  </w:rPr>
                  <m:t>(</m:t>
                </m:r>
                <m:sSub>
                  <m:sSubPr>
                    <m:ctrlPr>
                      <w:rPr>
                        <w:rFonts w:ascii="Cambria Math" w:hAnsi="Cambria Math" w:cs="宋体"/>
                        <w:bCs/>
                        <w:i/>
                        <w:color w:val="000000" w:themeColor="text1"/>
                        <w:sz w:val="24"/>
                      </w:rPr>
                    </m:ctrlPr>
                  </m:sSubPr>
                  <m:e>
                    <m:r>
                      <w:rPr>
                        <w:rFonts w:ascii="Cambria Math" w:hAnsi="Cambria Math" w:cs="宋体"/>
                        <w:color w:val="000000" w:themeColor="text1"/>
                        <w:sz w:val="24"/>
                      </w:rPr>
                      <m:t>r</m:t>
                    </m:r>
                  </m:e>
                  <m:sub>
                    <m:r>
                      <w:rPr>
                        <w:rFonts w:ascii="Cambria Math" w:hAnsi="Cambria Math" w:cs="宋体"/>
                        <w:color w:val="000000" w:themeColor="text1"/>
                        <w:sz w:val="24"/>
                      </w:rPr>
                      <m:t>0</m:t>
                    </m:r>
                  </m:sub>
                </m:sSub>
                <m:r>
                  <w:rPr>
                    <w:rFonts w:ascii="Cambria Math" w:hAnsi="Cambria Math" w:cs="宋体"/>
                    <w:color w:val="000000" w:themeColor="text1"/>
                    <w:sz w:val="24"/>
                  </w:rPr>
                  <m:t>)-20lg(</m:t>
                </m:r>
                <m:f>
                  <m:fPr>
                    <m:type m:val="lin"/>
                    <m:ctrlPr>
                      <w:rPr>
                        <w:rFonts w:ascii="Cambria Math" w:hAnsi="Cambria Math" w:cs="宋体"/>
                        <w:bCs/>
                        <w:i/>
                        <w:color w:val="000000" w:themeColor="text1"/>
                        <w:sz w:val="24"/>
                      </w:rPr>
                    </m:ctrlPr>
                  </m:fPr>
                  <m:num>
                    <m:r>
                      <w:rPr>
                        <w:rFonts w:ascii="Cambria Math" w:hAnsi="Cambria Math" w:cs="宋体"/>
                        <w:color w:val="000000" w:themeColor="text1"/>
                        <w:sz w:val="24"/>
                      </w:rPr>
                      <m:t>r</m:t>
                    </m:r>
                  </m:num>
                  <m:den>
                    <m:sSub>
                      <m:sSubPr>
                        <m:ctrlPr>
                          <w:rPr>
                            <w:rFonts w:ascii="Cambria Math" w:hAnsi="Cambria Math" w:cs="宋体"/>
                            <w:bCs/>
                            <w:i/>
                            <w:color w:val="000000" w:themeColor="text1"/>
                            <w:sz w:val="24"/>
                          </w:rPr>
                        </m:ctrlPr>
                      </m:sSubPr>
                      <m:e>
                        <m:r>
                          <w:rPr>
                            <w:rFonts w:ascii="Cambria Math" w:hAnsi="Cambria Math" w:cs="宋体"/>
                            <w:color w:val="000000" w:themeColor="text1"/>
                            <w:sz w:val="24"/>
                          </w:rPr>
                          <m:t>r</m:t>
                        </m:r>
                      </m:e>
                      <m:sub>
                        <m:r>
                          <w:rPr>
                            <w:rFonts w:ascii="Cambria Math" w:hAnsi="Cambria Math" w:cs="宋体"/>
                            <w:color w:val="000000" w:themeColor="text1"/>
                            <w:sz w:val="24"/>
                          </w:rPr>
                          <m:t>0</m:t>
                        </m:r>
                      </m:sub>
                    </m:sSub>
                    <m:r>
                      <w:rPr>
                        <w:rFonts w:ascii="Cambria Math" w:hAnsi="Cambria Math" w:cs="宋体"/>
                        <w:color w:val="000000" w:themeColor="text1"/>
                        <w:sz w:val="24"/>
                      </w:rPr>
                      <m:t>)</m:t>
                    </m:r>
                  </m:den>
                </m:f>
              </m:oMath>
            </m:oMathPara>
          </w:p>
          <w:p w14:paraId="6F56CE15"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如果声源处于半自由声场，则上式可等效为下式：</w:t>
            </w:r>
          </w:p>
          <w:p w14:paraId="702CECFE" w14:textId="77777777" w:rsidR="00F86B88" w:rsidRDefault="009C65BD">
            <w:pPr>
              <w:adjustRightInd w:val="0"/>
              <w:snapToGrid w:val="0"/>
              <w:spacing w:line="360" w:lineRule="auto"/>
              <w:ind w:firstLineChars="200" w:firstLine="480"/>
              <w:jc w:val="center"/>
              <w:rPr>
                <w:rFonts w:cs="宋体"/>
                <w:bCs/>
                <w:color w:val="000000" w:themeColor="text1"/>
                <w:sz w:val="24"/>
              </w:rPr>
            </w:pPr>
            <w:proofErr w:type="spellStart"/>
            <w:r>
              <w:rPr>
                <w:rFonts w:cs="宋体" w:hint="eastAsia"/>
                <w:bCs/>
                <w:color w:val="000000" w:themeColor="text1"/>
                <w:sz w:val="24"/>
              </w:rPr>
              <w:t>Lp</w:t>
            </w:r>
            <w:proofErr w:type="spellEnd"/>
            <w:r>
              <w:rPr>
                <w:rFonts w:cs="宋体" w:hint="eastAsia"/>
                <w:bCs/>
                <w:color w:val="000000" w:themeColor="text1"/>
                <w:sz w:val="24"/>
              </w:rPr>
              <w:t xml:space="preserve">(r) = </w:t>
            </w:r>
            <w:proofErr w:type="spellStart"/>
            <w:r>
              <w:rPr>
                <w:rFonts w:cs="宋体" w:hint="eastAsia"/>
                <w:bCs/>
                <w:color w:val="000000" w:themeColor="text1"/>
                <w:sz w:val="24"/>
              </w:rPr>
              <w:t>Lw</w:t>
            </w:r>
            <w:proofErr w:type="spellEnd"/>
            <w:r>
              <w:rPr>
                <w:rFonts w:cs="宋体" w:hint="eastAsia"/>
                <w:bCs/>
                <w:color w:val="000000" w:themeColor="text1"/>
                <w:sz w:val="24"/>
              </w:rPr>
              <w:t xml:space="preserve"> -20lgr-8</w:t>
            </w:r>
          </w:p>
          <w:p w14:paraId="068CC5BC"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式中：</w:t>
            </w:r>
            <w:proofErr w:type="spellStart"/>
            <w:r>
              <w:rPr>
                <w:rFonts w:cs="宋体" w:hint="eastAsia"/>
                <w:bCs/>
                <w:color w:val="000000" w:themeColor="text1"/>
                <w:sz w:val="24"/>
              </w:rPr>
              <w:t>Lp</w:t>
            </w:r>
            <w:proofErr w:type="spellEnd"/>
            <w:r>
              <w:rPr>
                <w:rFonts w:cs="宋体" w:hint="eastAsia"/>
                <w:bCs/>
                <w:color w:val="000000" w:themeColor="text1"/>
                <w:sz w:val="24"/>
              </w:rPr>
              <w:t>(r)</w:t>
            </w:r>
            <w:proofErr w:type="gramStart"/>
            <w:r>
              <w:rPr>
                <w:rFonts w:cs="宋体"/>
                <w:bCs/>
                <w:color w:val="000000" w:themeColor="text1"/>
                <w:sz w:val="24"/>
              </w:rPr>
              <w:t>—</w:t>
            </w:r>
            <w:r>
              <w:rPr>
                <w:rFonts w:cs="宋体" w:hint="eastAsia"/>
                <w:bCs/>
                <w:color w:val="000000" w:themeColor="text1"/>
                <w:sz w:val="24"/>
              </w:rPr>
              <w:t>预测点</w:t>
            </w:r>
            <w:proofErr w:type="gramEnd"/>
            <w:r>
              <w:rPr>
                <w:rFonts w:cs="宋体" w:hint="eastAsia"/>
                <w:bCs/>
                <w:color w:val="000000" w:themeColor="text1"/>
                <w:sz w:val="24"/>
              </w:rPr>
              <w:t>处声压级，</w:t>
            </w:r>
            <w:r>
              <w:rPr>
                <w:rFonts w:cs="宋体" w:hint="eastAsia"/>
                <w:bCs/>
                <w:color w:val="000000" w:themeColor="text1"/>
                <w:sz w:val="24"/>
              </w:rPr>
              <w:t>dB</w:t>
            </w:r>
            <w:r>
              <w:rPr>
                <w:rFonts w:cs="宋体" w:hint="eastAsia"/>
                <w:bCs/>
                <w:color w:val="000000" w:themeColor="text1"/>
                <w:sz w:val="24"/>
              </w:rPr>
              <w:t>；</w:t>
            </w:r>
          </w:p>
          <w:p w14:paraId="618A81B4" w14:textId="77777777" w:rsidR="00F86B88" w:rsidRDefault="009C65BD">
            <w:pPr>
              <w:adjustRightInd w:val="0"/>
              <w:snapToGrid w:val="0"/>
              <w:spacing w:line="360" w:lineRule="auto"/>
              <w:ind w:firstLineChars="200" w:firstLine="480"/>
              <w:rPr>
                <w:rFonts w:cs="宋体"/>
                <w:bCs/>
                <w:color w:val="000000" w:themeColor="text1"/>
                <w:sz w:val="24"/>
              </w:rPr>
            </w:pPr>
            <w:proofErr w:type="spellStart"/>
            <w:r>
              <w:rPr>
                <w:rFonts w:cs="宋体" w:hint="eastAsia"/>
                <w:bCs/>
                <w:color w:val="000000" w:themeColor="text1"/>
                <w:sz w:val="24"/>
              </w:rPr>
              <w:t>Lw</w:t>
            </w:r>
            <w:proofErr w:type="spellEnd"/>
            <w:r>
              <w:rPr>
                <w:rFonts w:cs="宋体"/>
                <w:bCs/>
                <w:color w:val="000000" w:themeColor="text1"/>
                <w:sz w:val="24"/>
              </w:rPr>
              <w:t>—</w:t>
            </w:r>
            <w:r>
              <w:rPr>
                <w:rFonts w:cs="宋体" w:hint="eastAsia"/>
                <w:bCs/>
                <w:color w:val="000000" w:themeColor="text1"/>
                <w:sz w:val="24"/>
              </w:rPr>
              <w:t>由点声源产生的倍频带声功率级，</w:t>
            </w:r>
            <w:r>
              <w:rPr>
                <w:rFonts w:cs="宋体" w:hint="eastAsia"/>
                <w:bCs/>
                <w:color w:val="000000" w:themeColor="text1"/>
                <w:sz w:val="24"/>
              </w:rPr>
              <w:t>dB</w:t>
            </w:r>
            <w:r>
              <w:rPr>
                <w:rFonts w:cs="宋体" w:hint="eastAsia"/>
                <w:bCs/>
                <w:color w:val="000000" w:themeColor="text1"/>
                <w:sz w:val="24"/>
              </w:rPr>
              <w:t>；</w:t>
            </w:r>
          </w:p>
          <w:p w14:paraId="199ED060"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r</w:t>
            </w:r>
            <w:proofErr w:type="gramStart"/>
            <w:r>
              <w:rPr>
                <w:rFonts w:cs="宋体"/>
                <w:bCs/>
                <w:color w:val="000000" w:themeColor="text1"/>
                <w:sz w:val="24"/>
              </w:rPr>
              <w:t>—</w:t>
            </w:r>
            <w:r>
              <w:rPr>
                <w:rFonts w:cs="宋体" w:hint="eastAsia"/>
                <w:bCs/>
                <w:color w:val="000000" w:themeColor="text1"/>
                <w:sz w:val="24"/>
              </w:rPr>
              <w:t>预测点</w:t>
            </w:r>
            <w:proofErr w:type="gramEnd"/>
            <w:r>
              <w:rPr>
                <w:rFonts w:cs="宋体" w:hint="eastAsia"/>
                <w:bCs/>
                <w:color w:val="000000" w:themeColor="text1"/>
                <w:sz w:val="24"/>
              </w:rPr>
              <w:t>距声源的距离。</w:t>
            </w:r>
          </w:p>
          <w:p w14:paraId="7CACC19F"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根据现场调查，项目各风力发电机组间的距离均≥</w:t>
            </w:r>
            <w:r>
              <w:rPr>
                <w:rFonts w:cs="宋体" w:hint="eastAsia"/>
                <w:bCs/>
                <w:color w:val="000000" w:themeColor="text1"/>
                <w:sz w:val="24"/>
              </w:rPr>
              <w:t>400m</w:t>
            </w:r>
            <w:r>
              <w:rPr>
                <w:rFonts w:cs="宋体" w:hint="eastAsia"/>
                <w:bCs/>
                <w:color w:val="000000" w:themeColor="text1"/>
                <w:sz w:val="24"/>
              </w:rPr>
              <w:t>，距离较远，相互叠加影响不明显。</w:t>
            </w:r>
          </w:p>
          <w:p w14:paraId="0A8CED4C"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综上所述，项目各风力发电机组作为点声源预测是合理的，本项目采用</w:t>
            </w:r>
            <w:proofErr w:type="spellStart"/>
            <w:r>
              <w:rPr>
                <w:rFonts w:cs="宋体" w:hint="eastAsia"/>
                <w:bCs/>
                <w:color w:val="000000" w:themeColor="text1"/>
                <w:sz w:val="24"/>
              </w:rPr>
              <w:t>Lp</w:t>
            </w:r>
            <w:proofErr w:type="spellEnd"/>
            <w:r>
              <w:rPr>
                <w:rFonts w:cs="宋体" w:hint="eastAsia"/>
                <w:bCs/>
                <w:color w:val="000000" w:themeColor="text1"/>
                <w:sz w:val="24"/>
              </w:rPr>
              <w:t xml:space="preserve">(r) = </w:t>
            </w:r>
            <w:proofErr w:type="spellStart"/>
            <w:r>
              <w:rPr>
                <w:rFonts w:cs="宋体" w:hint="eastAsia"/>
                <w:bCs/>
                <w:color w:val="000000" w:themeColor="text1"/>
                <w:sz w:val="24"/>
              </w:rPr>
              <w:t>Lw</w:t>
            </w:r>
            <w:proofErr w:type="spellEnd"/>
            <w:r>
              <w:rPr>
                <w:rFonts w:cs="宋体" w:hint="eastAsia"/>
                <w:bCs/>
                <w:color w:val="000000" w:themeColor="text1"/>
                <w:sz w:val="24"/>
              </w:rPr>
              <w:t xml:space="preserve"> -20lgr-8</w:t>
            </w:r>
            <w:r>
              <w:rPr>
                <w:rFonts w:cs="宋体" w:hint="eastAsia"/>
                <w:bCs/>
                <w:color w:val="000000" w:themeColor="text1"/>
                <w:sz w:val="24"/>
              </w:rPr>
              <w:t>公式进行预测分析。</w:t>
            </w:r>
          </w:p>
          <w:p w14:paraId="5B782BE3"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2</w:t>
            </w:r>
            <w:r>
              <w:rPr>
                <w:rFonts w:cs="宋体" w:hint="eastAsia"/>
                <w:bCs/>
                <w:color w:val="000000" w:themeColor="text1"/>
                <w:sz w:val="24"/>
              </w:rPr>
              <w:t>）声环境影响预测分析</w:t>
            </w:r>
          </w:p>
          <w:p w14:paraId="2C3894E8"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风力发电机组的噪声大致可以分为两部分，一部分是由齿轮箱和发电机等部件产生的机械噪声，另一部分是桨叶切割空气时产生的空气动力噪声。随着风车技术的进步，通过对增速齿轮等机械噪声源进行隔音处理和改进桨叶形状，可以一定程度地降低噪声。本项目在选购设备时，优先选择低噪声风电机组设备，根据拟建项目设备厂家提供的设备数据，风力发电机运行时的噪声源强约为</w:t>
            </w:r>
            <w:r>
              <w:rPr>
                <w:rFonts w:cs="宋体" w:hint="eastAsia"/>
                <w:bCs/>
                <w:color w:val="000000" w:themeColor="text1"/>
                <w:sz w:val="24"/>
              </w:rPr>
              <w:t xml:space="preserve"> 100dB(A)</w:t>
            </w:r>
            <w:r>
              <w:rPr>
                <w:rFonts w:cs="宋体" w:hint="eastAsia"/>
                <w:bCs/>
                <w:color w:val="000000" w:themeColor="text1"/>
                <w:sz w:val="24"/>
              </w:rPr>
              <w:t>。</w:t>
            </w:r>
          </w:p>
          <w:p w14:paraId="11B56246"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根据《环境影响评价技术导则</w:t>
            </w:r>
            <w:r>
              <w:rPr>
                <w:rFonts w:cs="宋体" w:hint="eastAsia"/>
                <w:bCs/>
                <w:color w:val="000000" w:themeColor="text1"/>
                <w:sz w:val="24"/>
              </w:rPr>
              <w:t xml:space="preserve"> </w:t>
            </w:r>
            <w:r>
              <w:rPr>
                <w:rFonts w:cs="宋体" w:hint="eastAsia"/>
                <w:bCs/>
                <w:color w:val="000000" w:themeColor="text1"/>
                <w:sz w:val="24"/>
              </w:rPr>
              <w:t>声环境》（</w:t>
            </w:r>
            <w:r>
              <w:rPr>
                <w:rFonts w:cs="宋体" w:hint="eastAsia"/>
                <w:bCs/>
                <w:color w:val="000000" w:themeColor="text1"/>
                <w:sz w:val="24"/>
              </w:rPr>
              <w:t>HJ 2.4-2021</w:t>
            </w:r>
            <w:r>
              <w:rPr>
                <w:rFonts w:cs="宋体" w:hint="eastAsia"/>
                <w:bCs/>
                <w:color w:val="000000" w:themeColor="text1"/>
                <w:sz w:val="24"/>
              </w:rPr>
              <w:t>）附录</w:t>
            </w:r>
            <w:r>
              <w:rPr>
                <w:rFonts w:cs="宋体" w:hint="eastAsia"/>
                <w:bCs/>
                <w:color w:val="000000" w:themeColor="text1"/>
                <w:sz w:val="24"/>
              </w:rPr>
              <w:t xml:space="preserve"> A</w:t>
            </w:r>
            <w:r>
              <w:rPr>
                <w:rFonts w:cs="宋体" w:hint="eastAsia"/>
                <w:bCs/>
                <w:color w:val="000000" w:themeColor="text1"/>
                <w:sz w:val="24"/>
              </w:rPr>
              <w:t>，每个风力发电机组视为一个点声源，视声源处于半自由声场，则基本公式为</w:t>
            </w:r>
            <w:r>
              <w:rPr>
                <w:rFonts w:cs="宋体" w:hint="eastAsia"/>
                <w:bCs/>
                <w:color w:val="000000" w:themeColor="text1"/>
                <w:sz w:val="24"/>
              </w:rPr>
              <w:t>:L</w:t>
            </w:r>
            <w:r>
              <w:rPr>
                <w:rFonts w:cs="宋体" w:hint="eastAsia"/>
                <w:bCs/>
                <w:color w:val="000000" w:themeColor="text1"/>
                <w:sz w:val="24"/>
                <w:vertAlign w:val="subscript"/>
              </w:rPr>
              <w:t>A</w:t>
            </w:r>
            <w:r>
              <w:rPr>
                <w:rFonts w:cs="宋体" w:hint="eastAsia"/>
                <w:bCs/>
                <w:color w:val="000000" w:themeColor="text1"/>
                <w:sz w:val="24"/>
              </w:rPr>
              <w:t>(r)=L</w:t>
            </w:r>
            <w:r>
              <w:rPr>
                <w:rFonts w:cs="宋体" w:hint="eastAsia"/>
                <w:bCs/>
                <w:color w:val="000000" w:themeColor="text1"/>
                <w:sz w:val="24"/>
                <w:vertAlign w:val="subscript"/>
              </w:rPr>
              <w:t>Aw</w:t>
            </w:r>
            <w:r>
              <w:rPr>
                <w:rFonts w:cs="宋体" w:hint="eastAsia"/>
                <w:bCs/>
                <w:color w:val="000000" w:themeColor="text1"/>
                <w:sz w:val="24"/>
              </w:rPr>
              <w:t>-20lgr-8;</w:t>
            </w:r>
            <w:r>
              <w:rPr>
                <w:rFonts w:cs="宋体" w:hint="eastAsia"/>
                <w:bCs/>
                <w:color w:val="000000" w:themeColor="text1"/>
                <w:sz w:val="24"/>
              </w:rPr>
              <w:t>预测结果见下表。</w:t>
            </w:r>
          </w:p>
          <w:p w14:paraId="7687D0AC" w14:textId="77777777" w:rsidR="00F86B88" w:rsidRDefault="009C65BD">
            <w:pPr>
              <w:adjustRightInd w:val="0"/>
              <w:snapToGrid w:val="0"/>
              <w:spacing w:line="360" w:lineRule="auto"/>
              <w:ind w:firstLineChars="200" w:firstLine="422"/>
              <w:jc w:val="center"/>
              <w:rPr>
                <w:rFonts w:cs="宋体"/>
                <w:b/>
                <w:bCs/>
                <w:color w:val="000000" w:themeColor="text1"/>
                <w:szCs w:val="21"/>
              </w:rPr>
            </w:pPr>
            <w:r>
              <w:rPr>
                <w:rFonts w:cs="宋体" w:hint="eastAsia"/>
                <w:b/>
                <w:bCs/>
                <w:color w:val="000000" w:themeColor="text1"/>
                <w:szCs w:val="21"/>
              </w:rPr>
              <w:t>表</w:t>
            </w:r>
            <w:r>
              <w:rPr>
                <w:rFonts w:cs="宋体" w:hint="eastAsia"/>
                <w:b/>
                <w:bCs/>
                <w:color w:val="000000" w:themeColor="text1"/>
                <w:szCs w:val="21"/>
              </w:rPr>
              <w:t xml:space="preserve">4-3  </w:t>
            </w:r>
            <w:r>
              <w:rPr>
                <w:rFonts w:cs="宋体" w:hint="eastAsia"/>
                <w:b/>
                <w:bCs/>
                <w:color w:val="000000" w:themeColor="text1"/>
                <w:szCs w:val="21"/>
              </w:rPr>
              <w:t>单个风力发电机组不同距离处的噪声级</w:t>
            </w:r>
          </w:p>
          <w:tbl>
            <w:tblPr>
              <w:tblStyle w:val="ad"/>
              <w:tblW w:w="4997" w:type="pct"/>
              <w:tblLook w:val="04A0" w:firstRow="1" w:lastRow="0" w:firstColumn="1" w:lastColumn="0" w:noHBand="0" w:noVBand="1"/>
            </w:tblPr>
            <w:tblGrid>
              <w:gridCol w:w="1435"/>
              <w:gridCol w:w="584"/>
              <w:gridCol w:w="590"/>
              <w:gridCol w:w="700"/>
              <w:gridCol w:w="590"/>
              <w:gridCol w:w="752"/>
              <w:gridCol w:w="752"/>
              <w:gridCol w:w="752"/>
              <w:gridCol w:w="753"/>
              <w:gridCol w:w="753"/>
              <w:gridCol w:w="740"/>
            </w:tblGrid>
            <w:tr w:rsidR="00F86B88" w14:paraId="5A6F3831" w14:textId="77777777">
              <w:trPr>
                <w:trHeight w:val="340"/>
              </w:trPr>
              <w:tc>
                <w:tcPr>
                  <w:tcW w:w="861" w:type="pct"/>
                  <w:vAlign w:val="center"/>
                </w:tcPr>
                <w:p w14:paraId="535D4DF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距声源水平距离</w:t>
                  </w:r>
                  <w:r>
                    <w:rPr>
                      <w:rFonts w:cs="宋体" w:hint="eastAsia"/>
                      <w:bCs/>
                      <w:color w:val="000000" w:themeColor="text1"/>
                      <w:szCs w:val="21"/>
                    </w:rPr>
                    <w:t>(m)</w:t>
                  </w:r>
                </w:p>
              </w:tc>
              <w:tc>
                <w:tcPr>
                  <w:tcW w:w="338" w:type="pct"/>
                  <w:vAlign w:val="center"/>
                </w:tcPr>
                <w:p w14:paraId="3D85FEB0"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5m</w:t>
                  </w:r>
                </w:p>
              </w:tc>
              <w:tc>
                <w:tcPr>
                  <w:tcW w:w="339" w:type="pct"/>
                  <w:vAlign w:val="center"/>
                </w:tcPr>
                <w:p w14:paraId="5888719D"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10m</w:t>
                  </w:r>
                </w:p>
              </w:tc>
              <w:tc>
                <w:tcPr>
                  <w:tcW w:w="424" w:type="pct"/>
                  <w:vAlign w:val="center"/>
                </w:tcPr>
                <w:p w14:paraId="057B7F6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40m</w:t>
                  </w:r>
                </w:p>
              </w:tc>
              <w:tc>
                <w:tcPr>
                  <w:tcW w:w="316" w:type="pct"/>
                  <w:vAlign w:val="center"/>
                </w:tcPr>
                <w:p w14:paraId="6DD39DC8"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50m</w:t>
                  </w:r>
                </w:p>
              </w:tc>
              <w:tc>
                <w:tcPr>
                  <w:tcW w:w="455" w:type="pct"/>
                  <w:vAlign w:val="center"/>
                </w:tcPr>
                <w:p w14:paraId="6A58FC2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100m</w:t>
                  </w:r>
                </w:p>
              </w:tc>
              <w:tc>
                <w:tcPr>
                  <w:tcW w:w="455" w:type="pct"/>
                  <w:vAlign w:val="center"/>
                </w:tcPr>
                <w:p w14:paraId="72CEB07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126m</w:t>
                  </w:r>
                </w:p>
              </w:tc>
              <w:tc>
                <w:tcPr>
                  <w:tcW w:w="455" w:type="pct"/>
                  <w:vAlign w:val="center"/>
                </w:tcPr>
                <w:p w14:paraId="7E55DEC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150m</w:t>
                  </w:r>
                </w:p>
              </w:tc>
              <w:tc>
                <w:tcPr>
                  <w:tcW w:w="455" w:type="pct"/>
                  <w:vAlign w:val="center"/>
                </w:tcPr>
                <w:p w14:paraId="3F50BF8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200m</w:t>
                  </w:r>
                </w:p>
              </w:tc>
              <w:tc>
                <w:tcPr>
                  <w:tcW w:w="455" w:type="pct"/>
                  <w:vAlign w:val="center"/>
                </w:tcPr>
                <w:p w14:paraId="17D0774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300m</w:t>
                  </w:r>
                </w:p>
              </w:tc>
              <w:tc>
                <w:tcPr>
                  <w:tcW w:w="449" w:type="pct"/>
                  <w:vAlign w:val="center"/>
                </w:tcPr>
                <w:p w14:paraId="337CEBC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400m</w:t>
                  </w:r>
                </w:p>
              </w:tc>
            </w:tr>
            <w:tr w:rsidR="00F86B88" w14:paraId="60C3621A" w14:textId="77777777">
              <w:trPr>
                <w:trHeight w:val="340"/>
              </w:trPr>
              <w:tc>
                <w:tcPr>
                  <w:tcW w:w="861" w:type="pct"/>
                  <w:vAlign w:val="center"/>
                </w:tcPr>
                <w:p w14:paraId="77CBA164"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噪声级</w:t>
                  </w:r>
                  <w:r>
                    <w:rPr>
                      <w:rFonts w:cs="宋体" w:hint="eastAsia"/>
                      <w:bCs/>
                      <w:color w:val="000000" w:themeColor="text1"/>
                      <w:szCs w:val="21"/>
                    </w:rPr>
                    <w:t>dB(A)</w:t>
                  </w:r>
                </w:p>
              </w:tc>
              <w:tc>
                <w:tcPr>
                  <w:tcW w:w="338" w:type="pct"/>
                  <w:vAlign w:val="center"/>
                </w:tcPr>
                <w:p w14:paraId="59FB6141"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78.0</w:t>
                  </w:r>
                </w:p>
              </w:tc>
              <w:tc>
                <w:tcPr>
                  <w:tcW w:w="339" w:type="pct"/>
                  <w:vAlign w:val="center"/>
                </w:tcPr>
                <w:p w14:paraId="1BCED20F"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72.0</w:t>
                  </w:r>
                </w:p>
              </w:tc>
              <w:tc>
                <w:tcPr>
                  <w:tcW w:w="424" w:type="pct"/>
                  <w:vAlign w:val="center"/>
                </w:tcPr>
                <w:p w14:paraId="685D3BF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60.0</w:t>
                  </w:r>
                </w:p>
              </w:tc>
              <w:tc>
                <w:tcPr>
                  <w:tcW w:w="316" w:type="pct"/>
                  <w:vAlign w:val="center"/>
                </w:tcPr>
                <w:p w14:paraId="5BD1C37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58.0</w:t>
                  </w:r>
                </w:p>
              </w:tc>
              <w:tc>
                <w:tcPr>
                  <w:tcW w:w="455" w:type="pct"/>
                  <w:vAlign w:val="center"/>
                </w:tcPr>
                <w:p w14:paraId="1943FB61"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52.0</w:t>
                  </w:r>
                </w:p>
              </w:tc>
              <w:tc>
                <w:tcPr>
                  <w:tcW w:w="455" w:type="pct"/>
                  <w:vAlign w:val="center"/>
                </w:tcPr>
                <w:p w14:paraId="600F8197"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50.0</w:t>
                  </w:r>
                </w:p>
              </w:tc>
              <w:tc>
                <w:tcPr>
                  <w:tcW w:w="455" w:type="pct"/>
                  <w:vAlign w:val="center"/>
                </w:tcPr>
                <w:p w14:paraId="4DEB7763"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48.5</w:t>
                  </w:r>
                </w:p>
              </w:tc>
              <w:tc>
                <w:tcPr>
                  <w:tcW w:w="455" w:type="pct"/>
                  <w:vAlign w:val="center"/>
                </w:tcPr>
                <w:p w14:paraId="5D5002A1"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46.0</w:t>
                  </w:r>
                </w:p>
              </w:tc>
              <w:tc>
                <w:tcPr>
                  <w:tcW w:w="455" w:type="pct"/>
                  <w:vAlign w:val="center"/>
                </w:tcPr>
                <w:p w14:paraId="6181C961"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42.5</w:t>
                  </w:r>
                </w:p>
              </w:tc>
              <w:tc>
                <w:tcPr>
                  <w:tcW w:w="449" w:type="pct"/>
                  <w:vAlign w:val="center"/>
                </w:tcPr>
                <w:p w14:paraId="4B1787D9" w14:textId="77777777" w:rsidR="00F86B88" w:rsidRDefault="009C65BD">
                  <w:pPr>
                    <w:adjustRightInd w:val="0"/>
                    <w:snapToGrid w:val="0"/>
                    <w:jc w:val="center"/>
                    <w:rPr>
                      <w:rFonts w:cs="宋体"/>
                      <w:bCs/>
                      <w:color w:val="000000" w:themeColor="text1"/>
                      <w:szCs w:val="21"/>
                    </w:rPr>
                  </w:pPr>
                  <w:r>
                    <w:rPr>
                      <w:rFonts w:cs="宋体" w:hint="eastAsia"/>
                      <w:bCs/>
                      <w:color w:val="000000" w:themeColor="text1"/>
                      <w:szCs w:val="21"/>
                    </w:rPr>
                    <w:t>40.0</w:t>
                  </w:r>
                </w:p>
              </w:tc>
            </w:tr>
          </w:tbl>
          <w:p w14:paraId="42976A38"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根据《声环境质量标准》（</w:t>
            </w:r>
            <w:r>
              <w:rPr>
                <w:rFonts w:cs="宋体" w:hint="eastAsia"/>
                <w:bCs/>
                <w:color w:val="000000" w:themeColor="text1"/>
                <w:sz w:val="24"/>
              </w:rPr>
              <w:t>GB3096-2008</w:t>
            </w:r>
            <w:r>
              <w:rPr>
                <w:rFonts w:cs="宋体" w:hint="eastAsia"/>
                <w:bCs/>
                <w:color w:val="000000" w:themeColor="text1"/>
                <w:sz w:val="24"/>
              </w:rPr>
              <w:t>）中</w:t>
            </w:r>
            <w:r>
              <w:rPr>
                <w:rFonts w:cs="宋体" w:hint="eastAsia"/>
                <w:bCs/>
                <w:color w:val="000000" w:themeColor="text1"/>
                <w:sz w:val="24"/>
              </w:rPr>
              <w:t xml:space="preserve"> 2 </w:t>
            </w:r>
            <w:r>
              <w:rPr>
                <w:rFonts w:cs="宋体" w:hint="eastAsia"/>
                <w:bCs/>
                <w:color w:val="000000" w:themeColor="text1"/>
                <w:sz w:val="24"/>
              </w:rPr>
              <w:t>类标准，环境噪声值不能超过昼间</w:t>
            </w:r>
            <w:r>
              <w:rPr>
                <w:rFonts w:cs="宋体" w:hint="eastAsia"/>
                <w:bCs/>
                <w:color w:val="000000" w:themeColor="text1"/>
                <w:sz w:val="24"/>
              </w:rPr>
              <w:t xml:space="preserve"> 60dB</w:t>
            </w:r>
            <w:r>
              <w:rPr>
                <w:rFonts w:cs="宋体" w:hint="eastAsia"/>
                <w:bCs/>
                <w:color w:val="000000" w:themeColor="text1"/>
                <w:sz w:val="24"/>
              </w:rPr>
              <w:t>（</w:t>
            </w:r>
            <w:r>
              <w:rPr>
                <w:rFonts w:cs="宋体" w:hint="eastAsia"/>
                <w:bCs/>
                <w:color w:val="000000" w:themeColor="text1"/>
                <w:sz w:val="24"/>
              </w:rPr>
              <w:t>A</w:t>
            </w:r>
            <w:r>
              <w:rPr>
                <w:rFonts w:cs="宋体" w:hint="eastAsia"/>
                <w:bCs/>
                <w:color w:val="000000" w:themeColor="text1"/>
                <w:sz w:val="24"/>
              </w:rPr>
              <w:t>）、夜间</w:t>
            </w:r>
            <w:r>
              <w:rPr>
                <w:rFonts w:cs="宋体" w:hint="eastAsia"/>
                <w:bCs/>
                <w:color w:val="000000" w:themeColor="text1"/>
                <w:sz w:val="24"/>
              </w:rPr>
              <w:t xml:space="preserve"> 50dB</w:t>
            </w:r>
            <w:r>
              <w:rPr>
                <w:rFonts w:cs="宋体" w:hint="eastAsia"/>
                <w:bCs/>
                <w:color w:val="000000" w:themeColor="text1"/>
                <w:sz w:val="24"/>
              </w:rPr>
              <w:t>（</w:t>
            </w:r>
            <w:r>
              <w:rPr>
                <w:rFonts w:cs="宋体" w:hint="eastAsia"/>
                <w:bCs/>
                <w:color w:val="000000" w:themeColor="text1"/>
                <w:sz w:val="24"/>
              </w:rPr>
              <w:t>A</w:t>
            </w:r>
            <w:r>
              <w:rPr>
                <w:rFonts w:cs="宋体" w:hint="eastAsia"/>
                <w:bCs/>
                <w:color w:val="000000" w:themeColor="text1"/>
                <w:sz w:val="24"/>
              </w:rPr>
              <w:t>）限值要求；根据上表，单个风力发电机组在距离</w:t>
            </w:r>
            <w:r>
              <w:rPr>
                <w:rFonts w:cs="宋体" w:hint="eastAsia"/>
                <w:bCs/>
                <w:color w:val="000000" w:themeColor="text1"/>
                <w:sz w:val="24"/>
              </w:rPr>
              <w:t xml:space="preserve">40m </w:t>
            </w:r>
            <w:r>
              <w:rPr>
                <w:rFonts w:cs="宋体" w:hint="eastAsia"/>
                <w:bCs/>
                <w:color w:val="000000" w:themeColor="text1"/>
                <w:sz w:val="24"/>
              </w:rPr>
              <w:t>处满足昼间标准限值要求，在距离</w:t>
            </w:r>
            <w:r>
              <w:rPr>
                <w:rFonts w:cs="宋体" w:hint="eastAsia"/>
                <w:bCs/>
                <w:color w:val="000000" w:themeColor="text1"/>
                <w:sz w:val="24"/>
              </w:rPr>
              <w:t xml:space="preserve"> 126m </w:t>
            </w:r>
            <w:r>
              <w:rPr>
                <w:rFonts w:cs="宋体" w:hint="eastAsia"/>
                <w:bCs/>
                <w:color w:val="000000" w:themeColor="text1"/>
                <w:sz w:val="24"/>
              </w:rPr>
              <w:t>处满足夜间标准限值要求。</w:t>
            </w:r>
          </w:p>
          <w:p w14:paraId="45D2B9F7"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项目风力发电机组与周围村庄的最近距离为</w:t>
            </w:r>
            <w:r>
              <w:rPr>
                <w:rFonts w:cs="宋体" w:hint="eastAsia"/>
                <w:bCs/>
                <w:color w:val="000000" w:themeColor="text1"/>
                <w:sz w:val="24"/>
              </w:rPr>
              <w:t>481m</w:t>
            </w:r>
            <w:r>
              <w:rPr>
                <w:rFonts w:cs="宋体" w:hint="eastAsia"/>
                <w:bCs/>
                <w:color w:val="000000" w:themeColor="text1"/>
                <w:sz w:val="24"/>
              </w:rPr>
              <w:t>，由以上分析可知，风力发电机组对周边环境的影响可达到《声环境质量标准》（</w:t>
            </w:r>
            <w:r>
              <w:rPr>
                <w:rFonts w:cs="宋体" w:hint="eastAsia"/>
                <w:bCs/>
                <w:color w:val="000000" w:themeColor="text1"/>
                <w:sz w:val="24"/>
              </w:rPr>
              <w:t>GB3096-2008</w:t>
            </w:r>
            <w:r>
              <w:rPr>
                <w:rFonts w:cs="宋体" w:hint="eastAsia"/>
                <w:bCs/>
                <w:color w:val="000000" w:themeColor="text1"/>
                <w:sz w:val="24"/>
              </w:rPr>
              <w:t>）中</w:t>
            </w:r>
            <w:r>
              <w:rPr>
                <w:rFonts w:cs="宋体" w:hint="eastAsia"/>
                <w:bCs/>
                <w:color w:val="000000" w:themeColor="text1"/>
                <w:sz w:val="24"/>
              </w:rPr>
              <w:t xml:space="preserve"> 2 </w:t>
            </w:r>
            <w:r>
              <w:rPr>
                <w:rFonts w:cs="宋体" w:hint="eastAsia"/>
                <w:bCs/>
                <w:color w:val="000000" w:themeColor="text1"/>
                <w:sz w:val="24"/>
              </w:rPr>
              <w:t>类标准。风机运行噪声对</w:t>
            </w:r>
            <w:proofErr w:type="gramStart"/>
            <w:r>
              <w:rPr>
                <w:rFonts w:cs="宋体" w:hint="eastAsia"/>
                <w:bCs/>
                <w:color w:val="000000" w:themeColor="text1"/>
                <w:sz w:val="24"/>
              </w:rPr>
              <w:t>周围声</w:t>
            </w:r>
            <w:proofErr w:type="gramEnd"/>
            <w:r>
              <w:rPr>
                <w:rFonts w:cs="宋体" w:hint="eastAsia"/>
                <w:bCs/>
                <w:color w:val="000000" w:themeColor="text1"/>
                <w:sz w:val="24"/>
              </w:rPr>
              <w:t>环境影响较小。</w:t>
            </w:r>
          </w:p>
          <w:p w14:paraId="4035077B"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4</w:t>
            </w:r>
            <w:r>
              <w:rPr>
                <w:rFonts w:cs="宋体" w:hint="eastAsia"/>
                <w:bCs/>
                <w:color w:val="000000" w:themeColor="text1"/>
                <w:sz w:val="24"/>
              </w:rPr>
              <w:t>、固体废物对环境的影响分析</w:t>
            </w:r>
          </w:p>
          <w:p w14:paraId="4D6CCFDA"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lastRenderedPageBreak/>
              <w:t>本项目运营期</w:t>
            </w:r>
            <w:proofErr w:type="gramStart"/>
            <w:r>
              <w:rPr>
                <w:rFonts w:cs="宋体" w:hint="eastAsia"/>
                <w:bCs/>
                <w:color w:val="000000" w:themeColor="text1"/>
                <w:sz w:val="24"/>
              </w:rPr>
              <w:t>不</w:t>
            </w:r>
            <w:proofErr w:type="gramEnd"/>
            <w:r>
              <w:rPr>
                <w:rFonts w:cs="宋体" w:hint="eastAsia"/>
                <w:bCs/>
                <w:color w:val="000000" w:themeColor="text1"/>
                <w:sz w:val="24"/>
              </w:rPr>
              <w:t>新增工作人员，不产生生活垃圾。本项目产生的危险废物为废润滑油、废变压器油。</w:t>
            </w:r>
          </w:p>
          <w:p w14:paraId="626EB3B0"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1</w:t>
            </w:r>
            <w:r>
              <w:rPr>
                <w:rFonts w:cs="宋体" w:hint="eastAsia"/>
                <w:bCs/>
                <w:color w:val="000000" w:themeColor="text1"/>
                <w:sz w:val="24"/>
              </w:rPr>
              <w:t>）废润滑油</w:t>
            </w:r>
          </w:p>
          <w:p w14:paraId="4BF04A71"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风机用润滑油每台每年用量约为</w:t>
            </w:r>
            <w:r>
              <w:rPr>
                <w:rFonts w:cs="宋体" w:hint="eastAsia"/>
                <w:bCs/>
                <w:color w:val="000000" w:themeColor="text1"/>
                <w:sz w:val="24"/>
              </w:rPr>
              <w:t>0.2t</w:t>
            </w:r>
            <w:r>
              <w:rPr>
                <w:rFonts w:cs="宋体" w:hint="eastAsia"/>
                <w:bCs/>
                <w:color w:val="000000" w:themeColor="text1"/>
                <w:sz w:val="24"/>
              </w:rPr>
              <w:t>，</w:t>
            </w:r>
            <w:r>
              <w:rPr>
                <w:rFonts w:cs="宋体" w:hint="eastAsia"/>
                <w:bCs/>
                <w:color w:val="000000" w:themeColor="text1"/>
                <w:sz w:val="24"/>
              </w:rPr>
              <w:t>22</w:t>
            </w:r>
            <w:proofErr w:type="gramStart"/>
            <w:r>
              <w:rPr>
                <w:rFonts w:cs="宋体" w:hint="eastAsia"/>
                <w:bCs/>
                <w:color w:val="000000" w:themeColor="text1"/>
                <w:sz w:val="24"/>
              </w:rPr>
              <w:t>台风机</w:t>
            </w:r>
            <w:proofErr w:type="gramEnd"/>
            <w:r>
              <w:rPr>
                <w:rFonts w:cs="宋体" w:hint="eastAsia"/>
                <w:bCs/>
                <w:color w:val="000000" w:themeColor="text1"/>
                <w:sz w:val="24"/>
              </w:rPr>
              <w:t>年用量约为</w:t>
            </w:r>
            <w:r>
              <w:rPr>
                <w:rFonts w:cs="宋体" w:hint="eastAsia"/>
                <w:bCs/>
                <w:color w:val="000000" w:themeColor="text1"/>
                <w:sz w:val="24"/>
              </w:rPr>
              <w:t>4.4t</w:t>
            </w:r>
            <w:r>
              <w:rPr>
                <w:rFonts w:cs="宋体" w:hint="eastAsia"/>
                <w:bCs/>
                <w:color w:val="000000" w:themeColor="text1"/>
                <w:sz w:val="24"/>
              </w:rPr>
              <w:t>；风机用润滑油一年换一次，去除损耗（损耗按照总量的</w:t>
            </w:r>
            <w:r>
              <w:rPr>
                <w:rFonts w:cs="宋体" w:hint="eastAsia"/>
                <w:bCs/>
                <w:color w:val="000000" w:themeColor="text1"/>
                <w:sz w:val="24"/>
              </w:rPr>
              <w:t>20%</w:t>
            </w:r>
            <w:r>
              <w:rPr>
                <w:rFonts w:cs="宋体" w:hint="eastAsia"/>
                <w:bCs/>
                <w:color w:val="000000" w:themeColor="text1"/>
                <w:sz w:val="24"/>
              </w:rPr>
              <w:t>计）</w:t>
            </w:r>
            <w:proofErr w:type="gramStart"/>
            <w:r>
              <w:rPr>
                <w:rFonts w:cs="宋体" w:hint="eastAsia"/>
                <w:bCs/>
                <w:color w:val="000000" w:themeColor="text1"/>
                <w:sz w:val="24"/>
              </w:rPr>
              <w:t>后废润滑油</w:t>
            </w:r>
            <w:proofErr w:type="gramEnd"/>
            <w:r>
              <w:rPr>
                <w:rFonts w:cs="宋体" w:hint="eastAsia"/>
                <w:bCs/>
                <w:color w:val="000000" w:themeColor="text1"/>
                <w:sz w:val="24"/>
              </w:rPr>
              <w:t>产生量约为</w:t>
            </w:r>
            <w:r>
              <w:rPr>
                <w:rFonts w:cs="宋体" w:hint="eastAsia"/>
                <w:bCs/>
                <w:color w:val="000000" w:themeColor="text1"/>
                <w:sz w:val="24"/>
              </w:rPr>
              <w:t>3.52t/a</w:t>
            </w:r>
            <w:r>
              <w:rPr>
                <w:rFonts w:cs="宋体" w:hint="eastAsia"/>
                <w:bCs/>
                <w:color w:val="000000" w:themeColor="text1"/>
                <w:sz w:val="24"/>
              </w:rPr>
              <w:t>，属于危险废物</w:t>
            </w:r>
            <w:r>
              <w:rPr>
                <w:rFonts w:cs="宋体" w:hint="eastAsia"/>
                <w:bCs/>
                <w:color w:val="000000" w:themeColor="text1"/>
                <w:sz w:val="24"/>
              </w:rPr>
              <w:t>HW08</w:t>
            </w:r>
            <w:r>
              <w:rPr>
                <w:rFonts w:cs="宋体" w:hint="eastAsia"/>
                <w:bCs/>
                <w:color w:val="000000" w:themeColor="text1"/>
                <w:sz w:val="24"/>
              </w:rPr>
              <w:t>（</w:t>
            </w:r>
            <w:r>
              <w:rPr>
                <w:rFonts w:cs="宋体" w:hint="eastAsia"/>
                <w:bCs/>
                <w:color w:val="000000" w:themeColor="text1"/>
                <w:sz w:val="24"/>
              </w:rPr>
              <w:t>900-214-08</w:t>
            </w:r>
            <w:r>
              <w:rPr>
                <w:rFonts w:cs="宋体" w:hint="eastAsia"/>
                <w:bCs/>
                <w:color w:val="000000" w:themeColor="text1"/>
                <w:sz w:val="24"/>
              </w:rPr>
              <w:t>），集中收集后暂存在危险废物间，委托有</w:t>
            </w:r>
            <w:proofErr w:type="gramStart"/>
            <w:r>
              <w:rPr>
                <w:rFonts w:cs="宋体" w:hint="eastAsia"/>
                <w:bCs/>
                <w:color w:val="000000" w:themeColor="text1"/>
                <w:sz w:val="24"/>
              </w:rPr>
              <w:t>危废处理</w:t>
            </w:r>
            <w:proofErr w:type="gramEnd"/>
            <w:r>
              <w:rPr>
                <w:rFonts w:cs="宋体" w:hint="eastAsia"/>
                <w:bCs/>
                <w:color w:val="000000" w:themeColor="text1"/>
                <w:sz w:val="24"/>
              </w:rPr>
              <w:t>资质的单位处置。</w:t>
            </w:r>
          </w:p>
          <w:p w14:paraId="5C64B348"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2</w:t>
            </w:r>
            <w:r>
              <w:rPr>
                <w:rFonts w:cs="宋体" w:hint="eastAsia"/>
                <w:bCs/>
                <w:color w:val="000000" w:themeColor="text1"/>
                <w:sz w:val="24"/>
              </w:rPr>
              <w:t>）废变压器油</w:t>
            </w:r>
          </w:p>
          <w:p w14:paraId="1E3EB005" w14:textId="1B67A1A3"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在正常情况下本项目箱式变压器的变压器油在风机设计运行寿命期限内无需更换，一般情况下一年检修维护一次，废变压器油产生量为</w:t>
            </w:r>
            <w:r>
              <w:rPr>
                <w:rFonts w:cs="宋体" w:hint="eastAsia"/>
                <w:bCs/>
                <w:color w:val="000000" w:themeColor="text1"/>
                <w:sz w:val="24"/>
              </w:rPr>
              <w:t>0.1t/a</w:t>
            </w:r>
            <w:r>
              <w:rPr>
                <w:rFonts w:cs="宋体" w:hint="eastAsia"/>
                <w:bCs/>
                <w:color w:val="000000" w:themeColor="text1"/>
                <w:sz w:val="24"/>
              </w:rPr>
              <w:t>；属于危险废物</w:t>
            </w:r>
            <w:r>
              <w:rPr>
                <w:rFonts w:cs="宋体" w:hint="eastAsia"/>
                <w:bCs/>
                <w:color w:val="000000" w:themeColor="text1"/>
                <w:sz w:val="24"/>
              </w:rPr>
              <w:t>HW08</w:t>
            </w:r>
            <w:r>
              <w:rPr>
                <w:rFonts w:cs="宋体" w:hint="eastAsia"/>
                <w:bCs/>
                <w:color w:val="000000" w:themeColor="text1"/>
                <w:sz w:val="24"/>
              </w:rPr>
              <w:t>（</w:t>
            </w:r>
            <w:r>
              <w:rPr>
                <w:rFonts w:cs="宋体" w:hint="eastAsia"/>
                <w:bCs/>
                <w:color w:val="000000" w:themeColor="text1"/>
                <w:sz w:val="24"/>
              </w:rPr>
              <w:t>900-220-08</w:t>
            </w:r>
            <w:r>
              <w:rPr>
                <w:rFonts w:cs="宋体" w:hint="eastAsia"/>
                <w:bCs/>
                <w:color w:val="000000" w:themeColor="text1"/>
                <w:sz w:val="24"/>
              </w:rPr>
              <w:t>），集中收集后暂存在危险废物间</w:t>
            </w:r>
            <w:r w:rsidR="004D10F9">
              <w:rPr>
                <w:rFonts w:cs="宋体" w:hint="eastAsia"/>
                <w:bCs/>
                <w:color w:val="000000" w:themeColor="text1"/>
                <w:sz w:val="24"/>
              </w:rPr>
              <w:t>（依托</w:t>
            </w:r>
            <w:proofErr w:type="gramStart"/>
            <w:r w:rsidR="004D10F9">
              <w:rPr>
                <w:rFonts w:cs="宋体" w:hint="eastAsia"/>
                <w:bCs/>
                <w:color w:val="000000" w:themeColor="text1"/>
                <w:sz w:val="24"/>
              </w:rPr>
              <w:t>升压站危废间</w:t>
            </w:r>
            <w:proofErr w:type="gramEnd"/>
            <w:r w:rsidR="004D10F9">
              <w:rPr>
                <w:rFonts w:cs="宋体" w:hint="eastAsia"/>
                <w:bCs/>
                <w:color w:val="000000" w:themeColor="text1"/>
                <w:sz w:val="24"/>
              </w:rPr>
              <w:t>）</w:t>
            </w:r>
            <w:r>
              <w:rPr>
                <w:rFonts w:cs="宋体" w:hint="eastAsia"/>
                <w:bCs/>
                <w:color w:val="000000" w:themeColor="text1"/>
                <w:sz w:val="24"/>
              </w:rPr>
              <w:t>，委托有</w:t>
            </w:r>
            <w:proofErr w:type="gramStart"/>
            <w:r>
              <w:rPr>
                <w:rFonts w:cs="宋体" w:hint="eastAsia"/>
                <w:bCs/>
                <w:color w:val="000000" w:themeColor="text1"/>
                <w:sz w:val="24"/>
              </w:rPr>
              <w:t>危废处理</w:t>
            </w:r>
            <w:proofErr w:type="gramEnd"/>
            <w:r>
              <w:rPr>
                <w:rFonts w:cs="宋体" w:hint="eastAsia"/>
                <w:bCs/>
                <w:color w:val="000000" w:themeColor="text1"/>
                <w:sz w:val="24"/>
              </w:rPr>
              <w:t>资质的单位处置。</w:t>
            </w:r>
          </w:p>
          <w:p w14:paraId="65F361A4" w14:textId="77777777" w:rsidR="00F86B88" w:rsidRDefault="009C65BD">
            <w:pPr>
              <w:adjustRightInd w:val="0"/>
              <w:snapToGrid w:val="0"/>
              <w:spacing w:line="360" w:lineRule="auto"/>
              <w:ind w:firstLineChars="200" w:firstLine="422"/>
              <w:jc w:val="center"/>
              <w:rPr>
                <w:b/>
                <w:color w:val="000000" w:themeColor="text1"/>
                <w:kern w:val="0"/>
                <w:szCs w:val="21"/>
              </w:rPr>
            </w:pPr>
            <w:r>
              <w:rPr>
                <w:rFonts w:hint="eastAsia"/>
                <w:b/>
                <w:color w:val="000000" w:themeColor="text1"/>
                <w:kern w:val="0"/>
                <w:szCs w:val="21"/>
              </w:rPr>
              <w:t>表</w:t>
            </w:r>
            <w:r>
              <w:rPr>
                <w:rFonts w:hint="eastAsia"/>
                <w:b/>
                <w:color w:val="000000" w:themeColor="text1"/>
                <w:kern w:val="0"/>
                <w:szCs w:val="21"/>
              </w:rPr>
              <w:t xml:space="preserve">4-4  </w:t>
            </w:r>
            <w:r>
              <w:rPr>
                <w:rFonts w:hint="eastAsia"/>
                <w:b/>
                <w:color w:val="000000" w:themeColor="text1"/>
                <w:kern w:val="0"/>
                <w:szCs w:val="21"/>
              </w:rPr>
              <w:t>本项目固</w:t>
            </w:r>
            <w:proofErr w:type="gramStart"/>
            <w:r>
              <w:rPr>
                <w:rFonts w:hint="eastAsia"/>
                <w:b/>
                <w:color w:val="000000" w:themeColor="text1"/>
                <w:kern w:val="0"/>
                <w:szCs w:val="21"/>
              </w:rPr>
              <w:t>废产生</w:t>
            </w:r>
            <w:proofErr w:type="gramEnd"/>
            <w:r>
              <w:rPr>
                <w:rFonts w:hint="eastAsia"/>
                <w:b/>
                <w:color w:val="000000" w:themeColor="text1"/>
                <w:kern w:val="0"/>
                <w:szCs w:val="21"/>
              </w:rPr>
              <w:t>量及其处理措施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281"/>
              <w:gridCol w:w="2391"/>
              <w:gridCol w:w="2940"/>
            </w:tblGrid>
            <w:tr w:rsidR="00F86B88" w14:paraId="4BCA357F" w14:textId="77777777">
              <w:trPr>
                <w:jc w:val="center"/>
              </w:trPr>
              <w:tc>
                <w:tcPr>
                  <w:tcW w:w="1067" w:type="pct"/>
                  <w:vAlign w:val="center"/>
                </w:tcPr>
                <w:p w14:paraId="44F5C8C3" w14:textId="77777777" w:rsidR="00F86B88" w:rsidRDefault="009C65BD">
                  <w:pPr>
                    <w:autoSpaceDE w:val="0"/>
                    <w:autoSpaceDN w:val="0"/>
                    <w:adjustRightInd w:val="0"/>
                    <w:snapToGrid w:val="0"/>
                    <w:jc w:val="center"/>
                    <w:rPr>
                      <w:snapToGrid w:val="0"/>
                      <w:color w:val="000000" w:themeColor="text1"/>
                      <w:kern w:val="0"/>
                      <w:szCs w:val="21"/>
                    </w:rPr>
                  </w:pPr>
                  <w:r>
                    <w:rPr>
                      <w:snapToGrid w:val="0"/>
                      <w:color w:val="000000" w:themeColor="text1"/>
                      <w:kern w:val="0"/>
                      <w:szCs w:val="21"/>
                    </w:rPr>
                    <w:t>固废名称</w:t>
                  </w:r>
                </w:p>
              </w:tc>
              <w:tc>
                <w:tcPr>
                  <w:tcW w:w="762" w:type="pct"/>
                  <w:vAlign w:val="center"/>
                </w:tcPr>
                <w:p w14:paraId="2423C82B" w14:textId="77777777" w:rsidR="00F86B88" w:rsidRDefault="009C65BD">
                  <w:pPr>
                    <w:autoSpaceDE w:val="0"/>
                    <w:autoSpaceDN w:val="0"/>
                    <w:adjustRightInd w:val="0"/>
                    <w:snapToGrid w:val="0"/>
                    <w:jc w:val="center"/>
                    <w:rPr>
                      <w:snapToGrid w:val="0"/>
                      <w:color w:val="000000" w:themeColor="text1"/>
                      <w:kern w:val="0"/>
                      <w:szCs w:val="21"/>
                    </w:rPr>
                  </w:pPr>
                  <w:r>
                    <w:rPr>
                      <w:snapToGrid w:val="0"/>
                      <w:color w:val="000000" w:themeColor="text1"/>
                      <w:kern w:val="0"/>
                      <w:szCs w:val="21"/>
                    </w:rPr>
                    <w:t>产生量</w:t>
                  </w:r>
                  <w:r>
                    <w:rPr>
                      <w:rFonts w:hint="eastAsia"/>
                      <w:snapToGrid w:val="0"/>
                      <w:color w:val="000000" w:themeColor="text1"/>
                      <w:kern w:val="0"/>
                      <w:szCs w:val="21"/>
                    </w:rPr>
                    <w:t>(</w:t>
                  </w:r>
                  <w:r>
                    <w:rPr>
                      <w:snapToGrid w:val="0"/>
                      <w:color w:val="000000" w:themeColor="text1"/>
                      <w:kern w:val="0"/>
                      <w:szCs w:val="21"/>
                    </w:rPr>
                    <w:t>t/a</w:t>
                  </w:r>
                  <w:r>
                    <w:rPr>
                      <w:rFonts w:hint="eastAsia"/>
                      <w:snapToGrid w:val="0"/>
                      <w:color w:val="000000" w:themeColor="text1"/>
                      <w:kern w:val="0"/>
                      <w:szCs w:val="21"/>
                    </w:rPr>
                    <w:t>)</w:t>
                  </w:r>
                </w:p>
              </w:tc>
              <w:tc>
                <w:tcPr>
                  <w:tcW w:w="1422" w:type="pct"/>
                  <w:vAlign w:val="center"/>
                </w:tcPr>
                <w:p w14:paraId="0BC2DF9C" w14:textId="77777777" w:rsidR="00F86B88" w:rsidRDefault="009C65BD">
                  <w:pPr>
                    <w:widowControl/>
                    <w:adjustRightInd w:val="0"/>
                    <w:snapToGrid w:val="0"/>
                    <w:jc w:val="center"/>
                    <w:rPr>
                      <w:color w:val="000000" w:themeColor="text1"/>
                      <w:szCs w:val="21"/>
                    </w:rPr>
                  </w:pPr>
                  <w:r>
                    <w:rPr>
                      <w:color w:val="000000" w:themeColor="text1"/>
                      <w:szCs w:val="21"/>
                      <w:lang w:bidi="ar"/>
                    </w:rPr>
                    <w:t>危险废物类别及代码</w:t>
                  </w:r>
                </w:p>
              </w:tc>
              <w:tc>
                <w:tcPr>
                  <w:tcW w:w="1749" w:type="pct"/>
                  <w:vAlign w:val="center"/>
                </w:tcPr>
                <w:p w14:paraId="4E0909CF" w14:textId="77777777" w:rsidR="00F86B88" w:rsidRDefault="009C65BD">
                  <w:pPr>
                    <w:widowControl/>
                    <w:adjustRightInd w:val="0"/>
                    <w:snapToGrid w:val="0"/>
                    <w:jc w:val="center"/>
                    <w:rPr>
                      <w:color w:val="000000" w:themeColor="text1"/>
                      <w:szCs w:val="21"/>
                    </w:rPr>
                  </w:pPr>
                  <w:r>
                    <w:rPr>
                      <w:color w:val="000000" w:themeColor="text1"/>
                      <w:szCs w:val="21"/>
                      <w:lang w:bidi="ar"/>
                    </w:rPr>
                    <w:t>处置方式</w:t>
                  </w:r>
                </w:p>
              </w:tc>
            </w:tr>
            <w:tr w:rsidR="00F86B88" w14:paraId="67D58F76" w14:textId="77777777">
              <w:trPr>
                <w:jc w:val="center"/>
              </w:trPr>
              <w:tc>
                <w:tcPr>
                  <w:tcW w:w="1067" w:type="pct"/>
                  <w:vAlign w:val="center"/>
                </w:tcPr>
                <w:p w14:paraId="2773272C" w14:textId="77777777" w:rsidR="00F86B88" w:rsidRDefault="009C65BD">
                  <w:pPr>
                    <w:autoSpaceDE w:val="0"/>
                    <w:autoSpaceDN w:val="0"/>
                    <w:adjustRightInd w:val="0"/>
                    <w:snapToGrid w:val="0"/>
                    <w:jc w:val="center"/>
                    <w:rPr>
                      <w:snapToGrid w:val="0"/>
                      <w:color w:val="000000" w:themeColor="text1"/>
                      <w:kern w:val="0"/>
                      <w:szCs w:val="21"/>
                    </w:rPr>
                  </w:pPr>
                  <w:r>
                    <w:rPr>
                      <w:snapToGrid w:val="0"/>
                      <w:color w:val="000000" w:themeColor="text1"/>
                      <w:kern w:val="0"/>
                      <w:szCs w:val="21"/>
                    </w:rPr>
                    <w:t>废润滑油</w:t>
                  </w:r>
                </w:p>
              </w:tc>
              <w:tc>
                <w:tcPr>
                  <w:tcW w:w="762" w:type="pct"/>
                  <w:vAlign w:val="center"/>
                </w:tcPr>
                <w:p w14:paraId="07B29B41" w14:textId="77777777" w:rsidR="00F86B88" w:rsidRDefault="009C65BD">
                  <w:pPr>
                    <w:autoSpaceDE w:val="0"/>
                    <w:autoSpaceDN w:val="0"/>
                    <w:adjustRightInd w:val="0"/>
                    <w:snapToGrid w:val="0"/>
                    <w:jc w:val="center"/>
                    <w:rPr>
                      <w:snapToGrid w:val="0"/>
                      <w:color w:val="000000" w:themeColor="text1"/>
                      <w:kern w:val="0"/>
                      <w:szCs w:val="21"/>
                    </w:rPr>
                  </w:pPr>
                  <w:r>
                    <w:rPr>
                      <w:rFonts w:hint="eastAsia"/>
                      <w:snapToGrid w:val="0"/>
                      <w:color w:val="000000" w:themeColor="text1"/>
                      <w:kern w:val="0"/>
                      <w:szCs w:val="21"/>
                    </w:rPr>
                    <w:t>3.52</w:t>
                  </w:r>
                </w:p>
              </w:tc>
              <w:tc>
                <w:tcPr>
                  <w:tcW w:w="1422" w:type="pct"/>
                  <w:vAlign w:val="center"/>
                </w:tcPr>
                <w:p w14:paraId="69FABF0A" w14:textId="77777777" w:rsidR="00F86B88" w:rsidRDefault="009C65BD">
                  <w:pPr>
                    <w:autoSpaceDE w:val="0"/>
                    <w:autoSpaceDN w:val="0"/>
                    <w:adjustRightInd w:val="0"/>
                    <w:snapToGrid w:val="0"/>
                    <w:jc w:val="center"/>
                    <w:rPr>
                      <w:snapToGrid w:val="0"/>
                      <w:color w:val="000000" w:themeColor="text1"/>
                      <w:kern w:val="0"/>
                      <w:szCs w:val="21"/>
                    </w:rPr>
                  </w:pPr>
                  <w:r>
                    <w:rPr>
                      <w:rFonts w:hint="eastAsia"/>
                      <w:snapToGrid w:val="0"/>
                      <w:color w:val="000000" w:themeColor="text1"/>
                      <w:kern w:val="0"/>
                      <w:szCs w:val="21"/>
                    </w:rPr>
                    <w:t>HW08</w:t>
                  </w:r>
                  <w:r>
                    <w:rPr>
                      <w:snapToGrid w:val="0"/>
                      <w:color w:val="000000" w:themeColor="text1"/>
                      <w:kern w:val="0"/>
                      <w:szCs w:val="21"/>
                    </w:rPr>
                    <w:t>废矿物油与含矿物油废物</w:t>
                  </w:r>
                  <w:r>
                    <w:rPr>
                      <w:rFonts w:hint="eastAsia"/>
                      <w:snapToGrid w:val="0"/>
                      <w:color w:val="000000" w:themeColor="text1"/>
                      <w:kern w:val="0"/>
                      <w:szCs w:val="21"/>
                    </w:rPr>
                    <w:t>（</w:t>
                  </w:r>
                  <w:r>
                    <w:rPr>
                      <w:rFonts w:hint="eastAsia"/>
                      <w:snapToGrid w:val="0"/>
                      <w:color w:val="000000" w:themeColor="text1"/>
                      <w:kern w:val="0"/>
                      <w:szCs w:val="21"/>
                    </w:rPr>
                    <w:t>900-214-08</w:t>
                  </w:r>
                  <w:r>
                    <w:rPr>
                      <w:rFonts w:hint="eastAsia"/>
                      <w:snapToGrid w:val="0"/>
                      <w:color w:val="000000" w:themeColor="text1"/>
                      <w:kern w:val="0"/>
                      <w:szCs w:val="21"/>
                    </w:rPr>
                    <w:t>）</w:t>
                  </w:r>
                </w:p>
              </w:tc>
              <w:tc>
                <w:tcPr>
                  <w:tcW w:w="1749" w:type="pct"/>
                  <w:vAlign w:val="center"/>
                </w:tcPr>
                <w:p w14:paraId="537FC5D6" w14:textId="77777777" w:rsidR="00F86B88" w:rsidRDefault="009C65BD">
                  <w:pPr>
                    <w:autoSpaceDE w:val="0"/>
                    <w:autoSpaceDN w:val="0"/>
                    <w:adjustRightInd w:val="0"/>
                    <w:snapToGrid w:val="0"/>
                    <w:jc w:val="center"/>
                    <w:rPr>
                      <w:snapToGrid w:val="0"/>
                      <w:color w:val="000000" w:themeColor="text1"/>
                      <w:kern w:val="0"/>
                      <w:szCs w:val="21"/>
                    </w:rPr>
                  </w:pPr>
                  <w:r>
                    <w:rPr>
                      <w:snapToGrid w:val="0"/>
                      <w:color w:val="000000" w:themeColor="text1"/>
                      <w:kern w:val="0"/>
                      <w:szCs w:val="21"/>
                    </w:rPr>
                    <w:t>暂存</w:t>
                  </w:r>
                  <w:proofErr w:type="gramStart"/>
                  <w:r>
                    <w:rPr>
                      <w:snapToGrid w:val="0"/>
                      <w:color w:val="000000" w:themeColor="text1"/>
                      <w:kern w:val="0"/>
                      <w:szCs w:val="21"/>
                    </w:rPr>
                    <w:t>危废间</w:t>
                  </w:r>
                  <w:proofErr w:type="gramEnd"/>
                  <w:r>
                    <w:rPr>
                      <w:snapToGrid w:val="0"/>
                      <w:color w:val="000000" w:themeColor="text1"/>
                      <w:kern w:val="0"/>
                      <w:szCs w:val="21"/>
                    </w:rPr>
                    <w:t>，委托有资质的单位处置</w:t>
                  </w:r>
                </w:p>
              </w:tc>
            </w:tr>
            <w:tr w:rsidR="00F86B88" w14:paraId="0C6D935F" w14:textId="77777777">
              <w:trPr>
                <w:jc w:val="center"/>
              </w:trPr>
              <w:tc>
                <w:tcPr>
                  <w:tcW w:w="1067" w:type="pct"/>
                  <w:vAlign w:val="center"/>
                </w:tcPr>
                <w:p w14:paraId="06ED9137" w14:textId="77777777" w:rsidR="00F86B88" w:rsidRDefault="009C65BD">
                  <w:pPr>
                    <w:autoSpaceDE w:val="0"/>
                    <w:autoSpaceDN w:val="0"/>
                    <w:adjustRightInd w:val="0"/>
                    <w:snapToGrid w:val="0"/>
                    <w:jc w:val="center"/>
                    <w:rPr>
                      <w:snapToGrid w:val="0"/>
                      <w:color w:val="000000" w:themeColor="text1"/>
                      <w:kern w:val="0"/>
                      <w:szCs w:val="21"/>
                    </w:rPr>
                  </w:pPr>
                  <w:r>
                    <w:rPr>
                      <w:snapToGrid w:val="0"/>
                      <w:color w:val="000000" w:themeColor="text1"/>
                      <w:kern w:val="0"/>
                      <w:szCs w:val="21"/>
                    </w:rPr>
                    <w:t>废变压器油</w:t>
                  </w:r>
                </w:p>
              </w:tc>
              <w:tc>
                <w:tcPr>
                  <w:tcW w:w="762" w:type="pct"/>
                  <w:vAlign w:val="center"/>
                </w:tcPr>
                <w:p w14:paraId="62E89B4F" w14:textId="77777777" w:rsidR="00F86B88" w:rsidRDefault="009C65BD">
                  <w:pPr>
                    <w:autoSpaceDE w:val="0"/>
                    <w:autoSpaceDN w:val="0"/>
                    <w:adjustRightInd w:val="0"/>
                    <w:snapToGrid w:val="0"/>
                    <w:jc w:val="center"/>
                    <w:rPr>
                      <w:snapToGrid w:val="0"/>
                      <w:color w:val="000000" w:themeColor="text1"/>
                      <w:kern w:val="0"/>
                      <w:szCs w:val="21"/>
                    </w:rPr>
                  </w:pPr>
                  <w:r>
                    <w:rPr>
                      <w:snapToGrid w:val="0"/>
                      <w:color w:val="000000" w:themeColor="text1"/>
                      <w:kern w:val="0"/>
                      <w:szCs w:val="21"/>
                    </w:rPr>
                    <w:t>0.</w:t>
                  </w:r>
                  <w:r>
                    <w:rPr>
                      <w:rFonts w:hint="eastAsia"/>
                      <w:snapToGrid w:val="0"/>
                      <w:color w:val="000000" w:themeColor="text1"/>
                      <w:kern w:val="0"/>
                      <w:szCs w:val="21"/>
                    </w:rPr>
                    <w:t>1</w:t>
                  </w:r>
                </w:p>
              </w:tc>
              <w:tc>
                <w:tcPr>
                  <w:tcW w:w="1422" w:type="pct"/>
                  <w:vAlign w:val="center"/>
                </w:tcPr>
                <w:p w14:paraId="109B059C" w14:textId="77777777" w:rsidR="00F86B88" w:rsidRDefault="009C65BD">
                  <w:pPr>
                    <w:autoSpaceDE w:val="0"/>
                    <w:autoSpaceDN w:val="0"/>
                    <w:adjustRightInd w:val="0"/>
                    <w:snapToGrid w:val="0"/>
                    <w:jc w:val="center"/>
                    <w:rPr>
                      <w:snapToGrid w:val="0"/>
                      <w:color w:val="000000" w:themeColor="text1"/>
                      <w:kern w:val="0"/>
                      <w:szCs w:val="21"/>
                    </w:rPr>
                  </w:pPr>
                  <w:r>
                    <w:rPr>
                      <w:snapToGrid w:val="0"/>
                      <w:color w:val="000000" w:themeColor="text1"/>
                      <w:kern w:val="0"/>
                      <w:szCs w:val="21"/>
                    </w:rPr>
                    <w:t>HW08</w:t>
                  </w:r>
                  <w:r>
                    <w:rPr>
                      <w:snapToGrid w:val="0"/>
                      <w:color w:val="000000" w:themeColor="text1"/>
                      <w:kern w:val="0"/>
                      <w:szCs w:val="21"/>
                    </w:rPr>
                    <w:t>废矿物油与含矿物油废物（</w:t>
                  </w:r>
                  <w:r>
                    <w:rPr>
                      <w:snapToGrid w:val="0"/>
                      <w:color w:val="000000" w:themeColor="text1"/>
                      <w:kern w:val="0"/>
                      <w:szCs w:val="21"/>
                    </w:rPr>
                    <w:t>900-220-08</w:t>
                  </w:r>
                  <w:r>
                    <w:rPr>
                      <w:snapToGrid w:val="0"/>
                      <w:color w:val="000000" w:themeColor="text1"/>
                      <w:kern w:val="0"/>
                      <w:szCs w:val="21"/>
                    </w:rPr>
                    <w:t>）</w:t>
                  </w:r>
                </w:p>
              </w:tc>
              <w:tc>
                <w:tcPr>
                  <w:tcW w:w="1749" w:type="pct"/>
                  <w:vAlign w:val="center"/>
                </w:tcPr>
                <w:p w14:paraId="2632F855" w14:textId="77777777" w:rsidR="00F86B88" w:rsidRDefault="009C65BD">
                  <w:pPr>
                    <w:autoSpaceDE w:val="0"/>
                    <w:autoSpaceDN w:val="0"/>
                    <w:adjustRightInd w:val="0"/>
                    <w:snapToGrid w:val="0"/>
                    <w:jc w:val="center"/>
                    <w:rPr>
                      <w:snapToGrid w:val="0"/>
                      <w:color w:val="000000" w:themeColor="text1"/>
                      <w:kern w:val="0"/>
                      <w:szCs w:val="21"/>
                    </w:rPr>
                  </w:pPr>
                  <w:r>
                    <w:rPr>
                      <w:snapToGrid w:val="0"/>
                      <w:color w:val="000000" w:themeColor="text1"/>
                      <w:kern w:val="0"/>
                      <w:szCs w:val="21"/>
                    </w:rPr>
                    <w:t>暂存</w:t>
                  </w:r>
                  <w:proofErr w:type="gramStart"/>
                  <w:r>
                    <w:rPr>
                      <w:snapToGrid w:val="0"/>
                      <w:color w:val="000000" w:themeColor="text1"/>
                      <w:kern w:val="0"/>
                      <w:szCs w:val="21"/>
                    </w:rPr>
                    <w:t>危废间</w:t>
                  </w:r>
                  <w:proofErr w:type="gramEnd"/>
                  <w:r>
                    <w:rPr>
                      <w:snapToGrid w:val="0"/>
                      <w:color w:val="000000" w:themeColor="text1"/>
                      <w:kern w:val="0"/>
                      <w:szCs w:val="21"/>
                    </w:rPr>
                    <w:t>，委托有资质的单位处置</w:t>
                  </w:r>
                </w:p>
              </w:tc>
            </w:tr>
          </w:tbl>
          <w:p w14:paraId="62BB69B8"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综上，本项目产生的固体废物全部得到综合利用和合理处理，实现了零排放，不会对环境构成污染。</w:t>
            </w:r>
          </w:p>
          <w:p w14:paraId="4AD39940"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5</w:t>
            </w:r>
            <w:r>
              <w:rPr>
                <w:rFonts w:cs="宋体" w:hint="eastAsia"/>
                <w:bCs/>
                <w:color w:val="000000" w:themeColor="text1"/>
                <w:sz w:val="24"/>
              </w:rPr>
              <w:t>、生态环境影响分析</w:t>
            </w:r>
          </w:p>
          <w:p w14:paraId="32AB0B2F" w14:textId="77777777" w:rsidR="00F86B88" w:rsidRDefault="009C65BD">
            <w:pPr>
              <w:adjustRightInd w:val="0"/>
              <w:snapToGrid w:val="0"/>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运营期对生态环境的影响主要表现在对鸟类、自然景观及光影影响等方面。</w:t>
            </w:r>
          </w:p>
          <w:p w14:paraId="66D8E93B" w14:textId="77777777" w:rsidR="00F86B88" w:rsidRDefault="009C65BD">
            <w:pPr>
              <w:adjustRightInd w:val="0"/>
              <w:snapToGrid w:val="0"/>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bCs/>
                <w:color w:val="000000" w:themeColor="text1"/>
                <w:sz w:val="24"/>
              </w:rPr>
              <w:t>1</w:t>
            </w:r>
            <w:r>
              <w:rPr>
                <w:rFonts w:ascii="宋体" w:hAnsi="宋体" w:cs="宋体" w:hint="eastAsia"/>
                <w:bCs/>
                <w:color w:val="000000" w:themeColor="text1"/>
                <w:sz w:val="24"/>
              </w:rPr>
              <w:t>）对鸟类的影响</w:t>
            </w:r>
          </w:p>
          <w:p w14:paraId="2A787080"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从该地区鸟类资料看，本工程所在地区不属于候鸟的主要栖息地，也不在候鸟迁移的主要路线上，所以风电场的建设对候鸟的影响甚微。本工程所选用的风机轮毂高度为</w:t>
            </w:r>
            <w:r>
              <w:rPr>
                <w:rFonts w:cs="宋体" w:hint="eastAsia"/>
                <w:bCs/>
                <w:color w:val="000000" w:themeColor="text1"/>
                <w:sz w:val="24"/>
              </w:rPr>
              <w:t>140m</w:t>
            </w:r>
            <w:r>
              <w:rPr>
                <w:rFonts w:cs="宋体" w:hint="eastAsia"/>
                <w:bCs/>
                <w:color w:val="000000" w:themeColor="text1"/>
                <w:sz w:val="24"/>
              </w:rPr>
              <w:t>，风机叶轮直径为</w:t>
            </w:r>
            <w:r>
              <w:rPr>
                <w:rFonts w:cs="宋体" w:hint="eastAsia"/>
                <w:bCs/>
                <w:color w:val="000000" w:themeColor="text1"/>
                <w:sz w:val="24"/>
              </w:rPr>
              <w:t>202m</w:t>
            </w:r>
            <w:r>
              <w:rPr>
                <w:rFonts w:cs="宋体" w:hint="eastAsia"/>
                <w:bCs/>
                <w:color w:val="000000" w:themeColor="text1"/>
                <w:sz w:val="24"/>
              </w:rPr>
              <w:t>，从地面到风机最高点约为</w:t>
            </w:r>
            <w:r>
              <w:rPr>
                <w:rFonts w:cs="宋体" w:hint="eastAsia"/>
                <w:bCs/>
                <w:color w:val="000000" w:themeColor="text1"/>
                <w:sz w:val="24"/>
              </w:rPr>
              <w:t>241m</w:t>
            </w:r>
            <w:r>
              <w:rPr>
                <w:rFonts w:cs="宋体" w:hint="eastAsia"/>
                <w:bCs/>
                <w:color w:val="000000" w:themeColor="text1"/>
                <w:sz w:val="24"/>
              </w:rPr>
              <w:t>，而候鸟的飞行高度远高于此，即使有候鸟在此飞过也不会撞到风机上。因此风电场建成后不会对候鸟产生不良影响。</w:t>
            </w:r>
          </w:p>
          <w:p w14:paraId="69809FD6"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从其它已运行的风电场的鸟类观测资料看，体型较大或较重的鸟和一些捕食其它鸟类的猛禽等在当地属于不常见的鸟，与风机相碰撞的机率极低，所以风机对该类鸟的影响极小。其它一些常见类的鸟大都体型较小，飞行灵活，加之风机</w:t>
            </w:r>
            <w:r>
              <w:rPr>
                <w:rFonts w:cs="宋体" w:hint="eastAsia"/>
                <w:bCs/>
                <w:color w:val="000000" w:themeColor="text1"/>
                <w:sz w:val="24"/>
              </w:rPr>
              <w:lastRenderedPageBreak/>
              <w:t>等障碍物目标明显，</w:t>
            </w:r>
            <w:proofErr w:type="gramStart"/>
            <w:r>
              <w:rPr>
                <w:rFonts w:cs="宋体" w:hint="eastAsia"/>
                <w:bCs/>
                <w:color w:val="000000" w:themeColor="text1"/>
                <w:sz w:val="24"/>
              </w:rPr>
              <w:t>这些鸟很容易</w:t>
            </w:r>
            <w:proofErr w:type="gramEnd"/>
            <w:r>
              <w:rPr>
                <w:rFonts w:cs="宋体" w:hint="eastAsia"/>
                <w:bCs/>
                <w:color w:val="000000" w:themeColor="text1"/>
                <w:sz w:val="24"/>
              </w:rPr>
              <w:t>看清而避开，所以它们发生碰撞风力机的机率也很低。因此可以说鸟类与风电机组碰撞的机率极小，本工程的建设对该地区鸟类的影响很小。</w:t>
            </w:r>
          </w:p>
          <w:p w14:paraId="0680BD92"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2</w:t>
            </w:r>
            <w:r>
              <w:rPr>
                <w:rFonts w:cs="宋体" w:hint="eastAsia"/>
                <w:bCs/>
                <w:color w:val="000000" w:themeColor="text1"/>
                <w:sz w:val="24"/>
              </w:rPr>
              <w:t>）对自然景观的影响</w:t>
            </w:r>
          </w:p>
          <w:p w14:paraId="13F541F0"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风电场建成后，就风机本身而言，将为这一区域增添新的色彩，</w:t>
            </w:r>
            <w:r>
              <w:rPr>
                <w:rFonts w:cs="宋体" w:hint="eastAsia"/>
                <w:bCs/>
                <w:color w:val="000000" w:themeColor="text1"/>
                <w:sz w:val="24"/>
              </w:rPr>
              <w:t>22</w:t>
            </w:r>
            <w:proofErr w:type="gramStart"/>
            <w:r>
              <w:rPr>
                <w:rFonts w:cs="宋体" w:hint="eastAsia"/>
                <w:bCs/>
                <w:color w:val="000000" w:themeColor="text1"/>
                <w:sz w:val="24"/>
              </w:rPr>
              <w:t>台风机</w:t>
            </w:r>
            <w:proofErr w:type="gramEnd"/>
            <w:r>
              <w:rPr>
                <w:rFonts w:cs="宋体" w:hint="eastAsia"/>
                <w:bCs/>
                <w:color w:val="000000" w:themeColor="text1"/>
                <w:sz w:val="24"/>
              </w:rPr>
              <w:t>组合在一起可以构成一个非常独特的人文景观，这种人文景观具有群体性、可观赏性，使人们在欣赏美丽风景的同时，还可以观赏到壮观的风机群。因此，本工程的建设对当地自然景观没有不利影响，相反还可提高当地的景观价值。</w:t>
            </w:r>
          </w:p>
          <w:p w14:paraId="42EF5AFF" w14:textId="77777777" w:rsidR="00F86B88" w:rsidRDefault="009C65BD">
            <w:pPr>
              <w:adjustRightInd w:val="0"/>
              <w:snapToGrid w:val="0"/>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w:t>
            </w:r>
            <w:r>
              <w:rPr>
                <w:bCs/>
                <w:color w:val="000000" w:themeColor="text1"/>
                <w:sz w:val="24"/>
              </w:rPr>
              <w:t>3</w:t>
            </w:r>
            <w:r>
              <w:rPr>
                <w:rFonts w:ascii="宋体" w:hAnsi="宋体" w:cs="宋体" w:hint="eastAsia"/>
                <w:bCs/>
                <w:color w:val="000000" w:themeColor="text1"/>
                <w:sz w:val="24"/>
              </w:rPr>
              <w:t>）光影影响</w:t>
            </w:r>
          </w:p>
          <w:p w14:paraId="7382B510" w14:textId="77777777" w:rsidR="00F86B88" w:rsidRDefault="009C65BD">
            <w:pPr>
              <w:adjustRightInd w:val="0"/>
              <w:snapToGrid w:val="0"/>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由于风力发电机组设备高度较高，在日光照射下会产生较长阴影，并且风机桨叶转动所产生的阴影晃动是一种视觉污染，光影可使人产生心烦、眩晕的症状，影响周边居民正常生活。</w:t>
            </w:r>
          </w:p>
          <w:p w14:paraId="78690B23" w14:textId="77777777" w:rsidR="00F86B88" w:rsidRDefault="009C65BD">
            <w:pPr>
              <w:adjustRightInd w:val="0"/>
              <w:snapToGrid w:val="0"/>
              <w:spacing w:line="360" w:lineRule="auto"/>
              <w:ind w:firstLineChars="200" w:firstLine="480"/>
              <w:rPr>
                <w:rFonts w:cs="宋体"/>
                <w:bCs/>
                <w:color w:val="000000" w:themeColor="text1"/>
                <w:sz w:val="24"/>
              </w:rPr>
            </w:pPr>
            <w:r>
              <w:rPr>
                <w:rFonts w:ascii="宋体" w:hAnsi="宋体" w:cs="宋体" w:hint="eastAsia"/>
                <w:bCs/>
                <w:color w:val="000000" w:themeColor="text1"/>
                <w:sz w:val="24"/>
              </w:rPr>
              <w:t>根</w:t>
            </w:r>
            <w:r>
              <w:rPr>
                <w:rFonts w:cs="宋体" w:hint="eastAsia"/>
                <w:bCs/>
                <w:color w:val="000000" w:themeColor="text1"/>
                <w:sz w:val="24"/>
              </w:rPr>
              <w:t>据《风电场光影影响计算方法研究》（环境与发展第</w:t>
            </w:r>
            <w:r>
              <w:rPr>
                <w:rFonts w:cs="宋体" w:hint="eastAsia"/>
                <w:bCs/>
                <w:color w:val="000000" w:themeColor="text1"/>
                <w:sz w:val="24"/>
              </w:rPr>
              <w:t>27</w:t>
            </w:r>
            <w:r>
              <w:rPr>
                <w:rFonts w:cs="宋体" w:hint="eastAsia"/>
                <w:bCs/>
                <w:color w:val="000000" w:themeColor="text1"/>
                <w:sz w:val="24"/>
              </w:rPr>
              <w:t>卷第</w:t>
            </w:r>
            <w:r>
              <w:rPr>
                <w:rFonts w:cs="宋体" w:hint="eastAsia"/>
                <w:bCs/>
                <w:color w:val="000000" w:themeColor="text1"/>
                <w:sz w:val="24"/>
              </w:rPr>
              <w:t>4</w:t>
            </w:r>
            <w:r>
              <w:rPr>
                <w:rFonts w:cs="宋体" w:hint="eastAsia"/>
                <w:bCs/>
                <w:color w:val="000000" w:themeColor="text1"/>
                <w:sz w:val="24"/>
              </w:rPr>
              <w:t>期，</w:t>
            </w:r>
            <w:r>
              <w:rPr>
                <w:rFonts w:cs="宋体" w:hint="eastAsia"/>
                <w:bCs/>
                <w:color w:val="000000" w:themeColor="text1"/>
                <w:sz w:val="24"/>
              </w:rPr>
              <w:t>2015</w:t>
            </w:r>
            <w:r>
              <w:rPr>
                <w:rFonts w:cs="宋体" w:hint="eastAsia"/>
                <w:bCs/>
                <w:color w:val="000000" w:themeColor="text1"/>
                <w:sz w:val="24"/>
              </w:rPr>
              <w:t>年</w:t>
            </w:r>
            <w:r>
              <w:rPr>
                <w:rFonts w:cs="宋体" w:hint="eastAsia"/>
                <w:bCs/>
                <w:color w:val="000000" w:themeColor="text1"/>
                <w:sz w:val="24"/>
              </w:rPr>
              <w:t>8</w:t>
            </w:r>
            <w:r>
              <w:rPr>
                <w:rFonts w:cs="宋体" w:hint="eastAsia"/>
                <w:bCs/>
                <w:color w:val="000000" w:themeColor="text1"/>
                <w:sz w:val="24"/>
              </w:rPr>
              <w:t>月），只要太阳高度角小于</w:t>
            </w:r>
            <w:r>
              <w:rPr>
                <w:rFonts w:cs="宋体" w:hint="eastAsia"/>
                <w:bCs/>
                <w:color w:val="000000" w:themeColor="text1"/>
                <w:sz w:val="24"/>
              </w:rPr>
              <w:t>90</w:t>
            </w:r>
            <w:r>
              <w:rPr>
                <w:rFonts w:cs="宋体" w:hint="eastAsia"/>
                <w:bCs/>
                <w:color w:val="000000" w:themeColor="text1"/>
                <w:sz w:val="24"/>
              </w:rPr>
              <w:t>度，暴露在阳光下的地面上的任何物体都会产生影子。光影影响范围取决于太阳高度角的大小，太阳高度角越大，风机的影子越短，太阳高度角越小，风机的影子越长。根据太阳高度角，即可计算出一天中风机光影的长度。</w:t>
            </w:r>
          </w:p>
          <w:p w14:paraId="70DD464E"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光影计算投影原理见图</w:t>
            </w:r>
            <w:r>
              <w:rPr>
                <w:rFonts w:cs="宋体" w:hint="eastAsia"/>
                <w:bCs/>
                <w:color w:val="000000" w:themeColor="text1"/>
                <w:sz w:val="24"/>
              </w:rPr>
              <w:t>4-1</w:t>
            </w:r>
            <w:r>
              <w:rPr>
                <w:rFonts w:cs="宋体" w:hint="eastAsia"/>
                <w:bCs/>
                <w:color w:val="000000" w:themeColor="text1"/>
                <w:sz w:val="24"/>
              </w:rPr>
              <w:t>。</w:t>
            </w:r>
          </w:p>
          <w:p w14:paraId="73DF23A1"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根据查阅资料，本次取山东济宁夏至日的太阳高度角，详见光影计算结果表。</w:t>
            </w:r>
          </w:p>
          <w:p w14:paraId="5266DD16"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本项目风力发电机组有效高度为</w:t>
            </w:r>
            <w:r>
              <w:rPr>
                <w:rFonts w:cs="宋体" w:hint="eastAsia"/>
                <w:bCs/>
                <w:color w:val="000000" w:themeColor="text1"/>
                <w:sz w:val="24"/>
              </w:rPr>
              <w:t>241m</w:t>
            </w:r>
            <w:r>
              <w:rPr>
                <w:rFonts w:cs="宋体" w:hint="eastAsia"/>
                <w:bCs/>
                <w:color w:val="000000" w:themeColor="text1"/>
                <w:sz w:val="24"/>
              </w:rPr>
              <w:t>（轮毂中心高度约为</w:t>
            </w:r>
            <w:r>
              <w:rPr>
                <w:rFonts w:cs="宋体" w:hint="eastAsia"/>
                <w:bCs/>
                <w:color w:val="000000" w:themeColor="text1"/>
                <w:sz w:val="24"/>
              </w:rPr>
              <w:t>140m</w:t>
            </w:r>
            <w:r>
              <w:rPr>
                <w:rFonts w:cs="宋体" w:hint="eastAsia"/>
                <w:bCs/>
                <w:color w:val="000000" w:themeColor="text1"/>
                <w:sz w:val="24"/>
              </w:rPr>
              <w:t>，叶轮直径</w:t>
            </w:r>
            <w:r>
              <w:rPr>
                <w:rFonts w:cs="宋体" w:hint="eastAsia"/>
                <w:bCs/>
                <w:color w:val="000000" w:themeColor="text1"/>
                <w:sz w:val="24"/>
              </w:rPr>
              <w:t>202m</w:t>
            </w:r>
            <w:r>
              <w:rPr>
                <w:rFonts w:cs="宋体" w:hint="eastAsia"/>
                <w:bCs/>
                <w:color w:val="000000" w:themeColor="text1"/>
                <w:sz w:val="24"/>
              </w:rPr>
              <w:t>，高差较小忽略）。</w:t>
            </w:r>
          </w:p>
          <w:p w14:paraId="4F3C69BC" w14:textId="77777777" w:rsidR="00F86B88" w:rsidRDefault="009C65BD">
            <w:pPr>
              <w:adjustRightInd w:val="0"/>
              <w:snapToGrid w:val="0"/>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光影计算结果见下表。</w:t>
            </w:r>
          </w:p>
          <w:p w14:paraId="5BB13BD8" w14:textId="77777777" w:rsidR="00F86B88" w:rsidRDefault="009C65BD">
            <w:pPr>
              <w:adjustRightInd w:val="0"/>
              <w:snapToGrid w:val="0"/>
              <w:spacing w:line="360" w:lineRule="auto"/>
              <w:ind w:firstLineChars="200" w:firstLine="422"/>
              <w:jc w:val="center"/>
              <w:rPr>
                <w:rFonts w:ascii="宋体" w:hAnsi="宋体" w:cs="宋体"/>
                <w:b/>
                <w:bCs/>
                <w:color w:val="000000" w:themeColor="text1"/>
                <w:szCs w:val="21"/>
              </w:rPr>
            </w:pPr>
            <w:r>
              <w:rPr>
                <w:rFonts w:ascii="宋体" w:hAnsi="宋体" w:cs="宋体" w:hint="eastAsia"/>
                <w:b/>
                <w:bCs/>
                <w:color w:val="000000" w:themeColor="text1"/>
                <w:szCs w:val="21"/>
              </w:rPr>
              <w:t>表</w:t>
            </w:r>
            <w:r>
              <w:rPr>
                <w:b/>
                <w:bCs/>
                <w:color w:val="000000" w:themeColor="text1"/>
                <w:szCs w:val="21"/>
              </w:rPr>
              <w:t>4-</w:t>
            </w:r>
            <w:r>
              <w:rPr>
                <w:rFonts w:hint="eastAsia"/>
                <w:b/>
                <w:bCs/>
                <w:color w:val="000000" w:themeColor="text1"/>
                <w:szCs w:val="21"/>
              </w:rPr>
              <w:t>5</w:t>
            </w:r>
            <w:r>
              <w:rPr>
                <w:rFonts w:ascii="宋体" w:hAnsi="宋体" w:cs="宋体" w:hint="eastAsia"/>
                <w:b/>
                <w:bCs/>
                <w:color w:val="000000" w:themeColor="text1"/>
                <w:szCs w:val="21"/>
              </w:rPr>
              <w:t xml:space="preserve">  光影计算结果表</w:t>
            </w:r>
          </w:p>
          <w:tbl>
            <w:tblPr>
              <w:tblStyle w:val="ad"/>
              <w:tblW w:w="4997" w:type="pct"/>
              <w:tblLook w:val="04A0" w:firstRow="1" w:lastRow="0" w:firstColumn="1" w:lastColumn="0" w:noHBand="0" w:noVBand="1"/>
            </w:tblPr>
            <w:tblGrid>
              <w:gridCol w:w="2101"/>
              <w:gridCol w:w="2100"/>
              <w:gridCol w:w="2100"/>
              <w:gridCol w:w="2100"/>
            </w:tblGrid>
            <w:tr w:rsidR="00F86B88" w14:paraId="21ECE08C" w14:textId="77777777">
              <w:trPr>
                <w:trHeight w:val="340"/>
              </w:trPr>
              <w:tc>
                <w:tcPr>
                  <w:tcW w:w="1250" w:type="pct"/>
                  <w:vAlign w:val="center"/>
                </w:tcPr>
                <w:p w14:paraId="3951B28C" w14:textId="77777777" w:rsidR="00F86B88" w:rsidRDefault="009C65BD">
                  <w:pPr>
                    <w:adjustRightInd w:val="0"/>
                    <w:snapToGrid w:val="0"/>
                    <w:jc w:val="center"/>
                    <w:rPr>
                      <w:rFonts w:cs="宋体"/>
                      <w:bCs/>
                      <w:color w:val="000000" w:themeColor="text1"/>
                    </w:rPr>
                  </w:pPr>
                  <w:r>
                    <w:rPr>
                      <w:rFonts w:cs="宋体"/>
                      <w:bCs/>
                      <w:color w:val="000000" w:themeColor="text1"/>
                    </w:rPr>
                    <w:t>时间</w:t>
                  </w:r>
                </w:p>
              </w:tc>
              <w:tc>
                <w:tcPr>
                  <w:tcW w:w="1250" w:type="pct"/>
                  <w:vAlign w:val="center"/>
                </w:tcPr>
                <w:p w14:paraId="0E3B7FFA" w14:textId="77777777" w:rsidR="00F86B88" w:rsidRDefault="009C65BD">
                  <w:pPr>
                    <w:adjustRightInd w:val="0"/>
                    <w:snapToGrid w:val="0"/>
                    <w:jc w:val="center"/>
                    <w:rPr>
                      <w:rFonts w:cs="宋体"/>
                      <w:bCs/>
                      <w:color w:val="000000" w:themeColor="text1"/>
                    </w:rPr>
                  </w:pPr>
                  <w:r>
                    <w:rPr>
                      <w:rFonts w:cs="宋体"/>
                      <w:bCs/>
                      <w:color w:val="000000" w:themeColor="text1"/>
                    </w:rPr>
                    <w:t>太阳高度角</w:t>
                  </w:r>
                  <w:r>
                    <w:rPr>
                      <w:rFonts w:cs="宋体" w:hint="eastAsia"/>
                      <w:bCs/>
                      <w:color w:val="000000" w:themeColor="text1"/>
                    </w:rPr>
                    <w:t>(</w:t>
                  </w:r>
                  <w:r>
                    <w:rPr>
                      <w:rFonts w:cs="宋体" w:hint="eastAsia"/>
                      <w:bCs/>
                      <w:color w:val="000000" w:themeColor="text1"/>
                    </w:rPr>
                    <w:t>°</w:t>
                  </w:r>
                  <w:r>
                    <w:rPr>
                      <w:rFonts w:cs="宋体" w:hint="eastAsia"/>
                      <w:bCs/>
                      <w:color w:val="000000" w:themeColor="text1"/>
                    </w:rPr>
                    <w:t>)</w:t>
                  </w:r>
                </w:p>
              </w:tc>
              <w:tc>
                <w:tcPr>
                  <w:tcW w:w="1250" w:type="pct"/>
                  <w:vAlign w:val="center"/>
                </w:tcPr>
                <w:p w14:paraId="1BA94881" w14:textId="77777777" w:rsidR="00F86B88" w:rsidRDefault="009C65BD">
                  <w:pPr>
                    <w:adjustRightInd w:val="0"/>
                    <w:snapToGrid w:val="0"/>
                    <w:jc w:val="center"/>
                    <w:rPr>
                      <w:rFonts w:cs="宋体"/>
                      <w:bCs/>
                      <w:color w:val="000000" w:themeColor="text1"/>
                    </w:rPr>
                  </w:pPr>
                  <w:r>
                    <w:rPr>
                      <w:rFonts w:cs="宋体"/>
                      <w:bCs/>
                      <w:color w:val="000000" w:themeColor="text1"/>
                    </w:rPr>
                    <w:t>风机有效高度</w:t>
                  </w:r>
                  <w:r>
                    <w:rPr>
                      <w:rFonts w:cs="宋体" w:hint="eastAsia"/>
                      <w:bCs/>
                      <w:color w:val="000000" w:themeColor="text1"/>
                    </w:rPr>
                    <w:t>(m)</w:t>
                  </w:r>
                </w:p>
              </w:tc>
              <w:tc>
                <w:tcPr>
                  <w:tcW w:w="1250" w:type="pct"/>
                  <w:vAlign w:val="center"/>
                </w:tcPr>
                <w:p w14:paraId="484F368F" w14:textId="77777777" w:rsidR="00F86B88" w:rsidRDefault="009C65BD">
                  <w:pPr>
                    <w:adjustRightInd w:val="0"/>
                    <w:snapToGrid w:val="0"/>
                    <w:jc w:val="center"/>
                    <w:rPr>
                      <w:rFonts w:cs="宋体"/>
                      <w:bCs/>
                      <w:color w:val="000000" w:themeColor="text1"/>
                    </w:rPr>
                  </w:pPr>
                  <w:r>
                    <w:rPr>
                      <w:rFonts w:cs="宋体"/>
                      <w:bCs/>
                      <w:color w:val="000000" w:themeColor="text1"/>
                    </w:rPr>
                    <w:t>光影长度</w:t>
                  </w:r>
                  <w:r>
                    <w:rPr>
                      <w:rFonts w:cs="宋体" w:hint="eastAsia"/>
                      <w:bCs/>
                      <w:color w:val="000000" w:themeColor="text1"/>
                    </w:rPr>
                    <w:t>(m)</w:t>
                  </w:r>
                </w:p>
              </w:tc>
            </w:tr>
            <w:tr w:rsidR="00F86B88" w14:paraId="6BC2BD8F" w14:textId="77777777">
              <w:trPr>
                <w:trHeight w:val="340"/>
              </w:trPr>
              <w:tc>
                <w:tcPr>
                  <w:tcW w:w="1250" w:type="pct"/>
                  <w:vAlign w:val="center"/>
                </w:tcPr>
                <w:p w14:paraId="176F111C" w14:textId="77777777" w:rsidR="00F86B88" w:rsidRDefault="009C65BD">
                  <w:pPr>
                    <w:adjustRightInd w:val="0"/>
                    <w:snapToGrid w:val="0"/>
                    <w:jc w:val="center"/>
                    <w:rPr>
                      <w:rFonts w:cs="宋体"/>
                      <w:bCs/>
                      <w:color w:val="000000" w:themeColor="text1"/>
                    </w:rPr>
                  </w:pPr>
                  <w:r>
                    <w:rPr>
                      <w:rFonts w:cs="宋体" w:hint="eastAsia"/>
                      <w:bCs/>
                      <w:color w:val="000000" w:themeColor="text1"/>
                    </w:rPr>
                    <w:t>7:00</w:t>
                  </w:r>
                </w:p>
              </w:tc>
              <w:tc>
                <w:tcPr>
                  <w:tcW w:w="1250" w:type="pct"/>
                  <w:vAlign w:val="center"/>
                </w:tcPr>
                <w:p w14:paraId="1AF02622" w14:textId="77777777" w:rsidR="00F86B88" w:rsidRDefault="009C65BD">
                  <w:pPr>
                    <w:adjustRightInd w:val="0"/>
                    <w:snapToGrid w:val="0"/>
                    <w:jc w:val="center"/>
                    <w:rPr>
                      <w:rFonts w:cs="宋体"/>
                      <w:bCs/>
                      <w:color w:val="000000" w:themeColor="text1"/>
                    </w:rPr>
                  </w:pPr>
                  <w:r>
                    <w:rPr>
                      <w:rFonts w:cs="宋体" w:hint="eastAsia"/>
                      <w:bCs/>
                      <w:color w:val="000000" w:themeColor="text1"/>
                    </w:rPr>
                    <w:t>23</w:t>
                  </w:r>
                </w:p>
              </w:tc>
              <w:tc>
                <w:tcPr>
                  <w:tcW w:w="1250" w:type="pct"/>
                  <w:vMerge w:val="restart"/>
                  <w:vAlign w:val="center"/>
                </w:tcPr>
                <w:p w14:paraId="09F39A5B" w14:textId="77777777" w:rsidR="00F86B88" w:rsidRDefault="009C65BD">
                  <w:pPr>
                    <w:adjustRightInd w:val="0"/>
                    <w:snapToGrid w:val="0"/>
                    <w:jc w:val="center"/>
                    <w:rPr>
                      <w:rFonts w:cs="宋体"/>
                      <w:bCs/>
                      <w:color w:val="000000" w:themeColor="text1"/>
                    </w:rPr>
                  </w:pPr>
                  <w:r>
                    <w:rPr>
                      <w:rFonts w:cs="宋体" w:hint="eastAsia"/>
                      <w:bCs/>
                      <w:color w:val="000000" w:themeColor="text1"/>
                    </w:rPr>
                    <w:t>241</w:t>
                  </w:r>
                </w:p>
              </w:tc>
              <w:tc>
                <w:tcPr>
                  <w:tcW w:w="1250" w:type="pct"/>
                  <w:vAlign w:val="center"/>
                </w:tcPr>
                <w:p w14:paraId="61754AC8" w14:textId="77777777" w:rsidR="00F86B88" w:rsidRDefault="009C65BD">
                  <w:pPr>
                    <w:adjustRightInd w:val="0"/>
                    <w:snapToGrid w:val="0"/>
                    <w:jc w:val="center"/>
                    <w:rPr>
                      <w:rFonts w:cs="宋体"/>
                      <w:bCs/>
                      <w:color w:val="000000" w:themeColor="text1"/>
                    </w:rPr>
                  </w:pPr>
                  <w:r>
                    <w:rPr>
                      <w:rFonts w:cs="宋体" w:hint="eastAsia"/>
                      <w:bCs/>
                      <w:color w:val="000000" w:themeColor="text1"/>
                    </w:rPr>
                    <w:t>568</w:t>
                  </w:r>
                </w:p>
              </w:tc>
            </w:tr>
            <w:tr w:rsidR="00F86B88" w14:paraId="46240234" w14:textId="77777777">
              <w:trPr>
                <w:trHeight w:val="340"/>
              </w:trPr>
              <w:tc>
                <w:tcPr>
                  <w:tcW w:w="1250" w:type="pct"/>
                  <w:vAlign w:val="center"/>
                </w:tcPr>
                <w:p w14:paraId="28EF0E29" w14:textId="77777777" w:rsidR="00F86B88" w:rsidRDefault="009C65BD">
                  <w:pPr>
                    <w:adjustRightInd w:val="0"/>
                    <w:snapToGrid w:val="0"/>
                    <w:jc w:val="center"/>
                    <w:rPr>
                      <w:rFonts w:cs="宋体"/>
                      <w:bCs/>
                      <w:color w:val="000000" w:themeColor="text1"/>
                    </w:rPr>
                  </w:pPr>
                  <w:r>
                    <w:rPr>
                      <w:rFonts w:cs="宋体" w:hint="eastAsia"/>
                      <w:bCs/>
                      <w:color w:val="000000" w:themeColor="text1"/>
                    </w:rPr>
                    <w:t>8:00</w:t>
                  </w:r>
                </w:p>
              </w:tc>
              <w:tc>
                <w:tcPr>
                  <w:tcW w:w="1250" w:type="pct"/>
                  <w:vAlign w:val="center"/>
                </w:tcPr>
                <w:p w14:paraId="75FF146E" w14:textId="77777777" w:rsidR="00F86B88" w:rsidRDefault="009C65BD">
                  <w:pPr>
                    <w:adjustRightInd w:val="0"/>
                    <w:snapToGrid w:val="0"/>
                    <w:jc w:val="center"/>
                    <w:rPr>
                      <w:rFonts w:cs="宋体"/>
                      <w:bCs/>
                      <w:color w:val="000000" w:themeColor="text1"/>
                    </w:rPr>
                  </w:pPr>
                  <w:r>
                    <w:rPr>
                      <w:rFonts w:cs="宋体" w:hint="eastAsia"/>
                      <w:bCs/>
                      <w:color w:val="000000" w:themeColor="text1"/>
                    </w:rPr>
                    <w:t>35</w:t>
                  </w:r>
                </w:p>
              </w:tc>
              <w:tc>
                <w:tcPr>
                  <w:tcW w:w="1250" w:type="pct"/>
                  <w:vMerge/>
                  <w:vAlign w:val="center"/>
                </w:tcPr>
                <w:p w14:paraId="55BFC27C" w14:textId="77777777" w:rsidR="00F86B88" w:rsidRDefault="00F86B88">
                  <w:pPr>
                    <w:adjustRightInd w:val="0"/>
                    <w:snapToGrid w:val="0"/>
                    <w:jc w:val="center"/>
                    <w:rPr>
                      <w:rFonts w:cs="宋体"/>
                      <w:bCs/>
                      <w:color w:val="000000" w:themeColor="text1"/>
                    </w:rPr>
                  </w:pPr>
                </w:p>
              </w:tc>
              <w:tc>
                <w:tcPr>
                  <w:tcW w:w="1250" w:type="pct"/>
                  <w:vAlign w:val="center"/>
                </w:tcPr>
                <w:p w14:paraId="3894F912" w14:textId="77777777" w:rsidR="00F86B88" w:rsidRDefault="009C65BD">
                  <w:pPr>
                    <w:adjustRightInd w:val="0"/>
                    <w:snapToGrid w:val="0"/>
                    <w:jc w:val="center"/>
                    <w:rPr>
                      <w:rFonts w:cs="宋体"/>
                      <w:bCs/>
                      <w:color w:val="000000" w:themeColor="text1"/>
                    </w:rPr>
                  </w:pPr>
                  <w:r>
                    <w:rPr>
                      <w:rFonts w:cs="宋体" w:hint="eastAsia"/>
                      <w:bCs/>
                      <w:color w:val="000000" w:themeColor="text1"/>
                    </w:rPr>
                    <w:t>344</w:t>
                  </w:r>
                </w:p>
              </w:tc>
            </w:tr>
            <w:tr w:rsidR="00F86B88" w14:paraId="6B0757C6" w14:textId="77777777">
              <w:trPr>
                <w:trHeight w:val="340"/>
              </w:trPr>
              <w:tc>
                <w:tcPr>
                  <w:tcW w:w="1250" w:type="pct"/>
                  <w:vAlign w:val="center"/>
                </w:tcPr>
                <w:p w14:paraId="6E75567C" w14:textId="77777777" w:rsidR="00F86B88" w:rsidRDefault="009C65BD">
                  <w:pPr>
                    <w:adjustRightInd w:val="0"/>
                    <w:snapToGrid w:val="0"/>
                    <w:jc w:val="center"/>
                    <w:rPr>
                      <w:rFonts w:cs="宋体"/>
                      <w:bCs/>
                      <w:color w:val="000000" w:themeColor="text1"/>
                    </w:rPr>
                  </w:pPr>
                  <w:r>
                    <w:rPr>
                      <w:rFonts w:cs="宋体" w:hint="eastAsia"/>
                      <w:bCs/>
                      <w:color w:val="000000" w:themeColor="text1"/>
                    </w:rPr>
                    <w:t>9:00</w:t>
                  </w:r>
                </w:p>
              </w:tc>
              <w:tc>
                <w:tcPr>
                  <w:tcW w:w="1250" w:type="pct"/>
                  <w:vAlign w:val="center"/>
                </w:tcPr>
                <w:p w14:paraId="2683CBD5" w14:textId="77777777" w:rsidR="00F86B88" w:rsidRDefault="009C65BD">
                  <w:pPr>
                    <w:adjustRightInd w:val="0"/>
                    <w:snapToGrid w:val="0"/>
                    <w:jc w:val="center"/>
                    <w:rPr>
                      <w:rFonts w:cs="宋体"/>
                      <w:bCs/>
                      <w:color w:val="000000" w:themeColor="text1"/>
                    </w:rPr>
                  </w:pPr>
                  <w:r>
                    <w:rPr>
                      <w:rFonts w:cs="宋体" w:hint="eastAsia"/>
                      <w:bCs/>
                      <w:color w:val="000000" w:themeColor="text1"/>
                    </w:rPr>
                    <w:t>47</w:t>
                  </w:r>
                </w:p>
              </w:tc>
              <w:tc>
                <w:tcPr>
                  <w:tcW w:w="1250" w:type="pct"/>
                  <w:vMerge/>
                  <w:vAlign w:val="center"/>
                </w:tcPr>
                <w:p w14:paraId="292F7CBA" w14:textId="77777777" w:rsidR="00F86B88" w:rsidRDefault="00F86B88">
                  <w:pPr>
                    <w:adjustRightInd w:val="0"/>
                    <w:snapToGrid w:val="0"/>
                    <w:jc w:val="center"/>
                    <w:rPr>
                      <w:rFonts w:cs="宋体"/>
                      <w:bCs/>
                      <w:color w:val="000000" w:themeColor="text1"/>
                    </w:rPr>
                  </w:pPr>
                </w:p>
              </w:tc>
              <w:tc>
                <w:tcPr>
                  <w:tcW w:w="1250" w:type="pct"/>
                  <w:vAlign w:val="center"/>
                </w:tcPr>
                <w:p w14:paraId="1DD0B6F3" w14:textId="77777777" w:rsidR="00F86B88" w:rsidRDefault="009C65BD">
                  <w:pPr>
                    <w:adjustRightInd w:val="0"/>
                    <w:snapToGrid w:val="0"/>
                    <w:jc w:val="center"/>
                    <w:rPr>
                      <w:rFonts w:cs="宋体"/>
                      <w:bCs/>
                      <w:color w:val="000000" w:themeColor="text1"/>
                    </w:rPr>
                  </w:pPr>
                  <w:r>
                    <w:rPr>
                      <w:rFonts w:cs="宋体" w:hint="eastAsia"/>
                      <w:bCs/>
                      <w:color w:val="000000" w:themeColor="text1"/>
                    </w:rPr>
                    <w:t>224</w:t>
                  </w:r>
                </w:p>
              </w:tc>
            </w:tr>
            <w:tr w:rsidR="00F86B88" w14:paraId="2683C1B1" w14:textId="77777777">
              <w:trPr>
                <w:trHeight w:val="340"/>
              </w:trPr>
              <w:tc>
                <w:tcPr>
                  <w:tcW w:w="1250" w:type="pct"/>
                  <w:vAlign w:val="center"/>
                </w:tcPr>
                <w:p w14:paraId="13BF3C6C" w14:textId="77777777" w:rsidR="00F86B88" w:rsidRDefault="009C65BD">
                  <w:pPr>
                    <w:adjustRightInd w:val="0"/>
                    <w:snapToGrid w:val="0"/>
                    <w:jc w:val="center"/>
                    <w:rPr>
                      <w:rFonts w:cs="宋体"/>
                      <w:bCs/>
                      <w:color w:val="000000" w:themeColor="text1"/>
                    </w:rPr>
                  </w:pPr>
                  <w:r>
                    <w:rPr>
                      <w:rFonts w:cs="宋体" w:hint="eastAsia"/>
                      <w:bCs/>
                      <w:color w:val="000000" w:themeColor="text1"/>
                    </w:rPr>
                    <w:t>10:00</w:t>
                  </w:r>
                </w:p>
              </w:tc>
              <w:tc>
                <w:tcPr>
                  <w:tcW w:w="1250" w:type="pct"/>
                  <w:vAlign w:val="center"/>
                </w:tcPr>
                <w:p w14:paraId="2A7DA785" w14:textId="77777777" w:rsidR="00F86B88" w:rsidRDefault="009C65BD">
                  <w:pPr>
                    <w:adjustRightInd w:val="0"/>
                    <w:snapToGrid w:val="0"/>
                    <w:jc w:val="center"/>
                    <w:rPr>
                      <w:rFonts w:cs="宋体"/>
                      <w:bCs/>
                      <w:color w:val="000000" w:themeColor="text1"/>
                    </w:rPr>
                  </w:pPr>
                  <w:r>
                    <w:rPr>
                      <w:rFonts w:cs="宋体" w:hint="eastAsia"/>
                      <w:bCs/>
                      <w:color w:val="000000" w:themeColor="text1"/>
                    </w:rPr>
                    <w:t>58</w:t>
                  </w:r>
                </w:p>
              </w:tc>
              <w:tc>
                <w:tcPr>
                  <w:tcW w:w="1250" w:type="pct"/>
                  <w:vMerge/>
                  <w:vAlign w:val="center"/>
                </w:tcPr>
                <w:p w14:paraId="31905A35" w14:textId="77777777" w:rsidR="00F86B88" w:rsidRDefault="00F86B88">
                  <w:pPr>
                    <w:adjustRightInd w:val="0"/>
                    <w:snapToGrid w:val="0"/>
                    <w:jc w:val="center"/>
                    <w:rPr>
                      <w:rFonts w:cs="宋体"/>
                      <w:bCs/>
                      <w:color w:val="000000" w:themeColor="text1"/>
                    </w:rPr>
                  </w:pPr>
                </w:p>
              </w:tc>
              <w:tc>
                <w:tcPr>
                  <w:tcW w:w="1250" w:type="pct"/>
                  <w:vAlign w:val="center"/>
                </w:tcPr>
                <w:p w14:paraId="09E16246" w14:textId="77777777" w:rsidR="00F86B88" w:rsidRDefault="009C65BD">
                  <w:pPr>
                    <w:adjustRightInd w:val="0"/>
                    <w:snapToGrid w:val="0"/>
                    <w:jc w:val="center"/>
                    <w:rPr>
                      <w:rFonts w:cs="宋体"/>
                      <w:bCs/>
                      <w:color w:val="000000" w:themeColor="text1"/>
                    </w:rPr>
                  </w:pPr>
                  <w:r>
                    <w:rPr>
                      <w:rFonts w:cs="宋体" w:hint="eastAsia"/>
                      <w:bCs/>
                      <w:color w:val="000000" w:themeColor="text1"/>
                    </w:rPr>
                    <w:t>150</w:t>
                  </w:r>
                </w:p>
              </w:tc>
            </w:tr>
            <w:tr w:rsidR="00F86B88" w14:paraId="56EF084B" w14:textId="77777777">
              <w:trPr>
                <w:trHeight w:val="340"/>
              </w:trPr>
              <w:tc>
                <w:tcPr>
                  <w:tcW w:w="1250" w:type="pct"/>
                  <w:vAlign w:val="center"/>
                </w:tcPr>
                <w:p w14:paraId="27AA67DD" w14:textId="77777777" w:rsidR="00F86B88" w:rsidRDefault="009C65BD">
                  <w:pPr>
                    <w:adjustRightInd w:val="0"/>
                    <w:snapToGrid w:val="0"/>
                    <w:jc w:val="center"/>
                    <w:rPr>
                      <w:rFonts w:cs="宋体"/>
                      <w:bCs/>
                      <w:color w:val="000000" w:themeColor="text1"/>
                    </w:rPr>
                  </w:pPr>
                  <w:r>
                    <w:rPr>
                      <w:rFonts w:cs="宋体" w:hint="eastAsia"/>
                      <w:bCs/>
                      <w:color w:val="000000" w:themeColor="text1"/>
                    </w:rPr>
                    <w:t>11:00</w:t>
                  </w:r>
                </w:p>
              </w:tc>
              <w:tc>
                <w:tcPr>
                  <w:tcW w:w="1250" w:type="pct"/>
                  <w:vAlign w:val="center"/>
                </w:tcPr>
                <w:p w14:paraId="4F5F447A" w14:textId="77777777" w:rsidR="00F86B88" w:rsidRDefault="009C65BD">
                  <w:pPr>
                    <w:adjustRightInd w:val="0"/>
                    <w:snapToGrid w:val="0"/>
                    <w:jc w:val="center"/>
                    <w:rPr>
                      <w:rFonts w:cs="宋体"/>
                      <w:bCs/>
                      <w:color w:val="000000" w:themeColor="text1"/>
                    </w:rPr>
                  </w:pPr>
                  <w:r>
                    <w:rPr>
                      <w:rFonts w:cs="宋体" w:hint="eastAsia"/>
                      <w:bCs/>
                      <w:color w:val="000000" w:themeColor="text1"/>
                    </w:rPr>
                    <w:t>69</w:t>
                  </w:r>
                </w:p>
              </w:tc>
              <w:tc>
                <w:tcPr>
                  <w:tcW w:w="1250" w:type="pct"/>
                  <w:vMerge/>
                  <w:vAlign w:val="center"/>
                </w:tcPr>
                <w:p w14:paraId="14D2E932" w14:textId="77777777" w:rsidR="00F86B88" w:rsidRDefault="00F86B88">
                  <w:pPr>
                    <w:adjustRightInd w:val="0"/>
                    <w:snapToGrid w:val="0"/>
                    <w:jc w:val="center"/>
                    <w:rPr>
                      <w:rFonts w:cs="宋体"/>
                      <w:bCs/>
                      <w:color w:val="000000" w:themeColor="text1"/>
                    </w:rPr>
                  </w:pPr>
                </w:p>
              </w:tc>
              <w:tc>
                <w:tcPr>
                  <w:tcW w:w="1250" w:type="pct"/>
                  <w:vAlign w:val="center"/>
                </w:tcPr>
                <w:p w14:paraId="7A48D3B7" w14:textId="77777777" w:rsidR="00F86B88" w:rsidRDefault="009C65BD">
                  <w:pPr>
                    <w:adjustRightInd w:val="0"/>
                    <w:snapToGrid w:val="0"/>
                    <w:jc w:val="center"/>
                    <w:rPr>
                      <w:rFonts w:cs="宋体"/>
                      <w:bCs/>
                      <w:color w:val="000000" w:themeColor="text1"/>
                    </w:rPr>
                  </w:pPr>
                  <w:r>
                    <w:rPr>
                      <w:rFonts w:cs="宋体" w:hint="eastAsia"/>
                      <w:bCs/>
                      <w:color w:val="000000" w:themeColor="text1"/>
                    </w:rPr>
                    <w:t>92</w:t>
                  </w:r>
                </w:p>
              </w:tc>
            </w:tr>
            <w:tr w:rsidR="00F86B88" w14:paraId="4500CF9B" w14:textId="77777777">
              <w:trPr>
                <w:trHeight w:val="340"/>
              </w:trPr>
              <w:tc>
                <w:tcPr>
                  <w:tcW w:w="1250" w:type="pct"/>
                  <w:vAlign w:val="center"/>
                </w:tcPr>
                <w:p w14:paraId="2B1E05FB" w14:textId="77777777" w:rsidR="00F86B88" w:rsidRDefault="009C65BD">
                  <w:pPr>
                    <w:adjustRightInd w:val="0"/>
                    <w:snapToGrid w:val="0"/>
                    <w:jc w:val="center"/>
                    <w:rPr>
                      <w:rFonts w:cs="宋体"/>
                      <w:bCs/>
                      <w:color w:val="000000" w:themeColor="text1"/>
                    </w:rPr>
                  </w:pPr>
                  <w:r>
                    <w:rPr>
                      <w:rFonts w:cs="宋体" w:hint="eastAsia"/>
                      <w:bCs/>
                      <w:color w:val="000000" w:themeColor="text1"/>
                    </w:rPr>
                    <w:t>12:00</w:t>
                  </w:r>
                </w:p>
              </w:tc>
              <w:tc>
                <w:tcPr>
                  <w:tcW w:w="1250" w:type="pct"/>
                  <w:vAlign w:val="center"/>
                </w:tcPr>
                <w:p w14:paraId="39D834C4" w14:textId="77777777" w:rsidR="00F86B88" w:rsidRDefault="009C65BD">
                  <w:pPr>
                    <w:adjustRightInd w:val="0"/>
                    <w:snapToGrid w:val="0"/>
                    <w:jc w:val="center"/>
                    <w:rPr>
                      <w:rFonts w:cs="宋体"/>
                      <w:bCs/>
                      <w:color w:val="000000" w:themeColor="text1"/>
                    </w:rPr>
                  </w:pPr>
                  <w:r>
                    <w:rPr>
                      <w:rFonts w:cs="宋体" w:hint="eastAsia"/>
                      <w:bCs/>
                      <w:color w:val="000000" w:themeColor="text1"/>
                    </w:rPr>
                    <w:t>76</w:t>
                  </w:r>
                </w:p>
              </w:tc>
              <w:tc>
                <w:tcPr>
                  <w:tcW w:w="1250" w:type="pct"/>
                  <w:vMerge/>
                  <w:vAlign w:val="center"/>
                </w:tcPr>
                <w:p w14:paraId="366D2117" w14:textId="77777777" w:rsidR="00F86B88" w:rsidRDefault="00F86B88">
                  <w:pPr>
                    <w:adjustRightInd w:val="0"/>
                    <w:snapToGrid w:val="0"/>
                    <w:jc w:val="center"/>
                    <w:rPr>
                      <w:rFonts w:cs="宋体"/>
                      <w:bCs/>
                      <w:color w:val="000000" w:themeColor="text1"/>
                    </w:rPr>
                  </w:pPr>
                </w:p>
              </w:tc>
              <w:tc>
                <w:tcPr>
                  <w:tcW w:w="1250" w:type="pct"/>
                  <w:vAlign w:val="center"/>
                </w:tcPr>
                <w:p w14:paraId="139B39B0" w14:textId="77777777" w:rsidR="00F86B88" w:rsidRDefault="009C65BD">
                  <w:pPr>
                    <w:adjustRightInd w:val="0"/>
                    <w:snapToGrid w:val="0"/>
                    <w:jc w:val="center"/>
                    <w:rPr>
                      <w:rFonts w:cs="宋体"/>
                      <w:bCs/>
                      <w:color w:val="000000" w:themeColor="text1"/>
                    </w:rPr>
                  </w:pPr>
                  <w:r>
                    <w:rPr>
                      <w:rFonts w:cs="宋体" w:hint="eastAsia"/>
                      <w:bCs/>
                      <w:color w:val="000000" w:themeColor="text1"/>
                    </w:rPr>
                    <w:t>60</w:t>
                  </w:r>
                </w:p>
              </w:tc>
            </w:tr>
            <w:tr w:rsidR="00F86B88" w14:paraId="1AA86E29" w14:textId="77777777">
              <w:trPr>
                <w:trHeight w:val="340"/>
              </w:trPr>
              <w:tc>
                <w:tcPr>
                  <w:tcW w:w="1250" w:type="pct"/>
                  <w:vAlign w:val="center"/>
                </w:tcPr>
                <w:p w14:paraId="4B294FC4" w14:textId="77777777" w:rsidR="00F86B88" w:rsidRDefault="009C65BD">
                  <w:pPr>
                    <w:adjustRightInd w:val="0"/>
                    <w:snapToGrid w:val="0"/>
                    <w:jc w:val="center"/>
                    <w:rPr>
                      <w:rFonts w:cs="宋体"/>
                      <w:bCs/>
                      <w:color w:val="000000" w:themeColor="text1"/>
                    </w:rPr>
                  </w:pPr>
                  <w:r>
                    <w:rPr>
                      <w:rFonts w:cs="宋体" w:hint="eastAsia"/>
                      <w:bCs/>
                      <w:color w:val="000000" w:themeColor="text1"/>
                    </w:rPr>
                    <w:t>13:00</w:t>
                  </w:r>
                </w:p>
              </w:tc>
              <w:tc>
                <w:tcPr>
                  <w:tcW w:w="1250" w:type="pct"/>
                  <w:vAlign w:val="center"/>
                </w:tcPr>
                <w:p w14:paraId="0AE5DF9C" w14:textId="77777777" w:rsidR="00F86B88" w:rsidRDefault="009C65BD">
                  <w:pPr>
                    <w:adjustRightInd w:val="0"/>
                    <w:snapToGrid w:val="0"/>
                    <w:jc w:val="center"/>
                    <w:rPr>
                      <w:rFonts w:cs="宋体"/>
                      <w:bCs/>
                      <w:color w:val="000000" w:themeColor="text1"/>
                    </w:rPr>
                  </w:pPr>
                  <w:r>
                    <w:rPr>
                      <w:rFonts w:cs="宋体" w:hint="eastAsia"/>
                      <w:bCs/>
                      <w:color w:val="000000" w:themeColor="text1"/>
                    </w:rPr>
                    <w:t>73</w:t>
                  </w:r>
                </w:p>
              </w:tc>
              <w:tc>
                <w:tcPr>
                  <w:tcW w:w="1250" w:type="pct"/>
                  <w:vMerge/>
                  <w:vAlign w:val="center"/>
                </w:tcPr>
                <w:p w14:paraId="2FC00923" w14:textId="77777777" w:rsidR="00F86B88" w:rsidRDefault="00F86B88">
                  <w:pPr>
                    <w:adjustRightInd w:val="0"/>
                    <w:snapToGrid w:val="0"/>
                    <w:jc w:val="center"/>
                    <w:rPr>
                      <w:rFonts w:cs="宋体"/>
                      <w:bCs/>
                      <w:color w:val="000000" w:themeColor="text1"/>
                    </w:rPr>
                  </w:pPr>
                </w:p>
              </w:tc>
              <w:tc>
                <w:tcPr>
                  <w:tcW w:w="1250" w:type="pct"/>
                  <w:vAlign w:val="center"/>
                </w:tcPr>
                <w:p w14:paraId="752B56A8" w14:textId="77777777" w:rsidR="00F86B88" w:rsidRDefault="009C65BD">
                  <w:pPr>
                    <w:adjustRightInd w:val="0"/>
                    <w:snapToGrid w:val="0"/>
                    <w:jc w:val="center"/>
                    <w:rPr>
                      <w:rFonts w:cs="宋体"/>
                      <w:bCs/>
                      <w:color w:val="000000" w:themeColor="text1"/>
                    </w:rPr>
                  </w:pPr>
                  <w:r>
                    <w:rPr>
                      <w:rFonts w:cs="宋体" w:hint="eastAsia"/>
                      <w:bCs/>
                      <w:color w:val="000000" w:themeColor="text1"/>
                    </w:rPr>
                    <w:t>73</w:t>
                  </w:r>
                </w:p>
              </w:tc>
            </w:tr>
            <w:tr w:rsidR="00F86B88" w14:paraId="6DA52BA3" w14:textId="77777777">
              <w:trPr>
                <w:trHeight w:val="340"/>
              </w:trPr>
              <w:tc>
                <w:tcPr>
                  <w:tcW w:w="1250" w:type="pct"/>
                  <w:vAlign w:val="center"/>
                </w:tcPr>
                <w:p w14:paraId="4A96C993" w14:textId="77777777" w:rsidR="00F86B88" w:rsidRDefault="009C65BD">
                  <w:pPr>
                    <w:adjustRightInd w:val="0"/>
                    <w:snapToGrid w:val="0"/>
                    <w:jc w:val="center"/>
                    <w:rPr>
                      <w:rFonts w:cs="宋体"/>
                      <w:bCs/>
                      <w:color w:val="000000" w:themeColor="text1"/>
                    </w:rPr>
                  </w:pPr>
                  <w:r>
                    <w:rPr>
                      <w:rFonts w:cs="宋体" w:hint="eastAsia"/>
                      <w:bCs/>
                      <w:color w:val="000000" w:themeColor="text1"/>
                    </w:rPr>
                    <w:lastRenderedPageBreak/>
                    <w:t>14:00</w:t>
                  </w:r>
                </w:p>
              </w:tc>
              <w:tc>
                <w:tcPr>
                  <w:tcW w:w="1250" w:type="pct"/>
                  <w:vAlign w:val="center"/>
                </w:tcPr>
                <w:p w14:paraId="15BFEC77" w14:textId="77777777" w:rsidR="00F86B88" w:rsidRDefault="009C65BD">
                  <w:pPr>
                    <w:adjustRightInd w:val="0"/>
                    <w:snapToGrid w:val="0"/>
                    <w:jc w:val="center"/>
                    <w:rPr>
                      <w:rFonts w:cs="宋体"/>
                      <w:bCs/>
                      <w:color w:val="000000" w:themeColor="text1"/>
                    </w:rPr>
                  </w:pPr>
                  <w:r>
                    <w:rPr>
                      <w:rFonts w:cs="宋体" w:hint="eastAsia"/>
                      <w:bCs/>
                      <w:color w:val="000000" w:themeColor="text1"/>
                    </w:rPr>
                    <w:t>64</w:t>
                  </w:r>
                </w:p>
              </w:tc>
              <w:tc>
                <w:tcPr>
                  <w:tcW w:w="1250" w:type="pct"/>
                  <w:vMerge/>
                  <w:vAlign w:val="center"/>
                </w:tcPr>
                <w:p w14:paraId="7EDF3F75" w14:textId="77777777" w:rsidR="00F86B88" w:rsidRDefault="00F86B88">
                  <w:pPr>
                    <w:adjustRightInd w:val="0"/>
                    <w:snapToGrid w:val="0"/>
                    <w:jc w:val="center"/>
                    <w:rPr>
                      <w:rFonts w:cs="宋体"/>
                      <w:bCs/>
                      <w:color w:val="000000" w:themeColor="text1"/>
                    </w:rPr>
                  </w:pPr>
                </w:p>
              </w:tc>
              <w:tc>
                <w:tcPr>
                  <w:tcW w:w="1250" w:type="pct"/>
                  <w:vAlign w:val="center"/>
                </w:tcPr>
                <w:p w14:paraId="55926E7A" w14:textId="77777777" w:rsidR="00F86B88" w:rsidRDefault="009C65BD">
                  <w:pPr>
                    <w:adjustRightInd w:val="0"/>
                    <w:snapToGrid w:val="0"/>
                    <w:jc w:val="center"/>
                    <w:rPr>
                      <w:rFonts w:cs="宋体"/>
                      <w:bCs/>
                      <w:color w:val="000000" w:themeColor="text1"/>
                    </w:rPr>
                  </w:pPr>
                  <w:r>
                    <w:rPr>
                      <w:rFonts w:cs="宋体" w:hint="eastAsia"/>
                      <w:bCs/>
                      <w:color w:val="000000" w:themeColor="text1"/>
                    </w:rPr>
                    <w:t>117</w:t>
                  </w:r>
                </w:p>
              </w:tc>
            </w:tr>
            <w:tr w:rsidR="00F86B88" w14:paraId="6E8A6CEE" w14:textId="77777777">
              <w:trPr>
                <w:trHeight w:val="340"/>
              </w:trPr>
              <w:tc>
                <w:tcPr>
                  <w:tcW w:w="1250" w:type="pct"/>
                  <w:vAlign w:val="center"/>
                </w:tcPr>
                <w:p w14:paraId="74880CF0" w14:textId="77777777" w:rsidR="00F86B88" w:rsidRDefault="009C65BD">
                  <w:pPr>
                    <w:adjustRightInd w:val="0"/>
                    <w:snapToGrid w:val="0"/>
                    <w:jc w:val="center"/>
                    <w:rPr>
                      <w:rFonts w:cs="宋体"/>
                      <w:bCs/>
                      <w:color w:val="000000" w:themeColor="text1"/>
                    </w:rPr>
                  </w:pPr>
                  <w:r>
                    <w:rPr>
                      <w:rFonts w:cs="宋体" w:hint="eastAsia"/>
                      <w:bCs/>
                      <w:color w:val="000000" w:themeColor="text1"/>
                    </w:rPr>
                    <w:t>15:00</w:t>
                  </w:r>
                </w:p>
              </w:tc>
              <w:tc>
                <w:tcPr>
                  <w:tcW w:w="1250" w:type="pct"/>
                  <w:vAlign w:val="center"/>
                </w:tcPr>
                <w:p w14:paraId="226555CA" w14:textId="77777777" w:rsidR="00F86B88" w:rsidRDefault="009C65BD">
                  <w:pPr>
                    <w:adjustRightInd w:val="0"/>
                    <w:snapToGrid w:val="0"/>
                    <w:jc w:val="center"/>
                    <w:rPr>
                      <w:rFonts w:cs="宋体"/>
                      <w:bCs/>
                      <w:color w:val="000000" w:themeColor="text1"/>
                    </w:rPr>
                  </w:pPr>
                  <w:r>
                    <w:rPr>
                      <w:rFonts w:cs="宋体" w:hint="eastAsia"/>
                      <w:bCs/>
                      <w:color w:val="000000" w:themeColor="text1"/>
                    </w:rPr>
                    <w:t>52</w:t>
                  </w:r>
                </w:p>
              </w:tc>
              <w:tc>
                <w:tcPr>
                  <w:tcW w:w="1250" w:type="pct"/>
                  <w:vMerge/>
                  <w:vAlign w:val="center"/>
                </w:tcPr>
                <w:p w14:paraId="2498F0F0" w14:textId="77777777" w:rsidR="00F86B88" w:rsidRDefault="00F86B88">
                  <w:pPr>
                    <w:adjustRightInd w:val="0"/>
                    <w:snapToGrid w:val="0"/>
                    <w:jc w:val="center"/>
                    <w:rPr>
                      <w:rFonts w:cs="宋体"/>
                      <w:bCs/>
                      <w:color w:val="000000" w:themeColor="text1"/>
                    </w:rPr>
                  </w:pPr>
                </w:p>
              </w:tc>
              <w:tc>
                <w:tcPr>
                  <w:tcW w:w="1250" w:type="pct"/>
                  <w:vAlign w:val="center"/>
                </w:tcPr>
                <w:p w14:paraId="1A5FF6C4" w14:textId="77777777" w:rsidR="00F86B88" w:rsidRDefault="009C65BD">
                  <w:pPr>
                    <w:adjustRightInd w:val="0"/>
                    <w:snapToGrid w:val="0"/>
                    <w:jc w:val="center"/>
                    <w:rPr>
                      <w:rFonts w:cs="宋体"/>
                      <w:bCs/>
                      <w:color w:val="000000" w:themeColor="text1"/>
                    </w:rPr>
                  </w:pPr>
                  <w:r>
                    <w:rPr>
                      <w:rFonts w:cs="宋体" w:hint="eastAsia"/>
                      <w:bCs/>
                      <w:color w:val="000000" w:themeColor="text1"/>
                    </w:rPr>
                    <w:t>188</w:t>
                  </w:r>
                </w:p>
              </w:tc>
            </w:tr>
            <w:tr w:rsidR="00F86B88" w14:paraId="7E90FCC4" w14:textId="77777777">
              <w:trPr>
                <w:trHeight w:val="340"/>
              </w:trPr>
              <w:tc>
                <w:tcPr>
                  <w:tcW w:w="1250" w:type="pct"/>
                  <w:vAlign w:val="center"/>
                </w:tcPr>
                <w:p w14:paraId="4F81DB59" w14:textId="77777777" w:rsidR="00F86B88" w:rsidRDefault="009C65BD">
                  <w:pPr>
                    <w:adjustRightInd w:val="0"/>
                    <w:snapToGrid w:val="0"/>
                    <w:jc w:val="center"/>
                    <w:rPr>
                      <w:rFonts w:cs="宋体"/>
                      <w:bCs/>
                      <w:color w:val="000000" w:themeColor="text1"/>
                    </w:rPr>
                  </w:pPr>
                  <w:r>
                    <w:rPr>
                      <w:rFonts w:cs="宋体" w:hint="eastAsia"/>
                      <w:bCs/>
                      <w:color w:val="000000" w:themeColor="text1"/>
                    </w:rPr>
                    <w:t>16:00</w:t>
                  </w:r>
                </w:p>
              </w:tc>
              <w:tc>
                <w:tcPr>
                  <w:tcW w:w="1250" w:type="pct"/>
                  <w:vAlign w:val="center"/>
                </w:tcPr>
                <w:p w14:paraId="43C8CCF5" w14:textId="77777777" w:rsidR="00F86B88" w:rsidRDefault="009C65BD">
                  <w:pPr>
                    <w:adjustRightInd w:val="0"/>
                    <w:snapToGrid w:val="0"/>
                    <w:jc w:val="center"/>
                    <w:rPr>
                      <w:rFonts w:cs="宋体"/>
                      <w:bCs/>
                      <w:color w:val="000000" w:themeColor="text1"/>
                    </w:rPr>
                  </w:pPr>
                  <w:r>
                    <w:rPr>
                      <w:rFonts w:cs="宋体" w:hint="eastAsia"/>
                      <w:bCs/>
                      <w:color w:val="000000" w:themeColor="text1"/>
                    </w:rPr>
                    <w:t>40</w:t>
                  </w:r>
                </w:p>
              </w:tc>
              <w:tc>
                <w:tcPr>
                  <w:tcW w:w="1250" w:type="pct"/>
                  <w:vMerge/>
                  <w:vAlign w:val="center"/>
                </w:tcPr>
                <w:p w14:paraId="096BB4DD" w14:textId="77777777" w:rsidR="00F86B88" w:rsidRDefault="00F86B88">
                  <w:pPr>
                    <w:adjustRightInd w:val="0"/>
                    <w:snapToGrid w:val="0"/>
                    <w:jc w:val="center"/>
                    <w:rPr>
                      <w:rFonts w:cs="宋体"/>
                      <w:bCs/>
                      <w:color w:val="000000" w:themeColor="text1"/>
                    </w:rPr>
                  </w:pPr>
                </w:p>
              </w:tc>
              <w:tc>
                <w:tcPr>
                  <w:tcW w:w="1250" w:type="pct"/>
                  <w:vAlign w:val="center"/>
                </w:tcPr>
                <w:p w14:paraId="04063E4F" w14:textId="77777777" w:rsidR="00F86B88" w:rsidRDefault="009C65BD">
                  <w:pPr>
                    <w:adjustRightInd w:val="0"/>
                    <w:snapToGrid w:val="0"/>
                    <w:jc w:val="center"/>
                    <w:rPr>
                      <w:rFonts w:cs="宋体"/>
                      <w:bCs/>
                      <w:color w:val="000000" w:themeColor="text1"/>
                    </w:rPr>
                  </w:pPr>
                  <w:r>
                    <w:rPr>
                      <w:rFonts w:cs="宋体" w:hint="eastAsia"/>
                      <w:bCs/>
                      <w:color w:val="000000" w:themeColor="text1"/>
                    </w:rPr>
                    <w:t>287</w:t>
                  </w:r>
                </w:p>
              </w:tc>
            </w:tr>
            <w:tr w:rsidR="00F86B88" w14:paraId="40F59A1A" w14:textId="77777777">
              <w:trPr>
                <w:trHeight w:val="340"/>
              </w:trPr>
              <w:tc>
                <w:tcPr>
                  <w:tcW w:w="1250" w:type="pct"/>
                  <w:vAlign w:val="center"/>
                </w:tcPr>
                <w:p w14:paraId="1B3DE184" w14:textId="77777777" w:rsidR="00F86B88" w:rsidRDefault="009C65BD">
                  <w:pPr>
                    <w:adjustRightInd w:val="0"/>
                    <w:snapToGrid w:val="0"/>
                    <w:jc w:val="center"/>
                    <w:rPr>
                      <w:rFonts w:cs="宋体"/>
                      <w:bCs/>
                      <w:color w:val="000000" w:themeColor="text1"/>
                    </w:rPr>
                  </w:pPr>
                  <w:r>
                    <w:rPr>
                      <w:rFonts w:cs="宋体" w:hint="eastAsia"/>
                      <w:bCs/>
                      <w:color w:val="000000" w:themeColor="text1"/>
                    </w:rPr>
                    <w:t>17:00</w:t>
                  </w:r>
                </w:p>
              </w:tc>
              <w:tc>
                <w:tcPr>
                  <w:tcW w:w="1250" w:type="pct"/>
                  <w:vAlign w:val="center"/>
                </w:tcPr>
                <w:p w14:paraId="3001579A" w14:textId="77777777" w:rsidR="00F86B88" w:rsidRDefault="009C65BD">
                  <w:pPr>
                    <w:adjustRightInd w:val="0"/>
                    <w:snapToGrid w:val="0"/>
                    <w:jc w:val="center"/>
                    <w:rPr>
                      <w:rFonts w:cs="宋体"/>
                      <w:bCs/>
                      <w:color w:val="000000" w:themeColor="text1"/>
                    </w:rPr>
                  </w:pPr>
                  <w:r>
                    <w:rPr>
                      <w:rFonts w:cs="宋体" w:hint="eastAsia"/>
                      <w:bCs/>
                      <w:color w:val="000000" w:themeColor="text1"/>
                    </w:rPr>
                    <w:t>28</w:t>
                  </w:r>
                </w:p>
              </w:tc>
              <w:tc>
                <w:tcPr>
                  <w:tcW w:w="1250" w:type="pct"/>
                  <w:vMerge/>
                  <w:vAlign w:val="center"/>
                </w:tcPr>
                <w:p w14:paraId="3E8A6FD5" w14:textId="77777777" w:rsidR="00F86B88" w:rsidRDefault="00F86B88">
                  <w:pPr>
                    <w:adjustRightInd w:val="0"/>
                    <w:snapToGrid w:val="0"/>
                    <w:jc w:val="center"/>
                    <w:rPr>
                      <w:rFonts w:cs="宋体"/>
                      <w:bCs/>
                      <w:color w:val="000000" w:themeColor="text1"/>
                    </w:rPr>
                  </w:pPr>
                </w:p>
              </w:tc>
              <w:tc>
                <w:tcPr>
                  <w:tcW w:w="1250" w:type="pct"/>
                  <w:vAlign w:val="center"/>
                </w:tcPr>
                <w:p w14:paraId="5FF123C1" w14:textId="77777777" w:rsidR="00F86B88" w:rsidRDefault="009C65BD">
                  <w:pPr>
                    <w:adjustRightInd w:val="0"/>
                    <w:snapToGrid w:val="0"/>
                    <w:jc w:val="center"/>
                    <w:rPr>
                      <w:rFonts w:cs="宋体"/>
                      <w:bCs/>
                      <w:color w:val="000000" w:themeColor="text1"/>
                    </w:rPr>
                  </w:pPr>
                  <w:r>
                    <w:rPr>
                      <w:rFonts w:cs="宋体" w:hint="eastAsia"/>
                      <w:bCs/>
                      <w:color w:val="000000" w:themeColor="text1"/>
                    </w:rPr>
                    <w:t>453</w:t>
                  </w:r>
                </w:p>
              </w:tc>
            </w:tr>
          </w:tbl>
          <w:p w14:paraId="29259C02" w14:textId="77777777" w:rsidR="00F86B88" w:rsidRDefault="009C65BD">
            <w:pPr>
              <w:adjustRightInd w:val="0"/>
              <w:snapToGrid w:val="0"/>
              <w:spacing w:line="360" w:lineRule="auto"/>
              <w:ind w:firstLineChars="200" w:firstLine="480"/>
              <w:jc w:val="center"/>
              <w:rPr>
                <w:rFonts w:ascii="宋体" w:hAnsi="宋体" w:cs="宋体"/>
                <w:bCs/>
                <w:color w:val="000000" w:themeColor="text1"/>
                <w:sz w:val="24"/>
              </w:rPr>
            </w:pPr>
            <w:r>
              <w:rPr>
                <w:rFonts w:ascii="宋体" w:hAnsi="宋体" w:cs="宋体"/>
                <w:bCs/>
                <w:noProof/>
                <w:color w:val="000000" w:themeColor="text1"/>
                <w:sz w:val="24"/>
              </w:rPr>
              <w:drawing>
                <wp:inline distT="0" distB="0" distL="0" distR="0" wp14:anchorId="6F2E004E" wp14:editId="52CE9843">
                  <wp:extent cx="3524250" cy="31337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524742" cy="3134162"/>
                          </a:xfrm>
                          <a:prstGeom prst="rect">
                            <a:avLst/>
                          </a:prstGeom>
                        </pic:spPr>
                      </pic:pic>
                    </a:graphicData>
                  </a:graphic>
                </wp:inline>
              </w:drawing>
            </w:r>
          </w:p>
          <w:p w14:paraId="22DEB3EC" w14:textId="77777777" w:rsidR="00F86B88" w:rsidRDefault="009C65BD">
            <w:pPr>
              <w:adjustRightInd w:val="0"/>
              <w:snapToGrid w:val="0"/>
              <w:spacing w:line="360" w:lineRule="auto"/>
              <w:ind w:firstLineChars="200" w:firstLine="422"/>
              <w:jc w:val="center"/>
              <w:rPr>
                <w:rFonts w:ascii="宋体" w:hAnsi="宋体" w:cs="宋体"/>
                <w:b/>
                <w:bCs/>
                <w:color w:val="000000" w:themeColor="text1"/>
                <w:szCs w:val="21"/>
              </w:rPr>
            </w:pPr>
            <w:r>
              <w:rPr>
                <w:rFonts w:ascii="宋体" w:hAnsi="宋体" w:cs="宋体" w:hint="eastAsia"/>
                <w:b/>
                <w:bCs/>
                <w:color w:val="000000" w:themeColor="text1"/>
                <w:szCs w:val="21"/>
              </w:rPr>
              <w:t>图</w:t>
            </w:r>
            <w:r>
              <w:rPr>
                <w:b/>
                <w:bCs/>
                <w:color w:val="000000" w:themeColor="text1"/>
                <w:szCs w:val="21"/>
              </w:rPr>
              <w:t>4-1</w:t>
            </w:r>
            <w:r>
              <w:rPr>
                <w:rFonts w:ascii="宋体" w:hAnsi="宋体" w:cs="宋体" w:hint="eastAsia"/>
                <w:b/>
                <w:bCs/>
                <w:color w:val="000000" w:themeColor="text1"/>
                <w:szCs w:val="21"/>
              </w:rPr>
              <w:t xml:space="preserve">  光影计算投影原理图</w:t>
            </w:r>
          </w:p>
          <w:p w14:paraId="54A92B3E" w14:textId="77777777" w:rsidR="00F86B88" w:rsidRDefault="009C65BD">
            <w:pPr>
              <w:adjustRightInd w:val="0"/>
              <w:snapToGrid w:val="0"/>
              <w:spacing w:line="360" w:lineRule="auto"/>
              <w:ind w:firstLineChars="200" w:firstLine="480"/>
              <w:rPr>
                <w:rFonts w:cs="宋体"/>
                <w:bCs/>
                <w:color w:val="000000" w:themeColor="text1"/>
                <w:sz w:val="24"/>
              </w:rPr>
            </w:pPr>
            <w:r>
              <w:rPr>
                <w:rFonts w:cs="宋体" w:hint="eastAsia"/>
                <w:bCs/>
                <w:color w:val="000000" w:themeColor="text1"/>
                <w:sz w:val="24"/>
              </w:rPr>
              <w:t>经计算，项目在</w:t>
            </w:r>
            <w:r>
              <w:rPr>
                <w:rFonts w:cs="宋体" w:hint="eastAsia"/>
                <w:bCs/>
                <w:color w:val="000000" w:themeColor="text1"/>
                <w:sz w:val="24"/>
              </w:rPr>
              <w:t>7:00~17:00</w:t>
            </w:r>
            <w:r>
              <w:rPr>
                <w:rFonts w:cs="宋体" w:hint="eastAsia"/>
                <w:bCs/>
                <w:color w:val="000000" w:themeColor="text1"/>
                <w:sz w:val="24"/>
              </w:rPr>
              <w:t>的光影长度在</w:t>
            </w:r>
            <w:r>
              <w:rPr>
                <w:rFonts w:cs="宋体" w:hint="eastAsia"/>
                <w:bCs/>
                <w:color w:val="000000" w:themeColor="text1"/>
                <w:sz w:val="24"/>
              </w:rPr>
              <w:t>60m~568m</w:t>
            </w:r>
            <w:r>
              <w:rPr>
                <w:rFonts w:cs="宋体" w:hint="eastAsia"/>
                <w:bCs/>
                <w:color w:val="000000" w:themeColor="text1"/>
                <w:sz w:val="24"/>
              </w:rPr>
              <w:t>，项目风力发电机组与周围村庄的最近距离为</w:t>
            </w:r>
            <w:r>
              <w:rPr>
                <w:rFonts w:cs="宋体" w:hint="eastAsia"/>
                <w:bCs/>
                <w:color w:val="000000" w:themeColor="text1"/>
                <w:sz w:val="24"/>
              </w:rPr>
              <w:t>481m</w:t>
            </w:r>
            <w:r>
              <w:rPr>
                <w:rFonts w:cs="宋体" w:hint="eastAsia"/>
                <w:bCs/>
                <w:color w:val="000000" w:themeColor="text1"/>
                <w:sz w:val="24"/>
              </w:rPr>
              <w:t>；根据上表，在</w:t>
            </w:r>
            <w:r>
              <w:rPr>
                <w:rFonts w:cs="宋体" w:hint="eastAsia"/>
                <w:bCs/>
                <w:color w:val="000000" w:themeColor="text1"/>
                <w:sz w:val="24"/>
              </w:rPr>
              <w:t>9:00~16:00</w:t>
            </w:r>
            <w:r>
              <w:rPr>
                <w:rFonts w:cs="宋体" w:hint="eastAsia"/>
                <w:bCs/>
                <w:color w:val="000000" w:themeColor="text1"/>
                <w:sz w:val="24"/>
              </w:rPr>
              <w:t>的光影长度对周围村庄无影响，而</w:t>
            </w:r>
            <w:r>
              <w:rPr>
                <w:rFonts w:cs="宋体" w:hint="eastAsia"/>
                <w:bCs/>
                <w:color w:val="000000" w:themeColor="text1"/>
                <w:sz w:val="24"/>
              </w:rPr>
              <w:t>9:00</w:t>
            </w:r>
            <w:r>
              <w:rPr>
                <w:rFonts w:cs="宋体" w:hint="eastAsia"/>
                <w:bCs/>
                <w:color w:val="000000" w:themeColor="text1"/>
                <w:sz w:val="24"/>
              </w:rPr>
              <w:t>前和</w:t>
            </w:r>
            <w:r>
              <w:rPr>
                <w:rFonts w:cs="宋体" w:hint="eastAsia"/>
                <w:bCs/>
                <w:color w:val="000000" w:themeColor="text1"/>
                <w:sz w:val="24"/>
              </w:rPr>
              <w:t>16:00</w:t>
            </w:r>
            <w:r>
              <w:rPr>
                <w:rFonts w:cs="宋体" w:hint="eastAsia"/>
                <w:bCs/>
                <w:color w:val="000000" w:themeColor="text1"/>
                <w:sz w:val="24"/>
              </w:rPr>
              <w:t>以后的光照强度普遍较弱，因此项目风机产生的光影对周围居民影响较小。</w:t>
            </w:r>
          </w:p>
          <w:p w14:paraId="78ECC070" w14:textId="77777777" w:rsidR="00F86B88" w:rsidRDefault="00F86B88">
            <w:pPr>
              <w:adjustRightInd w:val="0"/>
              <w:snapToGrid w:val="0"/>
              <w:spacing w:line="360" w:lineRule="auto"/>
              <w:ind w:firstLineChars="200" w:firstLine="422"/>
              <w:rPr>
                <w:rFonts w:ascii="宋体" w:hAnsi="宋体" w:cs="宋体"/>
                <w:b/>
                <w:bCs/>
                <w:color w:val="000000" w:themeColor="text1"/>
                <w:szCs w:val="21"/>
              </w:rPr>
            </w:pPr>
          </w:p>
        </w:tc>
      </w:tr>
      <w:tr w:rsidR="00F86B88" w14:paraId="3B763DAC" w14:textId="77777777">
        <w:trPr>
          <w:trHeight w:val="3931"/>
          <w:jc w:val="center"/>
        </w:trPr>
        <w:tc>
          <w:tcPr>
            <w:tcW w:w="610" w:type="dxa"/>
            <w:vAlign w:val="center"/>
          </w:tcPr>
          <w:p w14:paraId="5A9E783B" w14:textId="77777777" w:rsidR="00F86B88" w:rsidRDefault="009C65BD">
            <w:pPr>
              <w:pStyle w:val="ab"/>
              <w:adjustRightInd w:val="0"/>
              <w:snapToGrid w:val="0"/>
              <w:spacing w:before="0" w:beforeAutospacing="0" w:after="0" w:afterAutospacing="0"/>
              <w:jc w:val="center"/>
              <w:rPr>
                <w:rFonts w:cs="宋体"/>
                <w:bCs/>
                <w:color w:val="000000" w:themeColor="text1"/>
                <w:kern w:val="2"/>
              </w:rPr>
            </w:pPr>
            <w:r>
              <w:rPr>
                <w:rFonts w:cs="宋体" w:hint="eastAsia"/>
                <w:bCs/>
                <w:color w:val="000000" w:themeColor="text1"/>
                <w:kern w:val="2"/>
              </w:rPr>
              <w:lastRenderedPageBreak/>
              <w:t>选址选线环境合理性分析</w:t>
            </w:r>
          </w:p>
        </w:tc>
        <w:tc>
          <w:tcPr>
            <w:tcW w:w="8632" w:type="dxa"/>
          </w:tcPr>
          <w:p w14:paraId="0C775C62"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本风电场工程位于风能资源较好的区域，</w:t>
            </w:r>
            <w:r>
              <w:rPr>
                <w:rFonts w:cs="宋体" w:hint="eastAsia"/>
                <w:color w:val="000000" w:themeColor="text1"/>
                <w:kern w:val="0"/>
                <w:sz w:val="24"/>
              </w:rPr>
              <w:t>100</w:t>
            </w:r>
            <w:r>
              <w:rPr>
                <w:rFonts w:cs="宋体" w:hint="eastAsia"/>
                <w:color w:val="000000" w:themeColor="text1"/>
                <w:kern w:val="0"/>
                <w:sz w:val="24"/>
              </w:rPr>
              <w:t>米高度年平均风速都在</w:t>
            </w:r>
            <w:r>
              <w:rPr>
                <w:rFonts w:cs="宋体" w:hint="eastAsia"/>
                <w:color w:val="000000" w:themeColor="text1"/>
                <w:kern w:val="0"/>
                <w:sz w:val="24"/>
              </w:rPr>
              <w:t>5.0m/s</w:t>
            </w:r>
            <w:r>
              <w:rPr>
                <w:rFonts w:cs="宋体" w:hint="eastAsia"/>
                <w:color w:val="000000" w:themeColor="text1"/>
                <w:kern w:val="0"/>
                <w:sz w:val="24"/>
              </w:rPr>
              <w:t>以上，风功率密度等级为</w:t>
            </w:r>
            <w:r>
              <w:rPr>
                <w:rFonts w:cs="宋体" w:hint="eastAsia"/>
                <w:color w:val="000000" w:themeColor="text1"/>
                <w:kern w:val="0"/>
                <w:sz w:val="24"/>
              </w:rPr>
              <w:t>D-2</w:t>
            </w:r>
            <w:r>
              <w:rPr>
                <w:rFonts w:cs="宋体" w:hint="eastAsia"/>
                <w:color w:val="000000" w:themeColor="text1"/>
                <w:kern w:val="0"/>
                <w:sz w:val="24"/>
              </w:rPr>
              <w:t>级，风向和风能方向分布比较集中，有利于风机的布置。</w:t>
            </w:r>
          </w:p>
          <w:p w14:paraId="5A1FD31F" w14:textId="4B11DC14"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项目不涉及生态保护红线</w:t>
            </w:r>
            <w:r>
              <w:rPr>
                <w:rFonts w:cs="宋体"/>
                <w:color w:val="000000" w:themeColor="text1"/>
                <w:kern w:val="0"/>
                <w:sz w:val="24"/>
              </w:rPr>
              <w:t>，</w:t>
            </w:r>
            <w:r w:rsidR="004D10F9">
              <w:rPr>
                <w:rFonts w:cs="宋体"/>
                <w:color w:val="000000" w:themeColor="text1"/>
                <w:kern w:val="0"/>
                <w:sz w:val="24"/>
              </w:rPr>
              <w:t>不占用永久基本农田，在城镇开发边界以外，</w:t>
            </w:r>
            <w:r>
              <w:rPr>
                <w:rFonts w:cs="宋体" w:hint="eastAsia"/>
                <w:color w:val="000000" w:themeColor="text1"/>
                <w:kern w:val="0"/>
                <w:sz w:val="24"/>
              </w:rPr>
              <w:t>不涉及国家公园、自然保护区、森林公园、湿地公园、地质公园、风景名胜区、泉水涵养区、鸟类主要迁徙通道和迁徙地等区域，不涉及占用天然乔木林地、一级国家级公益林地和二级国家级公益林等。</w:t>
            </w:r>
          </w:p>
          <w:p w14:paraId="11F33CF5" w14:textId="77777777" w:rsidR="00F86B88" w:rsidRDefault="009C65BD">
            <w:pPr>
              <w:adjustRightInd w:val="0"/>
              <w:snapToGrid w:val="0"/>
              <w:spacing w:line="360" w:lineRule="auto"/>
              <w:ind w:firstLineChars="200" w:firstLine="480"/>
              <w:rPr>
                <w:rFonts w:ascii="宋体" w:hAnsi="宋体" w:cs="宋体"/>
                <w:bCs/>
                <w:color w:val="000000" w:themeColor="text1"/>
                <w:sz w:val="24"/>
              </w:rPr>
            </w:pPr>
            <w:r>
              <w:rPr>
                <w:rFonts w:cs="宋体" w:hint="eastAsia"/>
                <w:color w:val="000000" w:themeColor="text1"/>
                <w:kern w:val="0"/>
                <w:sz w:val="24"/>
              </w:rPr>
              <w:t>综上所述，项目建设不存在显著环境制约因素，环境影响可接受，项目选址基本合理。</w:t>
            </w:r>
          </w:p>
        </w:tc>
      </w:tr>
    </w:tbl>
    <w:p w14:paraId="4228D1F1" w14:textId="77777777" w:rsidR="00F86B88" w:rsidRDefault="00F86B88">
      <w:pPr>
        <w:pStyle w:val="ab"/>
        <w:jc w:val="center"/>
        <w:rPr>
          <w:rFonts w:ascii="黑体" w:eastAsia="黑体" w:hAnsi="黑体"/>
          <w:snapToGrid w:val="0"/>
          <w:color w:val="000000" w:themeColor="text1"/>
          <w:sz w:val="36"/>
          <w:szCs w:val="36"/>
        </w:rPr>
        <w:sectPr w:rsidR="00F86B88">
          <w:pgSz w:w="11906" w:h="16838"/>
          <w:pgMar w:top="1440" w:right="1800" w:bottom="1440" w:left="1800" w:header="851" w:footer="1077" w:gutter="0"/>
          <w:pgNumType w:fmt="numberInDash"/>
          <w:cols w:space="720"/>
          <w:docGrid w:linePitch="312"/>
        </w:sectPr>
      </w:pPr>
    </w:p>
    <w:p w14:paraId="330AD7F4" w14:textId="77777777" w:rsidR="00F86B88" w:rsidRDefault="00F86B88">
      <w:pPr>
        <w:pStyle w:val="ab"/>
        <w:adjustRightInd w:val="0"/>
        <w:snapToGrid w:val="0"/>
        <w:spacing w:before="0" w:beforeAutospacing="0" w:after="0" w:afterAutospacing="0" w:line="14" w:lineRule="auto"/>
        <w:jc w:val="center"/>
        <w:outlineLvl w:val="0"/>
        <w:rPr>
          <w:rFonts w:ascii="黑体" w:eastAsia="黑体" w:hAnsi="黑体"/>
          <w:snapToGrid w:val="0"/>
          <w:color w:val="000000" w:themeColor="text1"/>
          <w:sz w:val="30"/>
          <w:szCs w:val="30"/>
        </w:rPr>
      </w:pPr>
    </w:p>
    <w:p w14:paraId="420B7778" w14:textId="77777777" w:rsidR="00F86B88" w:rsidRDefault="009C65BD">
      <w:pPr>
        <w:pStyle w:val="ab"/>
        <w:jc w:val="center"/>
        <w:outlineLvl w:val="0"/>
        <w:rPr>
          <w:rFonts w:ascii="黑体" w:eastAsia="黑体" w:hAnsi="黑体"/>
          <w:snapToGrid w:val="0"/>
          <w:color w:val="000000" w:themeColor="text1"/>
          <w:sz w:val="30"/>
          <w:szCs w:val="30"/>
        </w:rPr>
      </w:pPr>
      <w:r>
        <w:rPr>
          <w:rFonts w:ascii="黑体" w:eastAsia="黑体" w:hAnsi="黑体" w:hint="eastAsia"/>
          <w:snapToGrid w:val="0"/>
          <w:color w:val="000000" w:themeColor="text1"/>
          <w:sz w:val="30"/>
          <w:szCs w:val="30"/>
        </w:rPr>
        <w:t>五、主要生态环境保护措施</w:t>
      </w:r>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53"/>
        <w:gridCol w:w="8457"/>
      </w:tblGrid>
      <w:tr w:rsidR="00F86B88" w14:paraId="39FB190F" w14:textId="77777777">
        <w:trPr>
          <w:trHeight w:val="3782"/>
          <w:jc w:val="center"/>
        </w:trPr>
        <w:tc>
          <w:tcPr>
            <w:tcW w:w="753" w:type="dxa"/>
            <w:tcMar>
              <w:left w:w="28" w:type="dxa"/>
              <w:right w:w="28" w:type="dxa"/>
            </w:tcMar>
            <w:vAlign w:val="center"/>
          </w:tcPr>
          <w:p w14:paraId="4CF3098A" w14:textId="77777777" w:rsidR="00F86B88" w:rsidRDefault="009C65BD">
            <w:pPr>
              <w:adjustRightInd w:val="0"/>
              <w:snapToGrid w:val="0"/>
              <w:jc w:val="center"/>
              <w:rPr>
                <w:rFonts w:ascii="宋体" w:hAnsi="宋体"/>
                <w:bCs/>
                <w:color w:val="000000" w:themeColor="text1"/>
                <w:sz w:val="24"/>
              </w:rPr>
            </w:pPr>
            <w:r>
              <w:rPr>
                <w:rFonts w:ascii="宋体" w:hAnsi="宋体" w:cs="宋体" w:hint="eastAsia"/>
                <w:bCs/>
                <w:color w:val="000000" w:themeColor="text1"/>
                <w:spacing w:val="10"/>
                <w:sz w:val="24"/>
              </w:rPr>
              <w:t>施工期生态环境保护措施</w:t>
            </w:r>
          </w:p>
        </w:tc>
        <w:tc>
          <w:tcPr>
            <w:tcW w:w="8457" w:type="dxa"/>
          </w:tcPr>
          <w:p w14:paraId="22C1CFE5"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1</w:t>
            </w:r>
            <w:r>
              <w:rPr>
                <w:rFonts w:cs="宋体" w:hint="eastAsia"/>
                <w:bCs/>
                <w:color w:val="000000" w:themeColor="text1"/>
                <w:spacing w:val="10"/>
                <w:sz w:val="24"/>
              </w:rPr>
              <w:t>、大气污染防治措施</w:t>
            </w:r>
          </w:p>
          <w:p w14:paraId="00515917"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1</w:t>
            </w:r>
            <w:r>
              <w:rPr>
                <w:rFonts w:cs="宋体" w:hint="eastAsia"/>
                <w:bCs/>
                <w:color w:val="000000" w:themeColor="text1"/>
                <w:spacing w:val="10"/>
                <w:sz w:val="24"/>
              </w:rPr>
              <w:t>）施工现场及时清扫场地的洒落物，并进行适量洒水，以减少扬尘产生量，减轻施工场地及道路的扬尘污染。</w:t>
            </w:r>
          </w:p>
          <w:p w14:paraId="4BD3731D"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2</w:t>
            </w:r>
            <w:r>
              <w:rPr>
                <w:rFonts w:cs="宋体" w:hint="eastAsia"/>
                <w:bCs/>
                <w:color w:val="000000" w:themeColor="text1"/>
                <w:spacing w:val="10"/>
                <w:sz w:val="24"/>
              </w:rPr>
              <w:t>）运输物料时应加盖蓬布，以减少物料散落，严格控制进场车速，减少装卸落差。</w:t>
            </w:r>
          </w:p>
          <w:p w14:paraId="09F3FC60"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3</w:t>
            </w:r>
            <w:r>
              <w:rPr>
                <w:rFonts w:cs="宋体" w:hint="eastAsia"/>
                <w:bCs/>
                <w:color w:val="000000" w:themeColor="text1"/>
                <w:spacing w:val="10"/>
                <w:sz w:val="24"/>
              </w:rPr>
              <w:t>）加强施工现场的科学管理，合理安排施工作业，合理堆放施工材料，尽量减少搬运过程，对易起尘的材料实行库内存放。</w:t>
            </w:r>
          </w:p>
          <w:p w14:paraId="7025B2C2"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4</w:t>
            </w:r>
            <w:r>
              <w:rPr>
                <w:rFonts w:cs="宋体" w:hint="eastAsia"/>
                <w:bCs/>
                <w:color w:val="000000" w:themeColor="text1"/>
                <w:spacing w:val="10"/>
                <w:sz w:val="24"/>
              </w:rPr>
              <w:t>）施工垃圾严禁随意抛撒，施工垃圾要及时清运，清运时，适量洒水减少扬尘。</w:t>
            </w:r>
          </w:p>
          <w:p w14:paraId="7147AC0B"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5</w:t>
            </w:r>
            <w:r>
              <w:rPr>
                <w:rFonts w:cs="宋体" w:hint="eastAsia"/>
                <w:bCs/>
                <w:color w:val="000000" w:themeColor="text1"/>
                <w:spacing w:val="10"/>
                <w:sz w:val="24"/>
              </w:rPr>
              <w:t>）减少施工机械废气和运输车辆尾气：建议燃油机车和施工机械尽可能使用柴油，若使用汽油，必须使用无铅汽油；对排烟量大的施工机械安装消烟装置，以减轻对大气环境的污染。</w:t>
            </w:r>
          </w:p>
          <w:p w14:paraId="65A00DAB"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2</w:t>
            </w:r>
            <w:r>
              <w:rPr>
                <w:rFonts w:cs="宋体" w:hint="eastAsia"/>
                <w:bCs/>
                <w:color w:val="000000" w:themeColor="text1"/>
                <w:spacing w:val="10"/>
                <w:sz w:val="24"/>
              </w:rPr>
              <w:t>、水污染防治措施</w:t>
            </w:r>
          </w:p>
          <w:p w14:paraId="483933B6"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项目施工期废水主要为生活污水、机械车辆冲洗废水。</w:t>
            </w:r>
          </w:p>
          <w:p w14:paraId="558197BF"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1</w:t>
            </w:r>
            <w:r>
              <w:rPr>
                <w:rFonts w:cs="宋体" w:hint="eastAsia"/>
                <w:bCs/>
                <w:color w:val="000000" w:themeColor="text1"/>
                <w:spacing w:val="10"/>
                <w:sz w:val="24"/>
              </w:rPr>
              <w:t>）施工期生活污水经临时化粪池处理后，清运作农肥，不外排。冲洗废水主要污染物为</w:t>
            </w:r>
            <w:r>
              <w:rPr>
                <w:rFonts w:cs="宋体" w:hint="eastAsia"/>
                <w:bCs/>
                <w:color w:val="000000" w:themeColor="text1"/>
                <w:spacing w:val="10"/>
                <w:sz w:val="24"/>
              </w:rPr>
              <w:t>SS</w:t>
            </w:r>
            <w:r>
              <w:rPr>
                <w:rFonts w:cs="宋体" w:hint="eastAsia"/>
                <w:bCs/>
                <w:color w:val="000000" w:themeColor="text1"/>
                <w:spacing w:val="10"/>
                <w:sz w:val="24"/>
              </w:rPr>
              <w:t>，各施工场地设置沉淀池，冲洗废水经沉淀池沉淀处理后回用。临时化粪池、沉淀池采取防渗措施，避免废水渗漏污染周围水环境。</w:t>
            </w:r>
          </w:p>
          <w:p w14:paraId="67A750ED"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2</w:t>
            </w:r>
            <w:r>
              <w:rPr>
                <w:rFonts w:cs="宋体" w:hint="eastAsia"/>
                <w:bCs/>
                <w:color w:val="000000" w:themeColor="text1"/>
                <w:spacing w:val="10"/>
                <w:sz w:val="24"/>
              </w:rPr>
              <w:t>）施工过程中，物料堆场等设置在施工场区内，远离河流等地表水体；避免雨季或大风天气作业，防止雨水冲刷及风起扬尘；不得在地表水体附近清洗施工器具、机械等，避免影响周围地表水体。</w:t>
            </w:r>
          </w:p>
          <w:p w14:paraId="18D88C6F"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3</w:t>
            </w:r>
            <w:r>
              <w:rPr>
                <w:rFonts w:cs="宋体" w:hint="eastAsia"/>
                <w:bCs/>
                <w:color w:val="000000" w:themeColor="text1"/>
                <w:spacing w:val="10"/>
                <w:sz w:val="24"/>
              </w:rPr>
              <w:t>）施工场地土方需集中堆放，并采取一定的防雨</w:t>
            </w:r>
            <w:proofErr w:type="gramStart"/>
            <w:r>
              <w:rPr>
                <w:rFonts w:cs="宋体" w:hint="eastAsia"/>
                <w:bCs/>
                <w:color w:val="000000" w:themeColor="text1"/>
                <w:spacing w:val="10"/>
                <w:sz w:val="24"/>
              </w:rPr>
              <w:t>淋</w:t>
            </w:r>
            <w:proofErr w:type="gramEnd"/>
            <w:r>
              <w:rPr>
                <w:rFonts w:cs="宋体" w:hint="eastAsia"/>
                <w:bCs/>
                <w:color w:val="000000" w:themeColor="text1"/>
                <w:spacing w:val="10"/>
                <w:sz w:val="24"/>
              </w:rPr>
              <w:t>措施，及时清扫运输过程中抛洒的土方，以免这些物质随雨水冲刷，污染附近水体。</w:t>
            </w:r>
          </w:p>
          <w:p w14:paraId="46904D39"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通过采用上述防范措施，能够有效控制施工期废水对周围水环境的影响，因此不会对周围水环境造成大的影响。</w:t>
            </w:r>
          </w:p>
          <w:p w14:paraId="28EF67D0"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3</w:t>
            </w:r>
            <w:r>
              <w:rPr>
                <w:rFonts w:cs="宋体" w:hint="eastAsia"/>
                <w:bCs/>
                <w:color w:val="000000" w:themeColor="text1"/>
                <w:spacing w:val="10"/>
                <w:sz w:val="24"/>
              </w:rPr>
              <w:t>、噪声污染防治措施</w:t>
            </w:r>
          </w:p>
          <w:p w14:paraId="036E63D1"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1</w:t>
            </w:r>
            <w:r>
              <w:rPr>
                <w:rFonts w:cs="宋体" w:hint="eastAsia"/>
                <w:bCs/>
                <w:color w:val="000000" w:themeColor="text1"/>
                <w:spacing w:val="10"/>
                <w:sz w:val="24"/>
              </w:rPr>
              <w:t>）合理安排施工时间，敏感</w:t>
            </w:r>
            <w:proofErr w:type="gramStart"/>
            <w:r>
              <w:rPr>
                <w:rFonts w:cs="宋体" w:hint="eastAsia"/>
                <w:bCs/>
                <w:color w:val="000000" w:themeColor="text1"/>
                <w:spacing w:val="10"/>
                <w:sz w:val="24"/>
              </w:rPr>
              <w:t>点施工</w:t>
            </w:r>
            <w:proofErr w:type="gramEnd"/>
            <w:r>
              <w:rPr>
                <w:rFonts w:cs="宋体" w:hint="eastAsia"/>
                <w:bCs/>
                <w:color w:val="000000" w:themeColor="text1"/>
                <w:spacing w:val="10"/>
                <w:sz w:val="24"/>
              </w:rPr>
              <w:t>区域应避免夜间施工，昼间施</w:t>
            </w:r>
            <w:r>
              <w:rPr>
                <w:rFonts w:cs="宋体" w:hint="eastAsia"/>
                <w:bCs/>
                <w:color w:val="000000" w:themeColor="text1"/>
                <w:spacing w:val="10"/>
                <w:sz w:val="24"/>
              </w:rPr>
              <w:lastRenderedPageBreak/>
              <w:t>工期间采取必要的噪声控制措施（如设置移动式声屏障等），加快施工进度，缩短施工周期，尽量减轻施工噪声影响；</w:t>
            </w:r>
          </w:p>
          <w:p w14:paraId="3CF806D1"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2</w:t>
            </w:r>
            <w:r>
              <w:rPr>
                <w:rFonts w:cs="宋体" w:hint="eastAsia"/>
                <w:bCs/>
                <w:color w:val="000000" w:themeColor="text1"/>
                <w:spacing w:val="10"/>
                <w:sz w:val="24"/>
              </w:rPr>
              <w:t>）合理施工布置，特别注意距离敏感点较近的施工区域，尽量把噪声强度大的设备远离敏感点，减轻施工噪声对其的不利影响；</w:t>
            </w:r>
          </w:p>
          <w:p w14:paraId="122A5B1E"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3</w:t>
            </w:r>
            <w:r>
              <w:rPr>
                <w:rFonts w:cs="宋体" w:hint="eastAsia"/>
                <w:bCs/>
                <w:color w:val="000000" w:themeColor="text1"/>
                <w:spacing w:val="10"/>
                <w:sz w:val="24"/>
              </w:rPr>
              <w:t>）选用低噪声机械设备，加强施工管理，加强设备的维护和保养，降低运行噪声；</w:t>
            </w:r>
          </w:p>
          <w:p w14:paraId="7DF6438B"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4</w:t>
            </w:r>
            <w:r>
              <w:rPr>
                <w:rFonts w:cs="宋体" w:hint="eastAsia"/>
                <w:bCs/>
                <w:color w:val="000000" w:themeColor="text1"/>
                <w:spacing w:val="10"/>
                <w:sz w:val="24"/>
              </w:rPr>
              <w:t>）严格施工期间机械车辆行驶时间、行驶路线的控制和管理，并避开人们的休息时间，机械车辆通过学校、村庄等敏感路段时注意控制车速、禁止鸣笛，最大可能地减少交通噪声的污染。</w:t>
            </w:r>
          </w:p>
          <w:p w14:paraId="6B8A2DCB"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4</w:t>
            </w:r>
            <w:r>
              <w:rPr>
                <w:rFonts w:cs="宋体" w:hint="eastAsia"/>
                <w:bCs/>
                <w:color w:val="000000" w:themeColor="text1"/>
                <w:spacing w:val="10"/>
                <w:sz w:val="24"/>
              </w:rPr>
              <w:t>、固体废物处置措施</w:t>
            </w:r>
          </w:p>
          <w:p w14:paraId="2F0BC028"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施工期间固体废物主要为建筑垃圾和施工人员的生活垃圾。</w:t>
            </w:r>
          </w:p>
          <w:p w14:paraId="70D7784C"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项目施工过程中不设置取、弃土场；土石方按要求储存在临时堆场，并将弃土和</w:t>
            </w:r>
            <w:proofErr w:type="gramStart"/>
            <w:r>
              <w:rPr>
                <w:rFonts w:cs="宋体" w:hint="eastAsia"/>
                <w:bCs/>
                <w:color w:val="000000" w:themeColor="text1"/>
                <w:spacing w:val="10"/>
                <w:sz w:val="24"/>
              </w:rPr>
              <w:t>石分开</w:t>
            </w:r>
            <w:proofErr w:type="gramEnd"/>
            <w:r>
              <w:rPr>
                <w:rFonts w:cs="宋体" w:hint="eastAsia"/>
                <w:bCs/>
                <w:color w:val="000000" w:themeColor="text1"/>
                <w:spacing w:val="10"/>
                <w:sz w:val="24"/>
              </w:rPr>
              <w:t>，石头用于拓宽场内施工道路或就地平整场地，</w:t>
            </w:r>
            <w:proofErr w:type="gramStart"/>
            <w:r>
              <w:rPr>
                <w:rFonts w:cs="宋体" w:hint="eastAsia"/>
                <w:bCs/>
                <w:color w:val="000000" w:themeColor="text1"/>
                <w:spacing w:val="10"/>
                <w:sz w:val="24"/>
              </w:rPr>
              <w:t>土用于</w:t>
            </w:r>
            <w:proofErr w:type="gramEnd"/>
            <w:r>
              <w:rPr>
                <w:rFonts w:cs="宋体" w:hint="eastAsia"/>
                <w:bCs/>
                <w:color w:val="000000" w:themeColor="text1"/>
                <w:spacing w:val="10"/>
                <w:sz w:val="24"/>
              </w:rPr>
              <w:t>植被恢复；建筑垃圾全部用于施工区域场地回填平整。生活垃圾集中收集后委托当地环卫部门定期清运；垃圾箱经常喷洒灭害灵等药水，防止苍蝇等传染媒介孳生。</w:t>
            </w:r>
          </w:p>
          <w:p w14:paraId="152EFD8A"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5</w:t>
            </w:r>
            <w:r>
              <w:rPr>
                <w:rFonts w:cs="宋体" w:hint="eastAsia"/>
                <w:bCs/>
                <w:color w:val="000000" w:themeColor="text1"/>
                <w:spacing w:val="10"/>
                <w:sz w:val="24"/>
              </w:rPr>
              <w:t>、生态环境</w:t>
            </w:r>
          </w:p>
          <w:p w14:paraId="46C14969"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1</w:t>
            </w:r>
            <w:r>
              <w:rPr>
                <w:rFonts w:cs="宋体" w:hint="eastAsia"/>
                <w:bCs/>
                <w:color w:val="000000" w:themeColor="text1"/>
                <w:spacing w:val="10"/>
                <w:sz w:val="24"/>
              </w:rPr>
              <w:t>）水土流失防治措施</w:t>
            </w:r>
          </w:p>
          <w:p w14:paraId="002A166B"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①施工期应尽量避开雨季等水土流失易发时段。</w:t>
            </w:r>
          </w:p>
          <w:p w14:paraId="69AAAF1B"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②对项目基础开挖形成的临时堆土，采取临时堆土的自然稳定边坡堆放，堆放高度控制在</w:t>
            </w:r>
            <w:r>
              <w:rPr>
                <w:rFonts w:cs="宋体" w:hint="eastAsia"/>
                <w:bCs/>
                <w:color w:val="000000" w:themeColor="text1"/>
                <w:spacing w:val="10"/>
                <w:sz w:val="24"/>
              </w:rPr>
              <w:t>2m</w:t>
            </w:r>
            <w:r>
              <w:rPr>
                <w:rFonts w:cs="宋体" w:hint="eastAsia"/>
                <w:bCs/>
                <w:color w:val="000000" w:themeColor="text1"/>
                <w:spacing w:val="10"/>
                <w:sz w:val="24"/>
              </w:rPr>
              <w:t>以下；堆渣形成后必须及时平整，并将临时堆放的弃土表面拍实；对临时堆土采取防尘网覆盖，表面压盖砾石块，防止产生水土流失。安排好开挖与基础回填的连接施工工序，尽量缩短其暴露和滞留的时间。临时施工场地、道路等及时洒水防护，避免扰动面受风力侵蚀而产生扬尘。</w:t>
            </w:r>
          </w:p>
          <w:p w14:paraId="540C8D67"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③严格管理和控制车辆及重型机械的运行范围，所有车辆采用“—”字型作业法，尽量缩小扰动范围，保护原始地表，使水土流失得到有效控制。</w:t>
            </w:r>
          </w:p>
          <w:p w14:paraId="0099948B"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④各施工区域施工期结束后，施工单位按要求拆除临时设施，清除建</w:t>
            </w:r>
            <w:r>
              <w:rPr>
                <w:rFonts w:cs="宋体" w:hint="eastAsia"/>
                <w:bCs/>
                <w:color w:val="000000" w:themeColor="text1"/>
                <w:spacing w:val="10"/>
                <w:sz w:val="24"/>
              </w:rPr>
              <w:lastRenderedPageBreak/>
              <w:t>筑垃圾，及时将开挖的土方回填、利用，对临时占用土地进行地貌恢复，即可恢复为原有土地利用类型。</w:t>
            </w:r>
          </w:p>
          <w:p w14:paraId="1EE45018"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2</w:t>
            </w:r>
            <w:r>
              <w:rPr>
                <w:rFonts w:cs="宋体" w:hint="eastAsia"/>
                <w:bCs/>
                <w:color w:val="000000" w:themeColor="text1"/>
                <w:spacing w:val="10"/>
                <w:sz w:val="24"/>
              </w:rPr>
              <w:t>）动植物保护措施</w:t>
            </w:r>
          </w:p>
          <w:p w14:paraId="37E17A05"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①项目建设施工前，尽量做好施工前期工作，对施工范围进行严格审查，减少占地；尽量减少植被破坏，保护生物物种多样性。</w:t>
            </w:r>
          </w:p>
          <w:p w14:paraId="6012D3DD"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②严格按照施工要求及施工设计的占地范围进行施工，避免随意破坏周围的地表植被。</w:t>
            </w:r>
          </w:p>
          <w:p w14:paraId="4D56B6BA"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③施工临时建筑、设施等尽可能采用成品或简易方式，尽量减轻对植被的破坏。</w:t>
            </w:r>
          </w:p>
          <w:p w14:paraId="12ACD790"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④对项目基础开挖时，应将表层土与下层土分层开挖、分开保存，用于施工期结束后的土地回填，以恢复原有土壤理化特性，为植被恢复提供良好的土壤。</w:t>
            </w:r>
          </w:p>
          <w:p w14:paraId="0BD66890"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⑤施工期应采取隔声罩、临时声屏障等措施，降低施工噪声对周围动物的影响。</w:t>
            </w:r>
          </w:p>
          <w:p w14:paraId="3B760719" w14:textId="77777777" w:rsidR="00F86B88" w:rsidRDefault="009C65BD">
            <w:pPr>
              <w:adjustRightInd w:val="0"/>
              <w:snapToGrid w:val="0"/>
              <w:spacing w:line="360" w:lineRule="auto"/>
              <w:ind w:firstLineChars="200" w:firstLine="520"/>
              <w:rPr>
                <w:rFonts w:ascii="宋体" w:hAnsi="宋体" w:cs="宋体"/>
                <w:bCs/>
                <w:color w:val="000000" w:themeColor="text1"/>
                <w:spacing w:val="10"/>
                <w:sz w:val="24"/>
              </w:rPr>
            </w:pPr>
            <w:r>
              <w:rPr>
                <w:rFonts w:cs="宋体" w:hint="eastAsia"/>
                <w:bCs/>
                <w:color w:val="000000" w:themeColor="text1"/>
                <w:spacing w:val="10"/>
                <w:sz w:val="24"/>
              </w:rPr>
              <w:t>⑥施工期结束后立即进行场地整治，将保存的土壤进行分层回填，采取植被恢复措施后，尽量采用当地乡土种进行植被恢复，植被一般在</w:t>
            </w:r>
            <w:r>
              <w:rPr>
                <w:rFonts w:cs="宋体" w:hint="eastAsia"/>
                <w:bCs/>
                <w:color w:val="000000" w:themeColor="text1"/>
                <w:spacing w:val="10"/>
                <w:sz w:val="24"/>
              </w:rPr>
              <w:t>2</w:t>
            </w:r>
            <w:r>
              <w:rPr>
                <w:rFonts w:cs="宋体" w:hint="eastAsia"/>
                <w:bCs/>
                <w:color w:val="000000" w:themeColor="text1"/>
                <w:spacing w:val="10"/>
                <w:sz w:val="24"/>
              </w:rPr>
              <w:t>年～</w:t>
            </w:r>
            <w:r>
              <w:rPr>
                <w:rFonts w:cs="宋体" w:hint="eastAsia"/>
                <w:bCs/>
                <w:color w:val="000000" w:themeColor="text1"/>
                <w:spacing w:val="10"/>
                <w:sz w:val="24"/>
              </w:rPr>
              <w:t>3</w:t>
            </w:r>
            <w:r>
              <w:rPr>
                <w:rFonts w:cs="宋体" w:hint="eastAsia"/>
                <w:bCs/>
                <w:color w:val="000000" w:themeColor="text1"/>
                <w:spacing w:val="10"/>
                <w:sz w:val="24"/>
              </w:rPr>
              <w:t>年后可全部恢复。</w:t>
            </w:r>
          </w:p>
        </w:tc>
      </w:tr>
      <w:tr w:rsidR="00F86B88" w14:paraId="18BABA93" w14:textId="77777777">
        <w:trPr>
          <w:trHeight w:val="3678"/>
          <w:jc w:val="center"/>
        </w:trPr>
        <w:tc>
          <w:tcPr>
            <w:tcW w:w="753" w:type="dxa"/>
            <w:tcMar>
              <w:left w:w="28" w:type="dxa"/>
              <w:right w:w="28" w:type="dxa"/>
            </w:tcMar>
            <w:vAlign w:val="center"/>
          </w:tcPr>
          <w:p w14:paraId="70FD1928" w14:textId="77777777" w:rsidR="00F86B88" w:rsidRDefault="009C65BD">
            <w:pPr>
              <w:adjustRightInd w:val="0"/>
              <w:snapToGrid w:val="0"/>
              <w:jc w:val="center"/>
              <w:rPr>
                <w:rFonts w:ascii="宋体" w:hAnsi="宋体" w:cs="宋体"/>
                <w:bCs/>
                <w:color w:val="000000" w:themeColor="text1"/>
                <w:spacing w:val="10"/>
                <w:sz w:val="24"/>
              </w:rPr>
            </w:pPr>
            <w:r>
              <w:rPr>
                <w:rFonts w:ascii="宋体" w:hAnsi="宋体" w:cs="宋体" w:hint="eastAsia"/>
                <w:bCs/>
                <w:color w:val="000000" w:themeColor="text1"/>
                <w:spacing w:val="10"/>
                <w:sz w:val="24"/>
              </w:rPr>
              <w:lastRenderedPageBreak/>
              <w:t>运营期生态环境保护措施</w:t>
            </w:r>
          </w:p>
        </w:tc>
        <w:tc>
          <w:tcPr>
            <w:tcW w:w="8457" w:type="dxa"/>
          </w:tcPr>
          <w:p w14:paraId="38BB0306" w14:textId="77777777" w:rsidR="00F86B88" w:rsidRDefault="009C65BD">
            <w:pPr>
              <w:adjustRightInd w:val="0"/>
              <w:snapToGrid w:val="0"/>
              <w:spacing w:line="360" w:lineRule="auto"/>
              <w:ind w:firstLineChars="200" w:firstLine="520"/>
              <w:rPr>
                <w:rFonts w:ascii="宋体" w:hAnsi="宋体" w:cs="宋体"/>
                <w:bCs/>
                <w:color w:val="000000" w:themeColor="text1"/>
                <w:spacing w:val="10"/>
                <w:sz w:val="24"/>
              </w:rPr>
            </w:pPr>
            <w:r>
              <w:rPr>
                <w:rFonts w:ascii="宋体" w:hAnsi="宋体" w:cs="宋体" w:hint="eastAsia"/>
                <w:bCs/>
                <w:color w:val="000000" w:themeColor="text1"/>
                <w:spacing w:val="10"/>
                <w:sz w:val="24"/>
              </w:rPr>
              <w:t>一、运营期生态环境保护措施</w:t>
            </w:r>
          </w:p>
          <w:p w14:paraId="796FE1CE"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1</w:t>
            </w:r>
            <w:r>
              <w:rPr>
                <w:rFonts w:cs="宋体" w:hint="eastAsia"/>
                <w:color w:val="000000" w:themeColor="text1"/>
                <w:kern w:val="0"/>
                <w:sz w:val="24"/>
              </w:rPr>
              <w:t>、噪声污染防治措施</w:t>
            </w:r>
          </w:p>
          <w:p w14:paraId="543699DD"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项目运营期间产生的噪声主要为风力发电机组运转产生的噪声。</w:t>
            </w:r>
          </w:p>
          <w:p w14:paraId="4DB9A134"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1</w:t>
            </w:r>
            <w:r>
              <w:rPr>
                <w:rFonts w:cs="宋体" w:hint="eastAsia"/>
                <w:color w:val="000000" w:themeColor="text1"/>
                <w:kern w:val="0"/>
                <w:sz w:val="24"/>
              </w:rPr>
              <w:t>）设备选型上，选择低噪声风机设备，风力发电机机壳采用隔声材料，风机连接处设有减振装置，叶片采用吸声材料。</w:t>
            </w:r>
          </w:p>
          <w:p w14:paraId="656A33A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2</w:t>
            </w:r>
            <w:r>
              <w:rPr>
                <w:rFonts w:cs="宋体" w:hint="eastAsia"/>
                <w:color w:val="000000" w:themeColor="text1"/>
                <w:kern w:val="0"/>
                <w:sz w:val="24"/>
              </w:rPr>
              <w:t>）定期对风力发电机组和</w:t>
            </w:r>
            <w:proofErr w:type="gramStart"/>
            <w:r>
              <w:rPr>
                <w:rFonts w:cs="宋体" w:hint="eastAsia"/>
                <w:color w:val="000000" w:themeColor="text1"/>
                <w:kern w:val="0"/>
                <w:sz w:val="24"/>
              </w:rPr>
              <w:t>升压站</w:t>
            </w:r>
            <w:proofErr w:type="gramEnd"/>
            <w:r>
              <w:rPr>
                <w:rFonts w:cs="宋体" w:hint="eastAsia"/>
                <w:color w:val="000000" w:themeColor="text1"/>
                <w:kern w:val="0"/>
                <w:sz w:val="24"/>
              </w:rPr>
              <w:t>主变压器进行检修，防止设备故障产生较大噪声。</w:t>
            </w:r>
          </w:p>
          <w:p w14:paraId="364BD5B3"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2</w:t>
            </w:r>
            <w:r>
              <w:rPr>
                <w:rFonts w:cs="宋体" w:hint="eastAsia"/>
                <w:color w:val="000000" w:themeColor="text1"/>
                <w:kern w:val="0"/>
                <w:sz w:val="24"/>
              </w:rPr>
              <w:t>、固</w:t>
            </w:r>
            <w:proofErr w:type="gramStart"/>
            <w:r>
              <w:rPr>
                <w:rFonts w:cs="宋体" w:hint="eastAsia"/>
                <w:color w:val="000000" w:themeColor="text1"/>
                <w:kern w:val="0"/>
                <w:sz w:val="24"/>
              </w:rPr>
              <w:t>废污染</w:t>
            </w:r>
            <w:proofErr w:type="gramEnd"/>
            <w:r>
              <w:rPr>
                <w:rFonts w:cs="宋体" w:hint="eastAsia"/>
                <w:color w:val="000000" w:themeColor="text1"/>
                <w:kern w:val="0"/>
                <w:sz w:val="24"/>
              </w:rPr>
              <w:t>防治措施</w:t>
            </w:r>
          </w:p>
          <w:p w14:paraId="1651F392"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项目运营期间固体废物主要为废润滑油、废变压器油。</w:t>
            </w:r>
          </w:p>
          <w:p w14:paraId="60F9DCB6"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1</w:t>
            </w:r>
            <w:r>
              <w:rPr>
                <w:rFonts w:cs="宋体" w:hint="eastAsia"/>
                <w:color w:val="000000" w:themeColor="text1"/>
                <w:kern w:val="0"/>
                <w:sz w:val="24"/>
              </w:rPr>
              <w:t>）废润滑油、废变压器油属于危险废物，集中收集后暂存在危险废物暂存间，委托有</w:t>
            </w:r>
            <w:proofErr w:type="gramStart"/>
            <w:r>
              <w:rPr>
                <w:rFonts w:cs="宋体" w:hint="eastAsia"/>
                <w:color w:val="000000" w:themeColor="text1"/>
                <w:kern w:val="0"/>
                <w:sz w:val="24"/>
              </w:rPr>
              <w:t>危废处理</w:t>
            </w:r>
            <w:proofErr w:type="gramEnd"/>
            <w:r>
              <w:rPr>
                <w:rFonts w:cs="宋体" w:hint="eastAsia"/>
                <w:color w:val="000000" w:themeColor="text1"/>
                <w:kern w:val="0"/>
                <w:sz w:val="24"/>
              </w:rPr>
              <w:t>资质的单位处置。</w:t>
            </w:r>
          </w:p>
          <w:p w14:paraId="6C95268E"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2</w:t>
            </w:r>
            <w:r>
              <w:rPr>
                <w:rFonts w:cs="宋体" w:hint="eastAsia"/>
                <w:color w:val="000000" w:themeColor="text1"/>
                <w:kern w:val="0"/>
                <w:sz w:val="24"/>
              </w:rPr>
              <w:t>）项目危险废物暂存在</w:t>
            </w:r>
            <w:proofErr w:type="gramStart"/>
            <w:r>
              <w:rPr>
                <w:rFonts w:cs="宋体" w:hint="eastAsia"/>
                <w:color w:val="000000" w:themeColor="text1"/>
                <w:kern w:val="0"/>
                <w:sz w:val="24"/>
              </w:rPr>
              <w:t>升压站危废</w:t>
            </w:r>
            <w:proofErr w:type="gramEnd"/>
            <w:r>
              <w:rPr>
                <w:rFonts w:cs="宋体" w:hint="eastAsia"/>
                <w:color w:val="000000" w:themeColor="text1"/>
                <w:kern w:val="0"/>
                <w:sz w:val="24"/>
              </w:rPr>
              <w:t>暂存间，危险废物的储存、处置严格</w:t>
            </w:r>
            <w:r>
              <w:rPr>
                <w:rFonts w:cs="宋体" w:hint="eastAsia"/>
                <w:color w:val="000000" w:themeColor="text1"/>
                <w:kern w:val="0"/>
                <w:sz w:val="24"/>
              </w:rPr>
              <w:lastRenderedPageBreak/>
              <w:t>按照《危险废物污染防治技术政策》和《危险废物贮存污染控制标准》（</w:t>
            </w:r>
            <w:r>
              <w:rPr>
                <w:rFonts w:cs="宋体" w:hint="eastAsia"/>
                <w:color w:val="000000" w:themeColor="text1"/>
                <w:kern w:val="0"/>
                <w:sz w:val="24"/>
              </w:rPr>
              <w:t>GB18597-2023</w:t>
            </w:r>
            <w:r>
              <w:rPr>
                <w:rFonts w:cs="宋体" w:hint="eastAsia"/>
                <w:color w:val="000000" w:themeColor="text1"/>
                <w:kern w:val="0"/>
                <w:sz w:val="24"/>
              </w:rPr>
              <w:t>）的要求，</w:t>
            </w:r>
            <w:proofErr w:type="gramStart"/>
            <w:r>
              <w:rPr>
                <w:rFonts w:cs="宋体" w:hint="eastAsia"/>
                <w:color w:val="000000" w:themeColor="text1"/>
                <w:kern w:val="0"/>
                <w:sz w:val="24"/>
              </w:rPr>
              <w:t>危废暂存</w:t>
            </w:r>
            <w:proofErr w:type="gramEnd"/>
            <w:r>
              <w:rPr>
                <w:rFonts w:cs="宋体" w:hint="eastAsia"/>
                <w:color w:val="000000" w:themeColor="text1"/>
                <w:kern w:val="0"/>
                <w:sz w:val="24"/>
              </w:rPr>
              <w:t>间应采取防渗、防泄漏、防风、防雨等防范措施。</w:t>
            </w:r>
          </w:p>
          <w:p w14:paraId="30F4F9C4"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3</w:t>
            </w:r>
            <w:r>
              <w:rPr>
                <w:rFonts w:cs="宋体" w:hint="eastAsia"/>
                <w:color w:val="000000" w:themeColor="text1"/>
                <w:kern w:val="0"/>
                <w:sz w:val="24"/>
              </w:rPr>
              <w:t>）危险废物在收集时，应清楚废物的类别及主要成份，以方便委托处理单位处理，根据危险废物的性质和形态，可采用不同大小和不同材质的容器进行包装，所有包装容器应足够安全，并经过周密检查，严防在装载、搬移或运输途中出现渗漏、溢出、抛洒或挥发等情况。</w:t>
            </w:r>
          </w:p>
          <w:p w14:paraId="411EA87F" w14:textId="77777777" w:rsidR="00F86B88" w:rsidRDefault="009C65BD">
            <w:pPr>
              <w:adjustRightInd w:val="0"/>
              <w:snapToGrid w:val="0"/>
              <w:spacing w:line="360" w:lineRule="auto"/>
              <w:ind w:firstLineChars="200" w:firstLine="480"/>
              <w:rPr>
                <w:rFonts w:cs="宋体"/>
                <w:color w:val="000000" w:themeColor="text1"/>
                <w:kern w:val="0"/>
                <w:sz w:val="24"/>
              </w:rPr>
            </w:pPr>
            <w:r>
              <w:rPr>
                <w:rFonts w:cs="宋体" w:hint="eastAsia"/>
                <w:color w:val="000000" w:themeColor="text1"/>
                <w:kern w:val="0"/>
                <w:sz w:val="24"/>
              </w:rPr>
              <w:t>（</w:t>
            </w:r>
            <w:r>
              <w:rPr>
                <w:rFonts w:cs="宋体" w:hint="eastAsia"/>
                <w:color w:val="000000" w:themeColor="text1"/>
                <w:kern w:val="0"/>
                <w:sz w:val="24"/>
              </w:rPr>
              <w:t>4</w:t>
            </w:r>
            <w:r>
              <w:rPr>
                <w:rFonts w:cs="宋体" w:hint="eastAsia"/>
                <w:color w:val="000000" w:themeColor="text1"/>
                <w:kern w:val="0"/>
                <w:sz w:val="24"/>
              </w:rPr>
              <w:t>）建设单位要结合自身的实际情况，与生产记录相衔接，建立危险</w:t>
            </w:r>
            <w:proofErr w:type="gramStart"/>
            <w:r>
              <w:rPr>
                <w:rFonts w:cs="宋体" w:hint="eastAsia"/>
                <w:color w:val="000000" w:themeColor="text1"/>
                <w:kern w:val="0"/>
                <w:sz w:val="24"/>
              </w:rPr>
              <w:t>废物台</w:t>
            </w:r>
            <w:proofErr w:type="gramEnd"/>
            <w:r>
              <w:rPr>
                <w:rFonts w:cs="宋体" w:hint="eastAsia"/>
                <w:color w:val="000000" w:themeColor="text1"/>
                <w:kern w:val="0"/>
                <w:sz w:val="24"/>
              </w:rPr>
              <w:t>账，如实记载产生危险废物的种类、数量、流向、贮存、处置等信息。</w:t>
            </w:r>
          </w:p>
          <w:p w14:paraId="5032F73D"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3</w:t>
            </w:r>
            <w:r>
              <w:rPr>
                <w:rFonts w:cs="宋体" w:hint="eastAsia"/>
                <w:bCs/>
                <w:color w:val="000000" w:themeColor="text1"/>
                <w:sz w:val="24"/>
              </w:rPr>
              <w:t>、生态环境保护措施</w:t>
            </w:r>
          </w:p>
          <w:p w14:paraId="4E43B69A"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1</w:t>
            </w:r>
            <w:r>
              <w:rPr>
                <w:rFonts w:cs="宋体" w:hint="eastAsia"/>
                <w:bCs/>
                <w:color w:val="000000" w:themeColor="text1"/>
                <w:sz w:val="24"/>
              </w:rPr>
              <w:t>）建设单位在采购风机时选用低噪声的设备，尽量将噪声影响降至最低。</w:t>
            </w:r>
          </w:p>
          <w:p w14:paraId="16C10AD0"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2</w:t>
            </w:r>
            <w:r>
              <w:rPr>
                <w:rFonts w:cs="宋体" w:hint="eastAsia"/>
                <w:bCs/>
                <w:color w:val="000000" w:themeColor="text1"/>
                <w:sz w:val="24"/>
              </w:rPr>
              <w:t>）采用叶片</w:t>
            </w:r>
            <w:proofErr w:type="gramStart"/>
            <w:r>
              <w:rPr>
                <w:rFonts w:cs="宋体" w:hint="eastAsia"/>
                <w:bCs/>
                <w:color w:val="000000" w:themeColor="text1"/>
                <w:sz w:val="24"/>
              </w:rPr>
              <w:t>警示色</w:t>
            </w:r>
            <w:proofErr w:type="gramEnd"/>
            <w:r>
              <w:rPr>
                <w:rFonts w:cs="宋体" w:hint="eastAsia"/>
                <w:bCs/>
                <w:color w:val="000000" w:themeColor="text1"/>
                <w:sz w:val="24"/>
              </w:rPr>
              <w:t>等防范措施，白色的风机叶片应涂装颜色鲜艳的警示条带，对附近鸟类起到警示作用，防止鸟类撞上转动的风机。</w:t>
            </w:r>
          </w:p>
          <w:p w14:paraId="06C89160"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3</w:t>
            </w:r>
            <w:r>
              <w:rPr>
                <w:rFonts w:cs="宋体" w:hint="eastAsia"/>
                <w:bCs/>
                <w:color w:val="000000" w:themeColor="text1"/>
                <w:sz w:val="24"/>
              </w:rPr>
              <w:t>）项目建设导致区域的生态系统发生变化，部分地表因建筑而硬化。原位补偿主要是在风机场地周围未被硬化的地面、道路两侧进行绿化。在坡面较平整风机场地周围采用镂空砖铺设并种植草坪，以增加绿草和地面降水下渗量；在道路两侧种植林带，并按水土保持的要求进行布设。</w:t>
            </w:r>
          </w:p>
          <w:p w14:paraId="577DD21C"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4</w:t>
            </w:r>
            <w:r>
              <w:rPr>
                <w:rFonts w:cs="宋体" w:hint="eastAsia"/>
                <w:bCs/>
                <w:color w:val="000000" w:themeColor="text1"/>
                <w:sz w:val="24"/>
              </w:rPr>
              <w:t>）在风力发电机组及周边设立爱护鸟类和自然植被的宣传牌；严禁偷猎和破坏野生动物生境的行为；对周边居民进行生态保护教育。</w:t>
            </w:r>
          </w:p>
          <w:p w14:paraId="10F26BE5"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4</w:t>
            </w:r>
            <w:r>
              <w:rPr>
                <w:rFonts w:cs="宋体" w:hint="eastAsia"/>
                <w:bCs/>
                <w:color w:val="000000" w:themeColor="text1"/>
                <w:sz w:val="24"/>
              </w:rPr>
              <w:t>、环境风险防范措施</w:t>
            </w:r>
          </w:p>
          <w:p w14:paraId="3F21DD00"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1</w:t>
            </w:r>
            <w:r>
              <w:rPr>
                <w:rFonts w:cs="宋体" w:hint="eastAsia"/>
                <w:bCs/>
                <w:color w:val="000000" w:themeColor="text1"/>
                <w:sz w:val="24"/>
              </w:rPr>
              <w:t>）风险源</w:t>
            </w:r>
          </w:p>
          <w:p w14:paraId="1128144E"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根据《建设项目环境风险评价技术导则》、《危险化学品名录》以及《危险化学品重大危险源辨识》，项目不涉及危险化学品，项目运营过程涉及的风险物质主要为润滑油、变压器油、废润滑油、废变压器油。</w:t>
            </w:r>
          </w:p>
          <w:p w14:paraId="499FBCDE"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w:t>
            </w:r>
            <w:r>
              <w:rPr>
                <w:rFonts w:cs="宋体" w:hint="eastAsia"/>
                <w:bCs/>
                <w:color w:val="000000" w:themeColor="text1"/>
                <w:sz w:val="24"/>
              </w:rPr>
              <w:t>2</w:t>
            </w:r>
            <w:r>
              <w:rPr>
                <w:rFonts w:cs="宋体" w:hint="eastAsia"/>
                <w:bCs/>
                <w:color w:val="000000" w:themeColor="text1"/>
                <w:sz w:val="24"/>
              </w:rPr>
              <w:t>）风险源分布</w:t>
            </w:r>
          </w:p>
          <w:p w14:paraId="101D63E6"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润滑油主要用于风力发电机，风力发电机维修保养会产生废润滑油；变压器油主要用于箱式变压器，箱式变压器检修维护过程中会产生废变压器油。由于润滑油、变压器油使用量及废润滑油、废变压器油产生量较小，不构成重大危险源。</w:t>
            </w:r>
          </w:p>
          <w:p w14:paraId="528E1A76"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lastRenderedPageBreak/>
              <w:t>（</w:t>
            </w:r>
            <w:r>
              <w:rPr>
                <w:rFonts w:cs="宋体" w:hint="eastAsia"/>
                <w:bCs/>
                <w:color w:val="000000" w:themeColor="text1"/>
                <w:sz w:val="24"/>
              </w:rPr>
              <w:t>3</w:t>
            </w:r>
            <w:r>
              <w:rPr>
                <w:rFonts w:cs="宋体" w:hint="eastAsia"/>
                <w:bCs/>
                <w:color w:val="000000" w:themeColor="text1"/>
                <w:sz w:val="24"/>
              </w:rPr>
              <w:t>）风险防范措施</w:t>
            </w:r>
          </w:p>
          <w:p w14:paraId="309A0BA4"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ascii="宋体" w:hAnsi="宋体" w:cs="宋体" w:hint="eastAsia"/>
                <w:bCs/>
                <w:color w:val="000000" w:themeColor="text1"/>
                <w:sz w:val="24"/>
              </w:rPr>
              <w:t>①</w:t>
            </w:r>
            <w:r>
              <w:rPr>
                <w:rFonts w:cs="宋体" w:hint="eastAsia"/>
                <w:bCs/>
                <w:color w:val="000000" w:themeColor="text1"/>
                <w:sz w:val="24"/>
              </w:rPr>
              <w:t>箱式变压器事故时产生的废矿物油是一种含烷烃、环烷族饱和烃、芳香族不饱和烃等化合物的矿物油，当变压器本体发生事故时，可能导致油泄漏。按照《国家危险废物名录（</w:t>
            </w:r>
            <w:r>
              <w:rPr>
                <w:rFonts w:cs="宋体" w:hint="eastAsia"/>
                <w:bCs/>
                <w:color w:val="000000" w:themeColor="text1"/>
                <w:sz w:val="24"/>
              </w:rPr>
              <w:t>2021</w:t>
            </w:r>
            <w:r>
              <w:rPr>
                <w:rFonts w:cs="宋体" w:hint="eastAsia"/>
                <w:bCs/>
                <w:color w:val="000000" w:themeColor="text1"/>
                <w:sz w:val="24"/>
              </w:rPr>
              <w:t>年版）》，属于危险废物，废物类别</w:t>
            </w:r>
            <w:r>
              <w:rPr>
                <w:rFonts w:cs="宋体" w:hint="eastAsia"/>
                <w:bCs/>
                <w:color w:val="000000" w:themeColor="text1"/>
                <w:sz w:val="24"/>
              </w:rPr>
              <w:t>HW08</w:t>
            </w:r>
            <w:r>
              <w:rPr>
                <w:rFonts w:cs="宋体" w:hint="eastAsia"/>
                <w:bCs/>
                <w:color w:val="000000" w:themeColor="text1"/>
                <w:sz w:val="24"/>
              </w:rPr>
              <w:t>。按照要求设置储油池，并按照《危险废物贮存污染控制标准》（</w:t>
            </w:r>
            <w:r>
              <w:rPr>
                <w:rFonts w:cs="宋体" w:hint="eastAsia"/>
                <w:bCs/>
                <w:color w:val="000000" w:themeColor="text1"/>
                <w:sz w:val="24"/>
              </w:rPr>
              <w:t>GB18597-2023</w:t>
            </w:r>
            <w:r>
              <w:rPr>
                <w:rFonts w:cs="宋体" w:hint="eastAsia"/>
                <w:bCs/>
                <w:color w:val="000000" w:themeColor="text1"/>
                <w:sz w:val="24"/>
              </w:rPr>
              <w:t>）的要求进行防渗处理。</w:t>
            </w:r>
          </w:p>
          <w:p w14:paraId="20BD6633"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ascii="宋体" w:hAnsi="宋体" w:cs="宋体" w:hint="eastAsia"/>
                <w:bCs/>
                <w:color w:val="000000" w:themeColor="text1"/>
                <w:sz w:val="24"/>
              </w:rPr>
              <w:t>②</w:t>
            </w:r>
            <w:r>
              <w:rPr>
                <w:rFonts w:cs="宋体" w:hint="eastAsia"/>
                <w:bCs/>
                <w:color w:val="000000" w:themeColor="text1"/>
                <w:sz w:val="24"/>
              </w:rPr>
              <w:t>每</w:t>
            </w:r>
            <w:proofErr w:type="gramStart"/>
            <w:r>
              <w:rPr>
                <w:rFonts w:cs="宋体" w:hint="eastAsia"/>
                <w:bCs/>
                <w:color w:val="000000" w:themeColor="text1"/>
                <w:sz w:val="24"/>
              </w:rPr>
              <w:t>台风机</w:t>
            </w:r>
            <w:proofErr w:type="gramEnd"/>
            <w:r>
              <w:rPr>
                <w:rFonts w:cs="宋体" w:hint="eastAsia"/>
                <w:bCs/>
                <w:color w:val="000000" w:themeColor="text1"/>
                <w:sz w:val="24"/>
              </w:rPr>
              <w:t>配置箱式变压器一台，变压器下设储油坑，储油坑的容积按照不小于</w:t>
            </w:r>
            <w:r>
              <w:rPr>
                <w:rFonts w:cs="宋体" w:hint="eastAsia"/>
                <w:bCs/>
                <w:color w:val="000000" w:themeColor="text1"/>
                <w:sz w:val="24"/>
              </w:rPr>
              <w:t>100%</w:t>
            </w:r>
            <w:r>
              <w:rPr>
                <w:rFonts w:cs="宋体" w:hint="eastAsia"/>
                <w:bCs/>
                <w:color w:val="000000" w:themeColor="text1"/>
                <w:sz w:val="24"/>
              </w:rPr>
              <w:t>变压器油量确定，约为</w:t>
            </w:r>
            <w:r>
              <w:rPr>
                <w:rFonts w:cs="宋体" w:hint="eastAsia"/>
                <w:bCs/>
                <w:color w:val="000000" w:themeColor="text1"/>
                <w:sz w:val="24"/>
              </w:rPr>
              <w:t>0.5m</w:t>
            </w:r>
            <w:r>
              <w:rPr>
                <w:rFonts w:cs="宋体" w:hint="eastAsia"/>
                <w:bCs/>
                <w:color w:val="000000" w:themeColor="text1"/>
                <w:sz w:val="24"/>
                <w:vertAlign w:val="superscript"/>
              </w:rPr>
              <w:t>3</w:t>
            </w:r>
            <w:r>
              <w:rPr>
                <w:rFonts w:cs="宋体" w:hint="eastAsia"/>
                <w:bCs/>
                <w:color w:val="000000" w:themeColor="text1"/>
                <w:sz w:val="24"/>
              </w:rPr>
              <w:t>（箱式变压器储油量约为</w:t>
            </w:r>
            <w:r>
              <w:rPr>
                <w:rFonts w:cs="宋体" w:hint="eastAsia"/>
                <w:bCs/>
                <w:color w:val="000000" w:themeColor="text1"/>
                <w:sz w:val="24"/>
              </w:rPr>
              <w:t>400kg</w:t>
            </w:r>
            <w:r>
              <w:rPr>
                <w:rFonts w:cs="宋体" w:hint="eastAsia"/>
                <w:bCs/>
                <w:color w:val="000000" w:themeColor="text1"/>
                <w:sz w:val="24"/>
              </w:rPr>
              <w:t>，变压器油密度</w:t>
            </w:r>
            <w:r>
              <w:rPr>
                <w:rFonts w:cs="宋体" w:hint="eastAsia"/>
                <w:bCs/>
                <w:color w:val="000000" w:themeColor="text1"/>
                <w:sz w:val="24"/>
              </w:rPr>
              <w:t>895kg/m</w:t>
            </w:r>
            <w:r>
              <w:rPr>
                <w:rFonts w:cs="宋体" w:hint="eastAsia"/>
                <w:bCs/>
                <w:color w:val="000000" w:themeColor="text1"/>
                <w:sz w:val="24"/>
                <w:vertAlign w:val="superscript"/>
              </w:rPr>
              <w:t>3</w:t>
            </w:r>
            <w:r>
              <w:rPr>
                <w:rFonts w:cs="宋体" w:hint="eastAsia"/>
                <w:bCs/>
                <w:color w:val="000000" w:themeColor="text1"/>
                <w:sz w:val="24"/>
              </w:rPr>
              <w:t>），因此储油坑的有效容积能够满足事故状态下变压器油的贮存要求；储油坑为钢筋混凝土结构，采用天然地基上的浅基础处理方式进行设计，并采取防渗措施。项目</w:t>
            </w:r>
            <w:r>
              <w:rPr>
                <w:rFonts w:cs="宋体" w:hint="eastAsia"/>
                <w:bCs/>
                <w:color w:val="000000" w:themeColor="text1"/>
                <w:sz w:val="24"/>
              </w:rPr>
              <w:t>22</w:t>
            </w:r>
            <w:r>
              <w:rPr>
                <w:rFonts w:cs="宋体" w:hint="eastAsia"/>
                <w:bCs/>
                <w:color w:val="000000" w:themeColor="text1"/>
                <w:sz w:val="24"/>
              </w:rPr>
              <w:t>台箱式变压器各设置</w:t>
            </w:r>
            <w:r>
              <w:rPr>
                <w:rFonts w:cs="宋体" w:hint="eastAsia"/>
                <w:bCs/>
                <w:color w:val="000000" w:themeColor="text1"/>
                <w:sz w:val="24"/>
              </w:rPr>
              <w:t>1</w:t>
            </w:r>
            <w:r>
              <w:rPr>
                <w:rFonts w:cs="宋体" w:hint="eastAsia"/>
                <w:bCs/>
                <w:color w:val="000000" w:themeColor="text1"/>
                <w:sz w:val="24"/>
              </w:rPr>
              <w:t>个储油坑。由于各箱式变压器距离较远，各储油坑均独立设置。</w:t>
            </w:r>
          </w:p>
          <w:p w14:paraId="1D068148"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ascii="宋体" w:hAnsi="宋体" w:cs="宋体" w:hint="eastAsia"/>
                <w:bCs/>
                <w:color w:val="000000" w:themeColor="text1"/>
                <w:sz w:val="24"/>
              </w:rPr>
              <w:t>③</w:t>
            </w:r>
            <w:r>
              <w:rPr>
                <w:rFonts w:cs="宋体" w:hint="eastAsia"/>
                <w:bCs/>
                <w:color w:val="000000" w:themeColor="text1"/>
                <w:sz w:val="24"/>
              </w:rPr>
              <w:t>润滑油、变压器油运输过程中存在风险，运输前应先检查包装容器是否完整、密封，并要加强对运输车辆防静电及防泄漏等设施的检查，运输过程要确保容器</w:t>
            </w:r>
            <w:proofErr w:type="gramStart"/>
            <w:r>
              <w:rPr>
                <w:rFonts w:cs="宋体" w:hint="eastAsia"/>
                <w:bCs/>
                <w:color w:val="000000" w:themeColor="text1"/>
                <w:sz w:val="24"/>
              </w:rPr>
              <w:t>不</w:t>
            </w:r>
            <w:proofErr w:type="gramEnd"/>
            <w:r>
              <w:rPr>
                <w:rFonts w:cs="宋体" w:hint="eastAsia"/>
                <w:bCs/>
                <w:color w:val="000000" w:themeColor="text1"/>
                <w:sz w:val="24"/>
              </w:rPr>
              <w:t>泄漏、不倒塌、</w:t>
            </w:r>
            <w:proofErr w:type="gramStart"/>
            <w:r>
              <w:rPr>
                <w:rFonts w:cs="宋体" w:hint="eastAsia"/>
                <w:bCs/>
                <w:color w:val="000000" w:themeColor="text1"/>
                <w:sz w:val="24"/>
              </w:rPr>
              <w:t>不</w:t>
            </w:r>
            <w:proofErr w:type="gramEnd"/>
            <w:r>
              <w:rPr>
                <w:rFonts w:cs="宋体" w:hint="eastAsia"/>
                <w:bCs/>
                <w:color w:val="000000" w:themeColor="text1"/>
                <w:sz w:val="24"/>
              </w:rPr>
              <w:t>坠落、不损坏；严禁与氧化剂、食用化学品等混装混运；远离火种、热源；配备相应品种和数量的消防器材；应备有泄漏应急处理设备和合适的收容材料。</w:t>
            </w:r>
          </w:p>
          <w:p w14:paraId="1D9A56F7"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④项目产生的危险废物主要为废润滑油和废变压器油，产生的危险废物集中收集后暂存在危险废物暂存间，委托有</w:t>
            </w:r>
            <w:proofErr w:type="gramStart"/>
            <w:r>
              <w:rPr>
                <w:rFonts w:cs="宋体" w:hint="eastAsia"/>
                <w:bCs/>
                <w:color w:val="000000" w:themeColor="text1"/>
                <w:sz w:val="24"/>
              </w:rPr>
              <w:t>危废处理</w:t>
            </w:r>
            <w:proofErr w:type="gramEnd"/>
            <w:r>
              <w:rPr>
                <w:rFonts w:cs="宋体" w:hint="eastAsia"/>
                <w:bCs/>
                <w:color w:val="000000" w:themeColor="text1"/>
                <w:sz w:val="24"/>
              </w:rPr>
              <w:t>资质的单位进行集中处理。危险废物的收集、贮存、运输、处置等，需严格执行《中华人民共和国固体废物污染环境防治法》、《危险废物经营许可证管理办法》、《危险废物转移管理办法》等要求，杜绝二次污染；严禁将危险废物混入非危险废物中储存，必须采取防扬散、防流失、防渗漏或者其他防止污染环境的措施，不得擅自倾倒、堆放、丢弃、遗撒固体废物。</w:t>
            </w:r>
          </w:p>
          <w:p w14:paraId="4506F0DC"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⑤严格按照国家和地方关于环境风险管理要求进行施工建设和运行管理，严格落实好事故风险防范措施和应急预案，建立环境风险三级防控体系。</w:t>
            </w:r>
          </w:p>
          <w:p w14:paraId="36530B6D"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⑥在日常管理中加强对矿物油储存场所的防火工作，配有足量的灭火器材，以便处理初期火灾；建设完善的消防报警系统，建立事故防范和处理应对制度，设立消防废水收集池；定期或不定期对消防设备进行检查，及时发现，及时更</w:t>
            </w:r>
            <w:r>
              <w:rPr>
                <w:rFonts w:cs="宋体" w:hint="eastAsia"/>
                <w:bCs/>
                <w:color w:val="000000" w:themeColor="text1"/>
                <w:sz w:val="24"/>
              </w:rPr>
              <w:lastRenderedPageBreak/>
              <w:t>换或维修；在日常运营过程中，加强员工的风险防范意识，以使其能够在日常工作中做到安全操作、规范操作。</w:t>
            </w:r>
          </w:p>
          <w:p w14:paraId="2AEA36D5" w14:textId="77777777" w:rsidR="00F86B88" w:rsidRDefault="009C65BD">
            <w:pPr>
              <w:autoSpaceDE w:val="0"/>
              <w:autoSpaceDN w:val="0"/>
              <w:adjustRightInd w:val="0"/>
              <w:spacing w:line="360" w:lineRule="auto"/>
              <w:ind w:firstLineChars="200" w:firstLine="480"/>
              <w:rPr>
                <w:rFonts w:cs="宋体"/>
                <w:bCs/>
                <w:color w:val="000000" w:themeColor="text1"/>
                <w:sz w:val="24"/>
              </w:rPr>
            </w:pPr>
            <w:r>
              <w:rPr>
                <w:rFonts w:cs="宋体" w:hint="eastAsia"/>
                <w:bCs/>
                <w:color w:val="000000" w:themeColor="text1"/>
                <w:sz w:val="24"/>
              </w:rPr>
              <w:t>综上所述，由于本项目事故风险因素小，危险程度低，只要加强管理，建立健全相应的防范应急措施，项目的环境风险水平可以接受。</w:t>
            </w:r>
          </w:p>
          <w:p w14:paraId="764641DF" w14:textId="77777777" w:rsidR="00F86B88" w:rsidRDefault="009C65BD">
            <w:pPr>
              <w:adjustRightInd w:val="0"/>
              <w:snapToGrid w:val="0"/>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二、运营期生态环境保护措施可行性分析</w:t>
            </w:r>
          </w:p>
          <w:p w14:paraId="005A0692" w14:textId="77777777" w:rsidR="00F86B88" w:rsidRDefault="009C65BD">
            <w:pPr>
              <w:adjustRightInd w:val="0"/>
              <w:snapToGrid w:val="0"/>
              <w:spacing w:line="360" w:lineRule="auto"/>
              <w:ind w:firstLineChars="200" w:firstLine="480"/>
              <w:rPr>
                <w:rFonts w:ascii="宋体" w:hAnsi="宋体" w:cs="宋体"/>
                <w:bCs/>
                <w:color w:val="000000" w:themeColor="text1"/>
                <w:spacing w:val="10"/>
                <w:sz w:val="24"/>
              </w:rPr>
            </w:pPr>
            <w:r>
              <w:rPr>
                <w:rFonts w:ascii="宋体" w:hAnsi="宋体" w:cs="宋体" w:hint="eastAsia"/>
                <w:color w:val="000000" w:themeColor="text1"/>
                <w:kern w:val="0"/>
                <w:sz w:val="24"/>
              </w:rPr>
              <w:t>本项目运营期采取的环境保护措施均为常见的污染防治措施，技术、经济上可行，项目采用的污染防治措施可以有效减小对环境的影响，使项目运营对环境的影响在可接受范围内。</w:t>
            </w:r>
          </w:p>
        </w:tc>
      </w:tr>
      <w:tr w:rsidR="00F86B88" w14:paraId="711843AD" w14:textId="77777777">
        <w:trPr>
          <w:trHeight w:val="2102"/>
          <w:jc w:val="center"/>
        </w:trPr>
        <w:tc>
          <w:tcPr>
            <w:tcW w:w="753" w:type="dxa"/>
            <w:vAlign w:val="center"/>
          </w:tcPr>
          <w:p w14:paraId="4E946156" w14:textId="77777777" w:rsidR="00F86B88" w:rsidRDefault="009C65BD">
            <w:pPr>
              <w:adjustRightInd w:val="0"/>
              <w:snapToGrid w:val="0"/>
              <w:jc w:val="center"/>
              <w:rPr>
                <w:rFonts w:ascii="宋体" w:hAnsi="宋体" w:cs="宋体"/>
                <w:bCs/>
                <w:color w:val="000000" w:themeColor="text1"/>
                <w:spacing w:val="10"/>
                <w:sz w:val="24"/>
              </w:rPr>
            </w:pPr>
            <w:r>
              <w:rPr>
                <w:rFonts w:ascii="宋体" w:hAnsi="宋体" w:hint="eastAsia"/>
                <w:bCs/>
                <w:color w:val="000000" w:themeColor="text1"/>
                <w:sz w:val="24"/>
              </w:rPr>
              <w:lastRenderedPageBreak/>
              <w:t>其他</w:t>
            </w:r>
          </w:p>
        </w:tc>
        <w:tc>
          <w:tcPr>
            <w:tcW w:w="8457" w:type="dxa"/>
          </w:tcPr>
          <w:p w14:paraId="2D66F079"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1</w:t>
            </w:r>
            <w:r>
              <w:rPr>
                <w:rFonts w:cs="宋体" w:hint="eastAsia"/>
                <w:bCs/>
                <w:color w:val="000000" w:themeColor="text1"/>
                <w:spacing w:val="10"/>
                <w:sz w:val="24"/>
              </w:rPr>
              <w:t>、环境管理</w:t>
            </w:r>
          </w:p>
          <w:p w14:paraId="612421E7"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本项目的环境管理机构是梁山润时风电有限公司，主要职责：</w:t>
            </w:r>
          </w:p>
          <w:p w14:paraId="423593DA"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1</w:t>
            </w:r>
            <w:r>
              <w:rPr>
                <w:rFonts w:cs="宋体" w:hint="eastAsia"/>
                <w:bCs/>
                <w:color w:val="000000" w:themeColor="text1"/>
                <w:spacing w:val="10"/>
                <w:sz w:val="24"/>
              </w:rPr>
              <w:t>）贯彻执行国家、山东省及所在辖区内各项环境保护方针、政策和法规。</w:t>
            </w:r>
          </w:p>
          <w:p w14:paraId="1C75F27B"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2</w:t>
            </w:r>
            <w:r>
              <w:rPr>
                <w:rFonts w:cs="宋体" w:hint="eastAsia"/>
                <w:bCs/>
                <w:color w:val="000000" w:themeColor="text1"/>
                <w:spacing w:val="10"/>
                <w:sz w:val="24"/>
              </w:rPr>
              <w:t>）制定本项目施工中的环境保护计划，负责工程施工过程中各项环境保护措施实施的监督和日常管理。</w:t>
            </w:r>
          </w:p>
          <w:p w14:paraId="73E41BD1"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3</w:t>
            </w:r>
            <w:r>
              <w:rPr>
                <w:rFonts w:cs="宋体" w:hint="eastAsia"/>
                <w:bCs/>
                <w:color w:val="000000" w:themeColor="text1"/>
                <w:spacing w:val="10"/>
                <w:sz w:val="24"/>
              </w:rPr>
              <w:t>）组织制定污染事故处理计划。</w:t>
            </w:r>
          </w:p>
          <w:p w14:paraId="110C178A"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4</w:t>
            </w:r>
            <w:r>
              <w:rPr>
                <w:rFonts w:cs="宋体" w:hint="eastAsia"/>
                <w:bCs/>
                <w:color w:val="000000" w:themeColor="text1"/>
                <w:spacing w:val="10"/>
                <w:sz w:val="24"/>
              </w:rPr>
              <w:t>）收集、整理、推广和实施工程建设中各项环境保护先进工作经验和技术，组织和开展对施工人员进行施工活动中应遵循的环保法规知识的培训，提高全体员工文明施工的认识。</w:t>
            </w:r>
          </w:p>
          <w:p w14:paraId="17EFD14B"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w:t>
            </w:r>
            <w:r>
              <w:rPr>
                <w:rFonts w:cs="宋体" w:hint="eastAsia"/>
                <w:bCs/>
                <w:color w:val="000000" w:themeColor="text1"/>
                <w:spacing w:val="10"/>
                <w:sz w:val="24"/>
              </w:rPr>
              <w:t>5</w:t>
            </w:r>
            <w:r>
              <w:rPr>
                <w:rFonts w:cs="宋体" w:hint="eastAsia"/>
                <w:bCs/>
                <w:color w:val="000000" w:themeColor="text1"/>
                <w:spacing w:val="10"/>
                <w:sz w:val="24"/>
              </w:rPr>
              <w:t>）做好施工中各种环境问题的收集、记录、建档和处理工作，监督施工单位，使施工工作完成后的生态恢复和补偿、水保设施、环保设施等各项环境保护工程同时完成。</w:t>
            </w:r>
          </w:p>
          <w:p w14:paraId="663CDAA6"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2</w:t>
            </w:r>
            <w:r>
              <w:rPr>
                <w:rFonts w:cs="宋体" w:hint="eastAsia"/>
                <w:bCs/>
                <w:color w:val="000000" w:themeColor="text1"/>
                <w:spacing w:val="10"/>
                <w:sz w:val="24"/>
              </w:rPr>
              <w:t>、应急预案</w:t>
            </w:r>
          </w:p>
          <w:p w14:paraId="479CF92E"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严格按照国家和地方的相关要求，加强环境风险管理，严格落实好事故风险防范措施和应急预案，按要求建立环境风险三级防控体系；在日常管理中加强对矿物油储存、使用等场所的防火工作，配有足量的灭火器材；建立事故防范和处理应对制度；定期或不定期对消防设备进行检查，及时发现及时采取更换或维修；在日常营运过程中应加强员工的风险防范意识，以使其能够在日常工作中做到安全操作、规范操作。</w:t>
            </w:r>
          </w:p>
          <w:p w14:paraId="6C10429C"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应急预案是在贯彻预防为主的前提下，对项目可能出现的事故，为及</w:t>
            </w:r>
            <w:r>
              <w:rPr>
                <w:rFonts w:cs="宋体" w:hint="eastAsia"/>
                <w:bCs/>
                <w:color w:val="000000" w:themeColor="text1"/>
                <w:spacing w:val="10"/>
                <w:sz w:val="24"/>
              </w:rPr>
              <w:lastRenderedPageBreak/>
              <w:t>时控制危害源，抢救受害人员，指导居民防护和组织撤离，消除危害后果而组织的救援活动的预想方案。</w:t>
            </w:r>
          </w:p>
          <w:p w14:paraId="46D83FE6" w14:textId="77777777" w:rsidR="00F86B88" w:rsidRDefault="009C65BD">
            <w:pPr>
              <w:adjustRightInd w:val="0"/>
              <w:snapToGrid w:val="0"/>
              <w:spacing w:line="360" w:lineRule="auto"/>
              <w:ind w:firstLineChars="200" w:firstLine="520"/>
              <w:rPr>
                <w:rFonts w:ascii="宋体" w:hAnsi="宋体" w:cs="宋体"/>
                <w:color w:val="000000" w:themeColor="text1"/>
                <w:sz w:val="24"/>
              </w:rPr>
            </w:pPr>
            <w:r>
              <w:rPr>
                <w:rFonts w:cs="宋体" w:hint="eastAsia"/>
                <w:bCs/>
                <w:color w:val="000000" w:themeColor="text1"/>
                <w:spacing w:val="10"/>
                <w:sz w:val="24"/>
              </w:rPr>
              <w:t>根据本项目的特征，结合相关行业的有关规定，建立风险预案，设立组织机构和预案程序等。在发生风险事故时，能以最快的速度发挥最大的效能，有序的实施救援，尽快控制事态的发展，降低事故造成的危害，减少事故造成的损失。</w:t>
            </w:r>
          </w:p>
        </w:tc>
      </w:tr>
      <w:tr w:rsidR="00F86B88" w14:paraId="62C3FFD9" w14:textId="77777777">
        <w:trPr>
          <w:trHeight w:val="3121"/>
          <w:jc w:val="center"/>
        </w:trPr>
        <w:tc>
          <w:tcPr>
            <w:tcW w:w="753" w:type="dxa"/>
            <w:vAlign w:val="center"/>
          </w:tcPr>
          <w:p w14:paraId="4AE93DFB" w14:textId="77777777" w:rsidR="00F86B88" w:rsidRDefault="009C65BD">
            <w:pPr>
              <w:adjustRightInd w:val="0"/>
              <w:snapToGrid w:val="0"/>
              <w:jc w:val="center"/>
              <w:rPr>
                <w:rFonts w:ascii="宋体" w:hAnsi="宋体" w:cs="宋体"/>
                <w:bCs/>
                <w:color w:val="000000" w:themeColor="text1"/>
                <w:spacing w:val="10"/>
                <w:sz w:val="24"/>
              </w:rPr>
            </w:pPr>
            <w:r>
              <w:rPr>
                <w:rFonts w:ascii="宋体" w:hAnsi="宋体" w:hint="eastAsia"/>
                <w:bCs/>
                <w:color w:val="000000" w:themeColor="text1"/>
                <w:sz w:val="24"/>
              </w:rPr>
              <w:lastRenderedPageBreak/>
              <w:t>环保投资</w:t>
            </w:r>
          </w:p>
        </w:tc>
        <w:tc>
          <w:tcPr>
            <w:tcW w:w="8457" w:type="dxa"/>
          </w:tcPr>
          <w:p w14:paraId="70FBA304" w14:textId="77777777" w:rsidR="00F86B88" w:rsidRDefault="009C65BD">
            <w:pPr>
              <w:adjustRightInd w:val="0"/>
              <w:snapToGrid w:val="0"/>
              <w:spacing w:line="360" w:lineRule="auto"/>
              <w:ind w:firstLineChars="200" w:firstLine="520"/>
              <w:rPr>
                <w:rFonts w:cs="宋体"/>
                <w:bCs/>
                <w:color w:val="000000" w:themeColor="text1"/>
                <w:spacing w:val="10"/>
                <w:sz w:val="24"/>
              </w:rPr>
            </w:pPr>
            <w:r>
              <w:rPr>
                <w:rFonts w:cs="宋体" w:hint="eastAsia"/>
                <w:bCs/>
                <w:color w:val="000000" w:themeColor="text1"/>
                <w:spacing w:val="10"/>
                <w:sz w:val="24"/>
              </w:rPr>
              <w:t>项目总投资</w:t>
            </w:r>
            <w:r>
              <w:rPr>
                <w:rFonts w:hint="eastAsia"/>
                <w:color w:val="000000" w:themeColor="text1"/>
                <w:sz w:val="24"/>
              </w:rPr>
              <w:t>100800</w:t>
            </w:r>
            <w:r>
              <w:rPr>
                <w:rFonts w:cs="宋体" w:hint="eastAsia"/>
                <w:bCs/>
                <w:color w:val="000000" w:themeColor="text1"/>
                <w:spacing w:val="10"/>
                <w:sz w:val="24"/>
              </w:rPr>
              <w:t>万元，其中环保投资约为</w:t>
            </w:r>
            <w:r>
              <w:rPr>
                <w:rFonts w:cs="宋体" w:hint="eastAsia"/>
                <w:bCs/>
                <w:color w:val="000000" w:themeColor="text1"/>
                <w:spacing w:val="10"/>
                <w:sz w:val="24"/>
              </w:rPr>
              <w:t>1078</w:t>
            </w:r>
            <w:r>
              <w:rPr>
                <w:rFonts w:cs="宋体" w:hint="eastAsia"/>
                <w:bCs/>
                <w:color w:val="000000" w:themeColor="text1"/>
                <w:spacing w:val="10"/>
                <w:sz w:val="24"/>
              </w:rPr>
              <w:t>万元，约占总投资的</w:t>
            </w:r>
            <w:r>
              <w:rPr>
                <w:rFonts w:cs="宋体" w:hint="eastAsia"/>
                <w:bCs/>
                <w:color w:val="000000" w:themeColor="text1"/>
                <w:spacing w:val="10"/>
                <w:sz w:val="24"/>
              </w:rPr>
              <w:t>1.07%</w:t>
            </w:r>
            <w:r>
              <w:rPr>
                <w:rFonts w:cs="宋体" w:hint="eastAsia"/>
                <w:bCs/>
                <w:color w:val="000000" w:themeColor="text1"/>
                <w:spacing w:val="10"/>
                <w:sz w:val="24"/>
              </w:rPr>
              <w:t>。项目环保投资估算见下表。</w:t>
            </w:r>
          </w:p>
          <w:p w14:paraId="00A9D2AF" w14:textId="77777777" w:rsidR="00F86B88" w:rsidRDefault="009C65BD">
            <w:pPr>
              <w:adjustRightInd w:val="0"/>
              <w:snapToGrid w:val="0"/>
              <w:spacing w:line="360" w:lineRule="auto"/>
              <w:ind w:firstLineChars="200" w:firstLine="462"/>
              <w:jc w:val="center"/>
              <w:rPr>
                <w:rFonts w:cs="宋体"/>
                <w:b/>
                <w:bCs/>
                <w:color w:val="000000" w:themeColor="text1"/>
                <w:spacing w:val="10"/>
                <w:szCs w:val="21"/>
              </w:rPr>
            </w:pPr>
            <w:r>
              <w:rPr>
                <w:rFonts w:cs="宋体" w:hint="eastAsia"/>
                <w:b/>
                <w:bCs/>
                <w:color w:val="000000" w:themeColor="text1"/>
                <w:spacing w:val="10"/>
                <w:szCs w:val="21"/>
              </w:rPr>
              <w:t>表</w:t>
            </w:r>
            <w:r>
              <w:rPr>
                <w:rFonts w:cs="宋体" w:hint="eastAsia"/>
                <w:b/>
                <w:bCs/>
                <w:color w:val="000000" w:themeColor="text1"/>
                <w:spacing w:val="10"/>
                <w:szCs w:val="21"/>
              </w:rPr>
              <w:t xml:space="preserve">5-1  </w:t>
            </w:r>
            <w:r>
              <w:rPr>
                <w:rFonts w:cs="宋体" w:hint="eastAsia"/>
                <w:b/>
                <w:bCs/>
                <w:color w:val="000000" w:themeColor="text1"/>
                <w:spacing w:val="10"/>
                <w:szCs w:val="21"/>
              </w:rPr>
              <w:t>项目环保投资估算一览表</w:t>
            </w:r>
          </w:p>
          <w:tbl>
            <w:tblPr>
              <w:tblStyle w:val="ad"/>
              <w:tblW w:w="4997" w:type="pct"/>
              <w:tblLayout w:type="fixed"/>
              <w:tblLook w:val="04A0" w:firstRow="1" w:lastRow="0" w:firstColumn="1" w:lastColumn="0" w:noHBand="0" w:noVBand="1"/>
            </w:tblPr>
            <w:tblGrid>
              <w:gridCol w:w="2742"/>
              <w:gridCol w:w="2743"/>
              <w:gridCol w:w="2741"/>
            </w:tblGrid>
            <w:tr w:rsidR="00F86B88" w14:paraId="6233D368" w14:textId="77777777">
              <w:trPr>
                <w:trHeight w:val="340"/>
              </w:trPr>
              <w:tc>
                <w:tcPr>
                  <w:tcW w:w="1667" w:type="pct"/>
                  <w:vAlign w:val="center"/>
                </w:tcPr>
                <w:p w14:paraId="0E042B5D"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序号</w:t>
                  </w:r>
                </w:p>
              </w:tc>
              <w:tc>
                <w:tcPr>
                  <w:tcW w:w="1667" w:type="pct"/>
                  <w:vAlign w:val="center"/>
                </w:tcPr>
                <w:p w14:paraId="51005392"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措施</w:t>
                  </w:r>
                </w:p>
              </w:tc>
              <w:tc>
                <w:tcPr>
                  <w:tcW w:w="1666" w:type="pct"/>
                  <w:vAlign w:val="center"/>
                </w:tcPr>
                <w:p w14:paraId="1492E3A4"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费用（万元）</w:t>
                  </w:r>
                </w:p>
              </w:tc>
            </w:tr>
            <w:tr w:rsidR="00F86B88" w14:paraId="17DF9E1C" w14:textId="77777777">
              <w:trPr>
                <w:trHeight w:val="340"/>
              </w:trPr>
              <w:tc>
                <w:tcPr>
                  <w:tcW w:w="1667" w:type="pct"/>
                  <w:vAlign w:val="center"/>
                </w:tcPr>
                <w:p w14:paraId="79422BE6"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1</w:t>
                  </w:r>
                </w:p>
              </w:tc>
              <w:tc>
                <w:tcPr>
                  <w:tcW w:w="1667" w:type="pct"/>
                  <w:vAlign w:val="center"/>
                </w:tcPr>
                <w:p w14:paraId="7A9AFEB4"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水土保持及补偿措施</w:t>
                  </w:r>
                </w:p>
              </w:tc>
              <w:tc>
                <w:tcPr>
                  <w:tcW w:w="1666" w:type="pct"/>
                  <w:vAlign w:val="center"/>
                </w:tcPr>
                <w:p w14:paraId="272A2BD0"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288</w:t>
                  </w:r>
                </w:p>
              </w:tc>
            </w:tr>
            <w:tr w:rsidR="00F86B88" w14:paraId="54AB2CA9" w14:textId="77777777">
              <w:trPr>
                <w:trHeight w:val="340"/>
              </w:trPr>
              <w:tc>
                <w:tcPr>
                  <w:tcW w:w="1667" w:type="pct"/>
                  <w:vAlign w:val="center"/>
                </w:tcPr>
                <w:p w14:paraId="78C15FF3"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2</w:t>
                  </w:r>
                </w:p>
              </w:tc>
              <w:tc>
                <w:tcPr>
                  <w:tcW w:w="1667" w:type="pct"/>
                  <w:vAlign w:val="center"/>
                </w:tcPr>
                <w:p w14:paraId="2D8AEDEE"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生态恢复</w:t>
                  </w:r>
                </w:p>
              </w:tc>
              <w:tc>
                <w:tcPr>
                  <w:tcW w:w="1666" w:type="pct"/>
                  <w:vAlign w:val="center"/>
                </w:tcPr>
                <w:p w14:paraId="45D698A8"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500</w:t>
                  </w:r>
                </w:p>
              </w:tc>
            </w:tr>
            <w:tr w:rsidR="00F86B88" w14:paraId="0F21ED18" w14:textId="77777777">
              <w:trPr>
                <w:trHeight w:val="340"/>
              </w:trPr>
              <w:tc>
                <w:tcPr>
                  <w:tcW w:w="1667" w:type="pct"/>
                  <w:vAlign w:val="center"/>
                </w:tcPr>
                <w:p w14:paraId="45DD421C"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3</w:t>
                  </w:r>
                </w:p>
              </w:tc>
              <w:tc>
                <w:tcPr>
                  <w:tcW w:w="1667" w:type="pct"/>
                  <w:vAlign w:val="center"/>
                </w:tcPr>
                <w:p w14:paraId="543E0988"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大气污染防治措施</w:t>
                  </w:r>
                </w:p>
              </w:tc>
              <w:tc>
                <w:tcPr>
                  <w:tcW w:w="1666" w:type="pct"/>
                  <w:vAlign w:val="center"/>
                </w:tcPr>
                <w:p w14:paraId="6B008CAE"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95</w:t>
                  </w:r>
                </w:p>
              </w:tc>
            </w:tr>
            <w:tr w:rsidR="00F86B88" w14:paraId="672255CC" w14:textId="77777777">
              <w:trPr>
                <w:trHeight w:val="340"/>
              </w:trPr>
              <w:tc>
                <w:tcPr>
                  <w:tcW w:w="1667" w:type="pct"/>
                  <w:vAlign w:val="center"/>
                </w:tcPr>
                <w:p w14:paraId="23916B31"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4</w:t>
                  </w:r>
                </w:p>
              </w:tc>
              <w:tc>
                <w:tcPr>
                  <w:tcW w:w="1667" w:type="pct"/>
                  <w:vAlign w:val="center"/>
                </w:tcPr>
                <w:p w14:paraId="1CC9F67E"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废水污染防治措施</w:t>
                  </w:r>
                </w:p>
              </w:tc>
              <w:tc>
                <w:tcPr>
                  <w:tcW w:w="1666" w:type="pct"/>
                  <w:vAlign w:val="center"/>
                </w:tcPr>
                <w:p w14:paraId="0B020263"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100</w:t>
                  </w:r>
                </w:p>
              </w:tc>
            </w:tr>
            <w:tr w:rsidR="00F86B88" w14:paraId="32FDF25B" w14:textId="77777777">
              <w:trPr>
                <w:trHeight w:val="340"/>
              </w:trPr>
              <w:tc>
                <w:tcPr>
                  <w:tcW w:w="1667" w:type="pct"/>
                  <w:vAlign w:val="center"/>
                </w:tcPr>
                <w:p w14:paraId="2B42580A"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5</w:t>
                  </w:r>
                </w:p>
              </w:tc>
              <w:tc>
                <w:tcPr>
                  <w:tcW w:w="1667" w:type="pct"/>
                  <w:vAlign w:val="center"/>
                </w:tcPr>
                <w:p w14:paraId="2B3844D0"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固体废物处理处置</w:t>
                  </w:r>
                </w:p>
              </w:tc>
              <w:tc>
                <w:tcPr>
                  <w:tcW w:w="1666" w:type="pct"/>
                  <w:vAlign w:val="center"/>
                </w:tcPr>
                <w:p w14:paraId="28B4967D"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15</w:t>
                  </w:r>
                </w:p>
              </w:tc>
            </w:tr>
            <w:tr w:rsidR="00F86B88" w14:paraId="25AF7309" w14:textId="77777777">
              <w:trPr>
                <w:trHeight w:val="340"/>
              </w:trPr>
              <w:tc>
                <w:tcPr>
                  <w:tcW w:w="1667" w:type="pct"/>
                  <w:vAlign w:val="center"/>
                </w:tcPr>
                <w:p w14:paraId="534768B2"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6</w:t>
                  </w:r>
                </w:p>
              </w:tc>
              <w:tc>
                <w:tcPr>
                  <w:tcW w:w="1667" w:type="pct"/>
                  <w:vAlign w:val="center"/>
                </w:tcPr>
                <w:p w14:paraId="7588541F"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噪声防护措施</w:t>
                  </w:r>
                </w:p>
              </w:tc>
              <w:tc>
                <w:tcPr>
                  <w:tcW w:w="1666" w:type="pct"/>
                  <w:vAlign w:val="center"/>
                </w:tcPr>
                <w:p w14:paraId="0A1012D7"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30</w:t>
                  </w:r>
                </w:p>
              </w:tc>
            </w:tr>
            <w:tr w:rsidR="00F86B88" w14:paraId="10A5A5F3" w14:textId="77777777">
              <w:trPr>
                <w:trHeight w:val="340"/>
              </w:trPr>
              <w:tc>
                <w:tcPr>
                  <w:tcW w:w="1667" w:type="pct"/>
                  <w:vAlign w:val="center"/>
                </w:tcPr>
                <w:p w14:paraId="56DCEB32"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7</w:t>
                  </w:r>
                </w:p>
              </w:tc>
              <w:tc>
                <w:tcPr>
                  <w:tcW w:w="1667" w:type="pct"/>
                  <w:vAlign w:val="center"/>
                </w:tcPr>
                <w:p w14:paraId="7437CF94"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文明施工措施</w:t>
                  </w:r>
                </w:p>
              </w:tc>
              <w:tc>
                <w:tcPr>
                  <w:tcW w:w="1666" w:type="pct"/>
                  <w:vAlign w:val="center"/>
                </w:tcPr>
                <w:p w14:paraId="1C23489E"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50</w:t>
                  </w:r>
                </w:p>
              </w:tc>
            </w:tr>
            <w:tr w:rsidR="00F86B88" w14:paraId="4CA176A6" w14:textId="77777777">
              <w:trPr>
                <w:trHeight w:val="340"/>
              </w:trPr>
              <w:tc>
                <w:tcPr>
                  <w:tcW w:w="3334" w:type="pct"/>
                  <w:gridSpan w:val="2"/>
                  <w:vAlign w:val="center"/>
                </w:tcPr>
                <w:p w14:paraId="3DDC18DE"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合计</w:t>
                  </w:r>
                </w:p>
              </w:tc>
              <w:tc>
                <w:tcPr>
                  <w:tcW w:w="1666" w:type="pct"/>
                  <w:vAlign w:val="center"/>
                </w:tcPr>
                <w:p w14:paraId="3FB2E254" w14:textId="77777777" w:rsidR="00F86B88" w:rsidRDefault="009C65BD">
                  <w:pPr>
                    <w:adjustRightInd w:val="0"/>
                    <w:snapToGrid w:val="0"/>
                    <w:jc w:val="center"/>
                    <w:rPr>
                      <w:rFonts w:cs="宋体"/>
                      <w:bCs/>
                      <w:color w:val="000000" w:themeColor="text1"/>
                      <w:spacing w:val="10"/>
                      <w:szCs w:val="21"/>
                    </w:rPr>
                  </w:pPr>
                  <w:r>
                    <w:rPr>
                      <w:rFonts w:cs="宋体" w:hint="eastAsia"/>
                      <w:bCs/>
                      <w:color w:val="000000" w:themeColor="text1"/>
                      <w:spacing w:val="10"/>
                      <w:szCs w:val="21"/>
                    </w:rPr>
                    <w:t>1078</w:t>
                  </w:r>
                </w:p>
              </w:tc>
            </w:tr>
          </w:tbl>
          <w:p w14:paraId="695198BE"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7A5D9413"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7306A20C"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60839E05"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345202CE"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49425C45"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11DAAF31"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0D7FA267"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7485F459"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51FBFD9B"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4B3D0623"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7F215CF4"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3DF80097"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6E3B75BF" w14:textId="77777777" w:rsidR="00F86B88" w:rsidRDefault="00F86B88">
            <w:pPr>
              <w:adjustRightInd w:val="0"/>
              <w:snapToGrid w:val="0"/>
              <w:spacing w:line="360" w:lineRule="auto"/>
              <w:ind w:firstLineChars="200" w:firstLine="520"/>
              <w:rPr>
                <w:rFonts w:cs="宋体"/>
                <w:bCs/>
                <w:color w:val="000000" w:themeColor="text1"/>
                <w:spacing w:val="10"/>
                <w:sz w:val="24"/>
              </w:rPr>
            </w:pPr>
          </w:p>
          <w:p w14:paraId="7A2118DE" w14:textId="77777777" w:rsidR="00F86B88" w:rsidRDefault="00F86B88">
            <w:pPr>
              <w:adjustRightInd w:val="0"/>
              <w:snapToGrid w:val="0"/>
              <w:spacing w:line="360" w:lineRule="auto"/>
              <w:ind w:firstLineChars="200" w:firstLine="520"/>
              <w:rPr>
                <w:rFonts w:cs="宋体"/>
                <w:bCs/>
                <w:color w:val="000000" w:themeColor="text1"/>
                <w:spacing w:val="10"/>
                <w:sz w:val="24"/>
              </w:rPr>
            </w:pPr>
          </w:p>
        </w:tc>
      </w:tr>
    </w:tbl>
    <w:p w14:paraId="143B03C6" w14:textId="77777777" w:rsidR="00F86B88" w:rsidRDefault="00F86B88">
      <w:pPr>
        <w:rPr>
          <w:color w:val="000000" w:themeColor="text1"/>
        </w:rPr>
        <w:sectPr w:rsidR="00F86B88">
          <w:pgSz w:w="11907" w:h="16840"/>
          <w:pgMar w:top="1440" w:right="1797" w:bottom="1440" w:left="1797" w:header="851" w:footer="1077" w:gutter="0"/>
          <w:pgNumType w:fmt="numberInDash"/>
          <w:cols w:space="720"/>
          <w:docGrid w:linePitch="312"/>
        </w:sectPr>
      </w:pPr>
    </w:p>
    <w:p w14:paraId="370C7189" w14:textId="77777777" w:rsidR="00F86B88" w:rsidRDefault="009C65BD">
      <w:pPr>
        <w:pStyle w:val="ab"/>
        <w:jc w:val="center"/>
        <w:outlineLvl w:val="0"/>
        <w:rPr>
          <w:rFonts w:ascii="黑体" w:eastAsia="黑体" w:hAnsi="黑体"/>
          <w:snapToGrid w:val="0"/>
          <w:color w:val="000000" w:themeColor="text1"/>
          <w:sz w:val="30"/>
          <w:szCs w:val="30"/>
        </w:rPr>
      </w:pPr>
      <w:r>
        <w:rPr>
          <w:rFonts w:ascii="黑体" w:eastAsia="黑体" w:hAnsi="黑体" w:hint="eastAsia"/>
          <w:snapToGrid w:val="0"/>
          <w:color w:val="000000" w:themeColor="text1"/>
          <w:sz w:val="30"/>
          <w:szCs w:val="30"/>
        </w:rPr>
        <w:lastRenderedPageBreak/>
        <w:t>六、生态环境保护措施监督检查清单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141"/>
        <w:gridCol w:w="1883"/>
        <w:gridCol w:w="1943"/>
        <w:gridCol w:w="1307"/>
        <w:gridCol w:w="2248"/>
      </w:tblGrid>
      <w:tr w:rsidR="00F86B88" w14:paraId="038513F0" w14:textId="77777777">
        <w:trPr>
          <w:trHeight w:val="680"/>
          <w:jc w:val="center"/>
        </w:trPr>
        <w:tc>
          <w:tcPr>
            <w:tcW w:w="669" w:type="pct"/>
            <w:vMerge w:val="restart"/>
            <w:tcBorders>
              <w:tl2br w:val="single" w:sz="4" w:space="0" w:color="auto"/>
            </w:tcBorders>
          </w:tcPr>
          <w:p w14:paraId="736C6DDB" w14:textId="77777777" w:rsidR="00F86B88" w:rsidRDefault="009C65BD">
            <w:pPr>
              <w:pStyle w:val="ab"/>
              <w:adjustRightInd w:val="0"/>
              <w:snapToGrid w:val="0"/>
              <w:spacing w:beforeLines="30" w:before="72" w:beforeAutospacing="0" w:after="0" w:afterAutospacing="0"/>
              <w:jc w:val="center"/>
              <w:outlineLvl w:val="0"/>
              <w:rPr>
                <w:rFonts w:ascii="黑体" w:eastAsia="黑体" w:hAnsi="黑体" w:cs="宋体"/>
                <w:color w:val="000000" w:themeColor="text1"/>
                <w:kern w:val="2"/>
                <w:sz w:val="21"/>
                <w:szCs w:val="21"/>
              </w:rPr>
            </w:pPr>
            <w:r>
              <w:rPr>
                <w:rFonts w:ascii="黑体" w:eastAsia="黑体" w:hAnsi="黑体" w:cs="宋体" w:hint="eastAsia"/>
                <w:color w:val="000000" w:themeColor="text1"/>
                <w:kern w:val="2"/>
                <w:sz w:val="21"/>
                <w:szCs w:val="21"/>
              </w:rPr>
              <w:t xml:space="preserve">    内容</w:t>
            </w:r>
          </w:p>
          <w:p w14:paraId="21BF69A4" w14:textId="77777777" w:rsidR="00F86B88" w:rsidRDefault="009C65BD">
            <w:pPr>
              <w:pStyle w:val="ab"/>
              <w:adjustRightInd w:val="0"/>
              <w:snapToGrid w:val="0"/>
              <w:spacing w:before="0" w:beforeAutospacing="0" w:after="0" w:afterAutospacing="0" w:line="14" w:lineRule="auto"/>
              <w:outlineLvl w:val="0"/>
              <w:rPr>
                <w:rFonts w:ascii="黑体" w:eastAsia="黑体" w:hAnsi="黑体" w:cs="宋体"/>
                <w:color w:val="000000" w:themeColor="text1"/>
                <w:kern w:val="2"/>
                <w:sz w:val="21"/>
                <w:szCs w:val="21"/>
              </w:rPr>
            </w:pPr>
            <w:r>
              <w:rPr>
                <w:rFonts w:ascii="黑体" w:eastAsia="黑体" w:hAnsi="黑体" w:cs="宋体" w:hint="eastAsia"/>
                <w:color w:val="000000" w:themeColor="text1"/>
                <w:kern w:val="2"/>
                <w:sz w:val="21"/>
                <w:szCs w:val="21"/>
              </w:rPr>
              <w:t xml:space="preserve">  </w:t>
            </w:r>
          </w:p>
          <w:p w14:paraId="47446E74" w14:textId="77777777" w:rsidR="00F86B88" w:rsidRDefault="00F86B88">
            <w:pPr>
              <w:pStyle w:val="ab"/>
              <w:adjustRightInd w:val="0"/>
              <w:snapToGrid w:val="0"/>
              <w:spacing w:before="0" w:beforeAutospacing="0" w:after="0" w:afterAutospacing="0"/>
              <w:outlineLvl w:val="0"/>
              <w:rPr>
                <w:rFonts w:ascii="黑体" w:eastAsia="黑体" w:hAnsi="黑体" w:cs="宋体"/>
                <w:color w:val="000000" w:themeColor="text1"/>
                <w:kern w:val="2"/>
                <w:sz w:val="21"/>
                <w:szCs w:val="21"/>
              </w:rPr>
            </w:pPr>
          </w:p>
          <w:p w14:paraId="274E229F" w14:textId="77777777" w:rsidR="00F86B88" w:rsidRDefault="009C65BD">
            <w:pPr>
              <w:pStyle w:val="ab"/>
              <w:adjustRightInd w:val="0"/>
              <w:snapToGrid w:val="0"/>
              <w:spacing w:before="0" w:beforeAutospacing="0" w:after="0" w:afterAutospacing="0"/>
              <w:outlineLvl w:val="0"/>
              <w:rPr>
                <w:rFonts w:ascii="黑体" w:eastAsia="黑体" w:hAnsi="黑体" w:cs="宋体"/>
                <w:color w:val="000000" w:themeColor="text1"/>
                <w:kern w:val="2"/>
                <w:sz w:val="21"/>
                <w:szCs w:val="21"/>
              </w:rPr>
            </w:pPr>
            <w:r>
              <w:rPr>
                <w:rFonts w:ascii="黑体" w:eastAsia="黑体" w:hAnsi="黑体" w:cs="宋体" w:hint="eastAsia"/>
                <w:color w:val="000000" w:themeColor="text1"/>
                <w:kern w:val="2"/>
                <w:sz w:val="21"/>
                <w:szCs w:val="21"/>
              </w:rPr>
              <w:t>要素</w:t>
            </w:r>
          </w:p>
        </w:tc>
        <w:tc>
          <w:tcPr>
            <w:tcW w:w="2244" w:type="pct"/>
            <w:gridSpan w:val="2"/>
            <w:vAlign w:val="center"/>
          </w:tcPr>
          <w:p w14:paraId="7B92F65D" w14:textId="77777777" w:rsidR="00F86B88" w:rsidRDefault="009C65BD">
            <w:pPr>
              <w:pStyle w:val="ab"/>
              <w:adjustRightInd w:val="0"/>
              <w:snapToGrid w:val="0"/>
              <w:spacing w:before="0" w:beforeAutospacing="0" w:after="0" w:afterAutospacing="0"/>
              <w:jc w:val="center"/>
              <w:outlineLvl w:val="0"/>
              <w:rPr>
                <w:rFonts w:ascii="黑体" w:eastAsia="黑体" w:hAnsi="黑体" w:cs="宋体"/>
                <w:color w:val="000000" w:themeColor="text1"/>
                <w:kern w:val="2"/>
                <w:sz w:val="21"/>
                <w:szCs w:val="21"/>
              </w:rPr>
            </w:pPr>
            <w:r>
              <w:rPr>
                <w:rFonts w:ascii="黑体" w:eastAsia="黑体" w:hAnsi="黑体" w:cs="宋体" w:hint="eastAsia"/>
                <w:color w:val="000000" w:themeColor="text1"/>
                <w:kern w:val="2"/>
                <w:sz w:val="21"/>
                <w:szCs w:val="21"/>
              </w:rPr>
              <w:t>施工期</w:t>
            </w:r>
          </w:p>
        </w:tc>
        <w:tc>
          <w:tcPr>
            <w:tcW w:w="2086" w:type="pct"/>
            <w:gridSpan w:val="2"/>
            <w:vAlign w:val="center"/>
          </w:tcPr>
          <w:p w14:paraId="50024E5D" w14:textId="77777777" w:rsidR="00F86B88" w:rsidRDefault="009C65BD">
            <w:pPr>
              <w:pStyle w:val="ab"/>
              <w:adjustRightInd w:val="0"/>
              <w:snapToGrid w:val="0"/>
              <w:spacing w:before="0" w:beforeAutospacing="0" w:after="0" w:afterAutospacing="0"/>
              <w:jc w:val="center"/>
              <w:outlineLvl w:val="0"/>
              <w:rPr>
                <w:rFonts w:ascii="黑体" w:eastAsia="黑体" w:hAnsi="黑体" w:cs="宋体"/>
                <w:color w:val="000000" w:themeColor="text1"/>
                <w:kern w:val="2"/>
                <w:sz w:val="21"/>
                <w:szCs w:val="21"/>
              </w:rPr>
            </w:pPr>
            <w:r>
              <w:rPr>
                <w:rFonts w:ascii="黑体" w:eastAsia="黑体" w:hAnsi="黑体" w:cs="宋体" w:hint="eastAsia"/>
                <w:color w:val="000000" w:themeColor="text1"/>
                <w:kern w:val="2"/>
                <w:sz w:val="21"/>
                <w:szCs w:val="21"/>
              </w:rPr>
              <w:t>运营期</w:t>
            </w:r>
          </w:p>
        </w:tc>
      </w:tr>
      <w:tr w:rsidR="00F86B88" w14:paraId="1B02E6A6" w14:textId="77777777">
        <w:trPr>
          <w:trHeight w:val="680"/>
          <w:jc w:val="center"/>
        </w:trPr>
        <w:tc>
          <w:tcPr>
            <w:tcW w:w="669" w:type="pct"/>
            <w:vMerge/>
          </w:tcPr>
          <w:p w14:paraId="235AA2F9" w14:textId="77777777" w:rsidR="00F86B88" w:rsidRDefault="00F86B88">
            <w:pPr>
              <w:pStyle w:val="ab"/>
              <w:adjustRightInd w:val="0"/>
              <w:snapToGrid w:val="0"/>
              <w:spacing w:before="0" w:beforeAutospacing="0" w:after="0" w:afterAutospacing="0"/>
              <w:ind w:firstLine="840"/>
              <w:jc w:val="center"/>
              <w:outlineLvl w:val="0"/>
              <w:rPr>
                <w:rFonts w:ascii="黑体" w:eastAsia="黑体" w:hAnsi="黑体" w:cs="宋体"/>
                <w:color w:val="000000" w:themeColor="text1"/>
                <w:kern w:val="2"/>
                <w:sz w:val="21"/>
                <w:szCs w:val="21"/>
              </w:rPr>
            </w:pPr>
          </w:p>
        </w:tc>
        <w:tc>
          <w:tcPr>
            <w:tcW w:w="1104" w:type="pct"/>
            <w:vAlign w:val="center"/>
          </w:tcPr>
          <w:p w14:paraId="672AFA8E" w14:textId="77777777" w:rsidR="00F86B88" w:rsidRDefault="009C65BD">
            <w:pPr>
              <w:pStyle w:val="ab"/>
              <w:adjustRightInd w:val="0"/>
              <w:snapToGrid w:val="0"/>
              <w:spacing w:before="0" w:beforeAutospacing="0" w:after="0" w:afterAutospacing="0"/>
              <w:jc w:val="center"/>
              <w:outlineLvl w:val="0"/>
              <w:rPr>
                <w:rFonts w:ascii="黑体" w:eastAsia="黑体" w:hAnsi="黑体" w:cs="宋体"/>
                <w:color w:val="000000" w:themeColor="text1"/>
                <w:kern w:val="2"/>
                <w:sz w:val="21"/>
                <w:szCs w:val="21"/>
              </w:rPr>
            </w:pPr>
            <w:r>
              <w:rPr>
                <w:rFonts w:ascii="黑体" w:eastAsia="黑体" w:hAnsi="黑体" w:cs="宋体" w:hint="eastAsia"/>
                <w:color w:val="000000" w:themeColor="text1"/>
                <w:kern w:val="2"/>
                <w:sz w:val="21"/>
                <w:szCs w:val="21"/>
              </w:rPr>
              <w:t>环境保护措施</w:t>
            </w:r>
          </w:p>
        </w:tc>
        <w:tc>
          <w:tcPr>
            <w:tcW w:w="1140" w:type="pct"/>
            <w:vAlign w:val="center"/>
          </w:tcPr>
          <w:p w14:paraId="76DAFA17" w14:textId="77777777" w:rsidR="00F86B88" w:rsidRDefault="009C65BD">
            <w:pPr>
              <w:pStyle w:val="ab"/>
              <w:adjustRightInd w:val="0"/>
              <w:snapToGrid w:val="0"/>
              <w:spacing w:before="0" w:beforeAutospacing="0" w:after="0" w:afterAutospacing="0"/>
              <w:jc w:val="center"/>
              <w:outlineLvl w:val="0"/>
              <w:rPr>
                <w:rFonts w:ascii="黑体" w:eastAsia="黑体" w:hAnsi="黑体" w:cs="宋体"/>
                <w:color w:val="000000" w:themeColor="text1"/>
                <w:kern w:val="2"/>
                <w:sz w:val="21"/>
                <w:szCs w:val="21"/>
              </w:rPr>
            </w:pPr>
            <w:r>
              <w:rPr>
                <w:rFonts w:ascii="黑体" w:eastAsia="黑体" w:hAnsi="黑体" w:cs="宋体" w:hint="eastAsia"/>
                <w:color w:val="000000" w:themeColor="text1"/>
                <w:kern w:val="2"/>
                <w:sz w:val="21"/>
                <w:szCs w:val="21"/>
              </w:rPr>
              <w:t>验收要求</w:t>
            </w:r>
          </w:p>
        </w:tc>
        <w:tc>
          <w:tcPr>
            <w:tcW w:w="767" w:type="pct"/>
            <w:vAlign w:val="center"/>
          </w:tcPr>
          <w:p w14:paraId="49B942C2" w14:textId="77777777" w:rsidR="00F86B88" w:rsidRDefault="009C65BD">
            <w:pPr>
              <w:pStyle w:val="ab"/>
              <w:adjustRightInd w:val="0"/>
              <w:snapToGrid w:val="0"/>
              <w:spacing w:before="0" w:beforeAutospacing="0" w:after="0" w:afterAutospacing="0"/>
              <w:jc w:val="center"/>
              <w:outlineLvl w:val="0"/>
              <w:rPr>
                <w:rFonts w:ascii="黑体" w:eastAsia="黑体" w:hAnsi="黑体" w:cs="宋体"/>
                <w:color w:val="000000" w:themeColor="text1"/>
                <w:kern w:val="2"/>
                <w:sz w:val="21"/>
                <w:szCs w:val="21"/>
              </w:rPr>
            </w:pPr>
            <w:r>
              <w:rPr>
                <w:rFonts w:ascii="黑体" w:eastAsia="黑体" w:hAnsi="黑体" w:cs="宋体" w:hint="eastAsia"/>
                <w:color w:val="000000" w:themeColor="text1"/>
                <w:kern w:val="2"/>
                <w:sz w:val="21"/>
                <w:szCs w:val="21"/>
              </w:rPr>
              <w:t>环境保护措施</w:t>
            </w:r>
          </w:p>
        </w:tc>
        <w:tc>
          <w:tcPr>
            <w:tcW w:w="1319" w:type="pct"/>
            <w:vAlign w:val="center"/>
          </w:tcPr>
          <w:p w14:paraId="6342F6CC" w14:textId="77777777" w:rsidR="00F86B88" w:rsidRDefault="009C65BD">
            <w:pPr>
              <w:pStyle w:val="ab"/>
              <w:adjustRightInd w:val="0"/>
              <w:snapToGrid w:val="0"/>
              <w:spacing w:before="0" w:beforeAutospacing="0" w:after="0" w:afterAutospacing="0"/>
              <w:jc w:val="center"/>
              <w:outlineLvl w:val="0"/>
              <w:rPr>
                <w:rFonts w:ascii="黑体" w:eastAsia="黑体" w:hAnsi="黑体" w:cs="宋体"/>
                <w:color w:val="000000" w:themeColor="text1"/>
                <w:kern w:val="2"/>
                <w:sz w:val="21"/>
                <w:szCs w:val="21"/>
              </w:rPr>
            </w:pPr>
            <w:r>
              <w:rPr>
                <w:rFonts w:ascii="黑体" w:eastAsia="黑体" w:hAnsi="黑体" w:cs="宋体" w:hint="eastAsia"/>
                <w:color w:val="000000" w:themeColor="text1"/>
                <w:kern w:val="2"/>
                <w:sz w:val="21"/>
                <w:szCs w:val="21"/>
              </w:rPr>
              <w:t>验收要求</w:t>
            </w:r>
          </w:p>
        </w:tc>
      </w:tr>
      <w:tr w:rsidR="00F86B88" w14:paraId="48307859" w14:textId="77777777">
        <w:trPr>
          <w:trHeight w:val="680"/>
          <w:jc w:val="center"/>
        </w:trPr>
        <w:tc>
          <w:tcPr>
            <w:tcW w:w="669" w:type="pct"/>
            <w:vAlign w:val="center"/>
          </w:tcPr>
          <w:p w14:paraId="59572F6B"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陆生生态</w:t>
            </w:r>
          </w:p>
        </w:tc>
        <w:tc>
          <w:tcPr>
            <w:tcW w:w="1104" w:type="pct"/>
            <w:vAlign w:val="center"/>
          </w:tcPr>
          <w:p w14:paraId="00C2EFCC"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尽量减少施工占地、缩小扰动范围、减少植被破坏，防治水土流失，保护生物物种多样性；采取隔声措施，降低施工噪声对周围动物的影响；基础开挖时，应将表层土与下层土分层开挖、分开保存，分层回填；施工期结束后立即进行场地整治，恢复原有土地利用类型，采取植被恢复措施。</w:t>
            </w:r>
          </w:p>
        </w:tc>
        <w:tc>
          <w:tcPr>
            <w:tcW w:w="1140" w:type="pct"/>
            <w:vAlign w:val="center"/>
          </w:tcPr>
          <w:p w14:paraId="51760301"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尽量减少施工占地、缩小扰动范围、减少植被破坏，防治水土流失，保护生物物种多样性；采取隔声措施，降低施工噪声对周围动物的影响；基础开挖时，应将表层土与下层土分层开挖、分开保存，分层回填；施工期结束后立即进行场地整治，恢复原有土地利用类型，采取植被恢复措施。</w:t>
            </w:r>
          </w:p>
        </w:tc>
        <w:tc>
          <w:tcPr>
            <w:tcW w:w="767" w:type="pct"/>
            <w:vAlign w:val="center"/>
          </w:tcPr>
          <w:p w14:paraId="375E2969"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采用叶片</w:t>
            </w:r>
            <w:proofErr w:type="gramStart"/>
            <w:r>
              <w:rPr>
                <w:rFonts w:ascii="宋体" w:hAnsi="宋体" w:cs="宋体" w:hint="eastAsia"/>
                <w:color w:val="000000" w:themeColor="text1"/>
                <w:szCs w:val="21"/>
              </w:rPr>
              <w:t>警示色</w:t>
            </w:r>
            <w:proofErr w:type="gramEnd"/>
            <w:r>
              <w:rPr>
                <w:rFonts w:ascii="宋体" w:hAnsi="宋体" w:cs="宋体" w:hint="eastAsia"/>
                <w:color w:val="000000" w:themeColor="text1"/>
                <w:szCs w:val="21"/>
              </w:rPr>
              <w:t>等防范措施，风电机组叶片进行亚光处理，设立爱护鸟类和自然植被的宣传牌等。</w:t>
            </w:r>
          </w:p>
        </w:tc>
        <w:tc>
          <w:tcPr>
            <w:tcW w:w="1319" w:type="pct"/>
            <w:vAlign w:val="center"/>
          </w:tcPr>
          <w:p w14:paraId="3267839A"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采用叶片</w:t>
            </w:r>
            <w:proofErr w:type="gramStart"/>
            <w:r>
              <w:rPr>
                <w:rFonts w:ascii="宋体" w:hAnsi="宋体" w:cs="宋体" w:hint="eastAsia"/>
                <w:color w:val="000000" w:themeColor="text1"/>
                <w:szCs w:val="21"/>
              </w:rPr>
              <w:t>警示色</w:t>
            </w:r>
            <w:proofErr w:type="gramEnd"/>
            <w:r>
              <w:rPr>
                <w:rFonts w:ascii="宋体" w:hAnsi="宋体" w:cs="宋体" w:hint="eastAsia"/>
                <w:color w:val="000000" w:themeColor="text1"/>
                <w:szCs w:val="21"/>
              </w:rPr>
              <w:t>等防范措施，风电机组叶片进行亚光处理，设立爱护鸟类和自然植被的宣传牌等。</w:t>
            </w:r>
          </w:p>
        </w:tc>
      </w:tr>
      <w:tr w:rsidR="00F86B88" w14:paraId="7D6BB63B" w14:textId="77777777">
        <w:trPr>
          <w:trHeight w:val="680"/>
          <w:jc w:val="center"/>
        </w:trPr>
        <w:tc>
          <w:tcPr>
            <w:tcW w:w="669" w:type="pct"/>
            <w:vAlign w:val="center"/>
          </w:tcPr>
          <w:p w14:paraId="0685BA2A"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水生生态</w:t>
            </w:r>
          </w:p>
        </w:tc>
        <w:tc>
          <w:tcPr>
            <w:tcW w:w="1104" w:type="pct"/>
            <w:vAlign w:val="center"/>
          </w:tcPr>
          <w:p w14:paraId="534389D7"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c>
          <w:tcPr>
            <w:tcW w:w="1140" w:type="pct"/>
            <w:vAlign w:val="center"/>
          </w:tcPr>
          <w:p w14:paraId="610BD9DD"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c>
          <w:tcPr>
            <w:tcW w:w="767" w:type="pct"/>
            <w:vAlign w:val="center"/>
          </w:tcPr>
          <w:p w14:paraId="1EB1EE8B"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c>
          <w:tcPr>
            <w:tcW w:w="1319" w:type="pct"/>
            <w:vAlign w:val="center"/>
          </w:tcPr>
          <w:p w14:paraId="2B191C9E"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r>
      <w:tr w:rsidR="00F86B88" w14:paraId="4CB6A20D" w14:textId="77777777">
        <w:trPr>
          <w:trHeight w:val="680"/>
          <w:jc w:val="center"/>
        </w:trPr>
        <w:tc>
          <w:tcPr>
            <w:tcW w:w="669" w:type="pct"/>
            <w:vAlign w:val="center"/>
          </w:tcPr>
          <w:p w14:paraId="283AF7A9"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地表水环境</w:t>
            </w:r>
          </w:p>
        </w:tc>
        <w:tc>
          <w:tcPr>
            <w:tcW w:w="1104" w:type="pct"/>
            <w:vAlign w:val="center"/>
          </w:tcPr>
          <w:p w14:paraId="793BDC8B"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生活污水经临时化粪池处理后回用于周围农田，冲洗废水经沉淀池沉淀处理后回用，不外排。</w:t>
            </w:r>
          </w:p>
        </w:tc>
        <w:tc>
          <w:tcPr>
            <w:tcW w:w="1140" w:type="pct"/>
            <w:vAlign w:val="center"/>
          </w:tcPr>
          <w:p w14:paraId="0888ABA6"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生活污水经临时化粪池处理后回用于周围农田，冲洗废水经沉淀池沉淀处理后回用，不外排。</w:t>
            </w:r>
          </w:p>
        </w:tc>
        <w:tc>
          <w:tcPr>
            <w:tcW w:w="767" w:type="pct"/>
            <w:vAlign w:val="center"/>
          </w:tcPr>
          <w:p w14:paraId="7E2DA930"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c>
          <w:tcPr>
            <w:tcW w:w="1319" w:type="pct"/>
            <w:vAlign w:val="center"/>
          </w:tcPr>
          <w:p w14:paraId="38C084E2"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r>
              <w:rPr>
                <w:rFonts w:ascii="宋体" w:hAnsi="宋体" w:cs="宋体"/>
                <w:color w:val="000000" w:themeColor="text1"/>
                <w:szCs w:val="21"/>
              </w:rPr>
              <w:t xml:space="preserve"> </w:t>
            </w:r>
          </w:p>
        </w:tc>
      </w:tr>
      <w:tr w:rsidR="00F86B88" w14:paraId="7EDF8E64" w14:textId="77777777">
        <w:trPr>
          <w:trHeight w:val="680"/>
          <w:jc w:val="center"/>
        </w:trPr>
        <w:tc>
          <w:tcPr>
            <w:tcW w:w="669" w:type="pct"/>
            <w:vAlign w:val="center"/>
          </w:tcPr>
          <w:p w14:paraId="15739F4C"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地下水及土壤环境</w:t>
            </w:r>
          </w:p>
        </w:tc>
        <w:tc>
          <w:tcPr>
            <w:tcW w:w="1104" w:type="pct"/>
            <w:vAlign w:val="center"/>
          </w:tcPr>
          <w:p w14:paraId="0FB2E088" w14:textId="77777777" w:rsidR="00F86B88" w:rsidRDefault="009C65BD">
            <w:pPr>
              <w:adjustRightInd w:val="0"/>
              <w:snapToGrid w:val="0"/>
              <w:rPr>
                <w:rFonts w:ascii="宋体" w:hAnsi="宋体" w:cs="宋体"/>
                <w:color w:val="000000" w:themeColor="text1"/>
                <w:szCs w:val="21"/>
              </w:rPr>
            </w:pPr>
            <w:r>
              <w:rPr>
                <w:rFonts w:ascii="宋体" w:hAnsi="宋体" w:cs="宋体"/>
                <w:color w:val="000000" w:themeColor="text1"/>
                <w:szCs w:val="21"/>
              </w:rPr>
              <w:t>临时化粪池、沉淀池采取防渗措施。</w:t>
            </w:r>
          </w:p>
        </w:tc>
        <w:tc>
          <w:tcPr>
            <w:tcW w:w="1140" w:type="pct"/>
            <w:vAlign w:val="center"/>
          </w:tcPr>
          <w:p w14:paraId="5C5C848A" w14:textId="77777777" w:rsidR="00F86B88" w:rsidRDefault="009C65BD">
            <w:pPr>
              <w:adjustRightInd w:val="0"/>
              <w:snapToGrid w:val="0"/>
              <w:rPr>
                <w:rFonts w:ascii="宋体" w:hAnsi="宋体" w:cs="宋体"/>
                <w:color w:val="000000" w:themeColor="text1"/>
                <w:szCs w:val="21"/>
              </w:rPr>
            </w:pPr>
            <w:r>
              <w:rPr>
                <w:rFonts w:ascii="宋体" w:hAnsi="宋体" w:cs="宋体"/>
                <w:color w:val="000000" w:themeColor="text1"/>
                <w:szCs w:val="21"/>
              </w:rPr>
              <w:t>临时化粪池、沉淀池采取防渗措施。</w:t>
            </w:r>
          </w:p>
        </w:tc>
        <w:tc>
          <w:tcPr>
            <w:tcW w:w="767" w:type="pct"/>
            <w:vAlign w:val="center"/>
          </w:tcPr>
          <w:p w14:paraId="645598BE"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c>
          <w:tcPr>
            <w:tcW w:w="1319" w:type="pct"/>
            <w:vAlign w:val="center"/>
          </w:tcPr>
          <w:p w14:paraId="42D19F78"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r>
      <w:tr w:rsidR="00F86B88" w14:paraId="74518663" w14:textId="77777777">
        <w:trPr>
          <w:trHeight w:val="680"/>
          <w:jc w:val="center"/>
        </w:trPr>
        <w:tc>
          <w:tcPr>
            <w:tcW w:w="669" w:type="pct"/>
            <w:vAlign w:val="center"/>
          </w:tcPr>
          <w:p w14:paraId="61667D53"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声环境</w:t>
            </w:r>
          </w:p>
        </w:tc>
        <w:tc>
          <w:tcPr>
            <w:tcW w:w="1104" w:type="pct"/>
            <w:vAlign w:val="center"/>
          </w:tcPr>
          <w:p w14:paraId="33E2C1AE"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合理安排施工时间，高噪声施工尽量安排在昼间，优先选用低噪声施工工艺和施工机械，施工场地周边设置硬质围挡。</w:t>
            </w:r>
          </w:p>
        </w:tc>
        <w:tc>
          <w:tcPr>
            <w:tcW w:w="1140" w:type="pct"/>
            <w:vAlign w:val="center"/>
          </w:tcPr>
          <w:p w14:paraId="1D2CF29A"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满足《建筑施工场界环境噪声排放标准》</w:t>
            </w:r>
            <w:r>
              <w:rPr>
                <w:color w:val="000000" w:themeColor="text1"/>
                <w:szCs w:val="21"/>
              </w:rPr>
              <w:t>（</w:t>
            </w:r>
            <w:r>
              <w:rPr>
                <w:color w:val="000000" w:themeColor="text1"/>
                <w:szCs w:val="21"/>
              </w:rPr>
              <w:t>GB12523-2011</w:t>
            </w:r>
            <w:r>
              <w:rPr>
                <w:color w:val="000000" w:themeColor="text1"/>
                <w:szCs w:val="21"/>
              </w:rPr>
              <w:t>）中相关要求</w:t>
            </w:r>
          </w:p>
        </w:tc>
        <w:tc>
          <w:tcPr>
            <w:tcW w:w="767" w:type="pct"/>
            <w:vAlign w:val="center"/>
          </w:tcPr>
          <w:p w14:paraId="6063AEDF" w14:textId="77777777" w:rsidR="00F86B88" w:rsidRDefault="009C65BD">
            <w:pPr>
              <w:adjustRightInd w:val="0"/>
              <w:snapToGrid w:val="0"/>
              <w:rPr>
                <w:rFonts w:ascii="宋体" w:hAnsi="宋体" w:cs="宋体"/>
                <w:color w:val="000000" w:themeColor="text1"/>
                <w:szCs w:val="21"/>
              </w:rPr>
            </w:pPr>
            <w:r>
              <w:rPr>
                <w:rFonts w:ascii="宋体" w:hAnsi="宋体" w:cs="宋体"/>
                <w:color w:val="000000" w:themeColor="text1"/>
                <w:szCs w:val="21"/>
              </w:rPr>
              <w:t>选择低噪声风机设备，定期对风力发电机组进行检修。</w:t>
            </w:r>
          </w:p>
        </w:tc>
        <w:tc>
          <w:tcPr>
            <w:tcW w:w="1319" w:type="pct"/>
            <w:vAlign w:val="center"/>
          </w:tcPr>
          <w:p w14:paraId="6B38924D" w14:textId="77777777" w:rsidR="00F86B88" w:rsidRDefault="009C65BD">
            <w:pPr>
              <w:adjustRightInd w:val="0"/>
              <w:snapToGrid w:val="0"/>
              <w:rPr>
                <w:rFonts w:ascii="宋体" w:hAnsi="宋体" w:cs="宋体"/>
                <w:color w:val="000000" w:themeColor="text1"/>
                <w:szCs w:val="21"/>
              </w:rPr>
            </w:pPr>
            <w:r>
              <w:rPr>
                <w:rFonts w:ascii="宋体" w:hAnsi="宋体" w:cs="宋体"/>
                <w:color w:val="000000" w:themeColor="text1"/>
                <w:szCs w:val="21"/>
              </w:rPr>
              <w:t>选择低噪声风机设备，定期对风力发电机组进行检修。</w:t>
            </w:r>
          </w:p>
        </w:tc>
      </w:tr>
      <w:tr w:rsidR="00F86B88" w14:paraId="02F95EC7" w14:textId="77777777">
        <w:trPr>
          <w:trHeight w:val="680"/>
          <w:jc w:val="center"/>
        </w:trPr>
        <w:tc>
          <w:tcPr>
            <w:tcW w:w="669" w:type="pct"/>
            <w:vAlign w:val="center"/>
          </w:tcPr>
          <w:p w14:paraId="769D6BE3"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振动</w:t>
            </w:r>
          </w:p>
        </w:tc>
        <w:tc>
          <w:tcPr>
            <w:tcW w:w="1104" w:type="pct"/>
            <w:vAlign w:val="center"/>
          </w:tcPr>
          <w:p w14:paraId="1040E146"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c>
          <w:tcPr>
            <w:tcW w:w="1140" w:type="pct"/>
            <w:vAlign w:val="center"/>
          </w:tcPr>
          <w:p w14:paraId="240EED02"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c>
          <w:tcPr>
            <w:tcW w:w="767" w:type="pct"/>
            <w:vAlign w:val="center"/>
          </w:tcPr>
          <w:p w14:paraId="6BA73081"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c>
          <w:tcPr>
            <w:tcW w:w="1319" w:type="pct"/>
            <w:vAlign w:val="center"/>
          </w:tcPr>
          <w:p w14:paraId="07FCA959"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r>
      <w:tr w:rsidR="00F86B88" w14:paraId="36ED97A8" w14:textId="77777777">
        <w:trPr>
          <w:trHeight w:val="680"/>
          <w:jc w:val="center"/>
        </w:trPr>
        <w:tc>
          <w:tcPr>
            <w:tcW w:w="669" w:type="pct"/>
            <w:vAlign w:val="center"/>
          </w:tcPr>
          <w:p w14:paraId="33B5A88C"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大气环境</w:t>
            </w:r>
          </w:p>
        </w:tc>
        <w:tc>
          <w:tcPr>
            <w:tcW w:w="1104" w:type="pct"/>
            <w:vAlign w:val="center"/>
          </w:tcPr>
          <w:p w14:paraId="5B0FDBCD"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施工场地周边设置硬质围挡，施工场地、场地主要道路硬化，主要出入</w:t>
            </w:r>
            <w:r>
              <w:rPr>
                <w:rFonts w:ascii="宋体" w:hAnsi="宋体" w:cs="宋体" w:hint="eastAsia"/>
                <w:color w:val="000000" w:themeColor="text1"/>
                <w:szCs w:val="21"/>
              </w:rPr>
              <w:lastRenderedPageBreak/>
              <w:t>口设置洗车设备。</w:t>
            </w:r>
          </w:p>
        </w:tc>
        <w:tc>
          <w:tcPr>
            <w:tcW w:w="1140" w:type="pct"/>
            <w:vAlign w:val="center"/>
          </w:tcPr>
          <w:p w14:paraId="0A702942"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lastRenderedPageBreak/>
              <w:t>符合《大气污染物综合排放标准》</w:t>
            </w:r>
            <w:r>
              <w:rPr>
                <w:color w:val="000000" w:themeColor="text1"/>
                <w:szCs w:val="21"/>
              </w:rPr>
              <w:t>（</w:t>
            </w:r>
            <w:r>
              <w:rPr>
                <w:color w:val="000000" w:themeColor="text1"/>
                <w:szCs w:val="21"/>
              </w:rPr>
              <w:t>GB16297-1996</w:t>
            </w:r>
            <w:r>
              <w:rPr>
                <w:color w:val="000000" w:themeColor="text1"/>
                <w:szCs w:val="21"/>
              </w:rPr>
              <w:t>）</w:t>
            </w:r>
            <w:r>
              <w:rPr>
                <w:rFonts w:ascii="宋体" w:hAnsi="宋体" w:cs="宋体" w:hint="eastAsia"/>
                <w:color w:val="000000" w:themeColor="text1"/>
                <w:szCs w:val="21"/>
              </w:rPr>
              <w:t>无组织排放标准</w:t>
            </w:r>
          </w:p>
        </w:tc>
        <w:tc>
          <w:tcPr>
            <w:tcW w:w="767" w:type="pct"/>
            <w:vAlign w:val="center"/>
          </w:tcPr>
          <w:p w14:paraId="0BEB7E08"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c>
          <w:tcPr>
            <w:tcW w:w="1319" w:type="pct"/>
            <w:vAlign w:val="center"/>
          </w:tcPr>
          <w:p w14:paraId="644E9D18"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w:t>
            </w:r>
          </w:p>
        </w:tc>
      </w:tr>
      <w:tr w:rsidR="00F86B88" w14:paraId="4702BF4D" w14:textId="77777777">
        <w:trPr>
          <w:trHeight w:val="680"/>
          <w:jc w:val="center"/>
        </w:trPr>
        <w:tc>
          <w:tcPr>
            <w:tcW w:w="669" w:type="pct"/>
            <w:vAlign w:val="center"/>
          </w:tcPr>
          <w:p w14:paraId="53DFDE1F"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固体废物</w:t>
            </w:r>
          </w:p>
        </w:tc>
        <w:tc>
          <w:tcPr>
            <w:tcW w:w="1104" w:type="pct"/>
            <w:vAlign w:val="center"/>
          </w:tcPr>
          <w:p w14:paraId="4E594026" w14:textId="77777777" w:rsidR="00F86B88" w:rsidRDefault="009C65BD">
            <w:pPr>
              <w:adjustRightInd w:val="0"/>
              <w:snapToGrid w:val="0"/>
              <w:rPr>
                <w:rFonts w:ascii="宋体" w:hAnsi="宋体" w:cs="宋体"/>
                <w:color w:val="000000" w:themeColor="text1"/>
                <w:szCs w:val="21"/>
              </w:rPr>
            </w:pPr>
            <w:r>
              <w:rPr>
                <w:rFonts w:cs="宋体" w:hint="eastAsia"/>
                <w:bCs/>
                <w:color w:val="000000" w:themeColor="text1"/>
                <w:spacing w:val="10"/>
                <w:szCs w:val="21"/>
              </w:rPr>
              <w:t>土石方按要求储存在临时堆场，并将弃土和</w:t>
            </w:r>
            <w:proofErr w:type="gramStart"/>
            <w:r>
              <w:rPr>
                <w:rFonts w:cs="宋体" w:hint="eastAsia"/>
                <w:bCs/>
                <w:color w:val="000000" w:themeColor="text1"/>
                <w:spacing w:val="10"/>
                <w:szCs w:val="21"/>
              </w:rPr>
              <w:t>石分开</w:t>
            </w:r>
            <w:proofErr w:type="gramEnd"/>
            <w:r>
              <w:rPr>
                <w:rFonts w:cs="宋体" w:hint="eastAsia"/>
                <w:bCs/>
                <w:color w:val="000000" w:themeColor="text1"/>
                <w:spacing w:val="10"/>
                <w:szCs w:val="21"/>
              </w:rPr>
              <w:t>，石头用于拓宽场内施工道路或就地平整场地，</w:t>
            </w:r>
            <w:proofErr w:type="gramStart"/>
            <w:r>
              <w:rPr>
                <w:rFonts w:cs="宋体" w:hint="eastAsia"/>
                <w:bCs/>
                <w:color w:val="000000" w:themeColor="text1"/>
                <w:spacing w:val="10"/>
                <w:szCs w:val="21"/>
              </w:rPr>
              <w:t>土用于</w:t>
            </w:r>
            <w:proofErr w:type="gramEnd"/>
            <w:r>
              <w:rPr>
                <w:rFonts w:cs="宋体" w:hint="eastAsia"/>
                <w:bCs/>
                <w:color w:val="000000" w:themeColor="text1"/>
                <w:spacing w:val="10"/>
                <w:szCs w:val="21"/>
              </w:rPr>
              <w:t>植被恢复；建筑垃圾全部用于施工区域场地回填平整。生活垃圾集中收集后委托环卫部门定期清运；垃圾箱经常喷洒灭害灵等药水，防止苍蝇等传染媒介孳生。</w:t>
            </w:r>
          </w:p>
        </w:tc>
        <w:tc>
          <w:tcPr>
            <w:tcW w:w="1140" w:type="pct"/>
            <w:vAlign w:val="center"/>
          </w:tcPr>
          <w:p w14:paraId="50FED96E" w14:textId="77777777" w:rsidR="00F86B88" w:rsidRDefault="009C65BD">
            <w:pPr>
              <w:adjustRightInd w:val="0"/>
              <w:snapToGrid w:val="0"/>
              <w:rPr>
                <w:rFonts w:ascii="宋体" w:hAnsi="宋体" w:cs="宋体"/>
                <w:color w:val="000000" w:themeColor="text1"/>
                <w:szCs w:val="21"/>
              </w:rPr>
            </w:pPr>
            <w:r>
              <w:rPr>
                <w:rFonts w:ascii="宋体" w:hAnsi="宋体" w:cs="宋体" w:hint="eastAsia"/>
                <w:color w:val="000000" w:themeColor="text1"/>
                <w:szCs w:val="21"/>
              </w:rPr>
              <w:t>按照《中华人民共和国固体废物污染环境防治法》妥善处置。</w:t>
            </w:r>
          </w:p>
        </w:tc>
        <w:tc>
          <w:tcPr>
            <w:tcW w:w="767" w:type="pct"/>
            <w:vAlign w:val="center"/>
          </w:tcPr>
          <w:p w14:paraId="5BE832D1" w14:textId="77777777" w:rsidR="00F86B88" w:rsidRDefault="009C65BD">
            <w:pPr>
              <w:adjustRightInd w:val="0"/>
              <w:snapToGrid w:val="0"/>
              <w:rPr>
                <w:rFonts w:cs="宋体"/>
                <w:color w:val="000000" w:themeColor="text1"/>
                <w:kern w:val="0"/>
                <w:szCs w:val="21"/>
              </w:rPr>
            </w:pPr>
            <w:r>
              <w:rPr>
                <w:rFonts w:cs="宋体" w:hint="eastAsia"/>
                <w:color w:val="000000" w:themeColor="text1"/>
                <w:kern w:val="0"/>
                <w:szCs w:val="21"/>
              </w:rPr>
              <w:t>废润滑油、废变压器油集中收集后暂</w:t>
            </w:r>
            <w:proofErr w:type="gramStart"/>
            <w:r>
              <w:rPr>
                <w:rFonts w:cs="宋体" w:hint="eastAsia"/>
                <w:color w:val="000000" w:themeColor="text1"/>
                <w:kern w:val="0"/>
                <w:szCs w:val="21"/>
              </w:rPr>
              <w:t>存在危废暂存</w:t>
            </w:r>
            <w:proofErr w:type="gramEnd"/>
            <w:r>
              <w:rPr>
                <w:rFonts w:cs="宋体" w:hint="eastAsia"/>
                <w:color w:val="000000" w:themeColor="text1"/>
                <w:kern w:val="0"/>
                <w:szCs w:val="21"/>
              </w:rPr>
              <w:t>间，委托有资质的单位处置。</w:t>
            </w:r>
          </w:p>
          <w:p w14:paraId="75F25E4E" w14:textId="77777777" w:rsidR="00F86B88" w:rsidRDefault="00F86B88">
            <w:pPr>
              <w:adjustRightInd w:val="0"/>
              <w:snapToGrid w:val="0"/>
              <w:rPr>
                <w:rFonts w:ascii="宋体" w:hAnsi="宋体" w:cs="宋体"/>
                <w:color w:val="000000" w:themeColor="text1"/>
                <w:szCs w:val="21"/>
              </w:rPr>
            </w:pPr>
          </w:p>
        </w:tc>
        <w:tc>
          <w:tcPr>
            <w:tcW w:w="1319" w:type="pct"/>
            <w:vAlign w:val="center"/>
          </w:tcPr>
          <w:p w14:paraId="6E18C321" w14:textId="77777777" w:rsidR="00F86B88" w:rsidRDefault="009C65BD">
            <w:pPr>
              <w:adjustRightInd w:val="0"/>
              <w:snapToGrid w:val="0"/>
              <w:rPr>
                <w:rFonts w:ascii="宋体" w:hAnsi="宋体" w:cs="宋体"/>
                <w:color w:val="000000" w:themeColor="text1"/>
                <w:szCs w:val="21"/>
              </w:rPr>
            </w:pPr>
            <w:r>
              <w:rPr>
                <w:rFonts w:cs="宋体" w:hint="eastAsia"/>
                <w:color w:val="000000" w:themeColor="text1"/>
                <w:kern w:val="0"/>
                <w:szCs w:val="21"/>
              </w:rPr>
              <w:t>满足《危险废物贮存污染控制标准》（</w:t>
            </w:r>
            <w:r>
              <w:rPr>
                <w:rFonts w:cs="宋体" w:hint="eastAsia"/>
                <w:color w:val="000000" w:themeColor="text1"/>
                <w:kern w:val="0"/>
                <w:szCs w:val="21"/>
              </w:rPr>
              <w:t>GB18597-2023</w:t>
            </w:r>
            <w:r>
              <w:rPr>
                <w:rFonts w:cs="宋体" w:hint="eastAsia"/>
                <w:color w:val="000000" w:themeColor="text1"/>
                <w:kern w:val="0"/>
                <w:szCs w:val="21"/>
              </w:rPr>
              <w:t>）要求</w:t>
            </w:r>
          </w:p>
        </w:tc>
      </w:tr>
      <w:tr w:rsidR="00F86B88" w14:paraId="42B8AC8D" w14:textId="77777777">
        <w:trPr>
          <w:trHeight w:val="680"/>
          <w:jc w:val="center"/>
        </w:trPr>
        <w:tc>
          <w:tcPr>
            <w:tcW w:w="669" w:type="pct"/>
            <w:vAlign w:val="center"/>
          </w:tcPr>
          <w:p w14:paraId="4F71BF9E"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电磁环境</w:t>
            </w:r>
          </w:p>
        </w:tc>
        <w:tc>
          <w:tcPr>
            <w:tcW w:w="1104" w:type="pct"/>
            <w:vAlign w:val="center"/>
          </w:tcPr>
          <w:p w14:paraId="59D0F7A6"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c>
          <w:tcPr>
            <w:tcW w:w="1140" w:type="pct"/>
            <w:vAlign w:val="center"/>
          </w:tcPr>
          <w:p w14:paraId="40B980AF"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c>
          <w:tcPr>
            <w:tcW w:w="767" w:type="pct"/>
            <w:vAlign w:val="center"/>
          </w:tcPr>
          <w:p w14:paraId="278A8A33"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c>
          <w:tcPr>
            <w:tcW w:w="1319" w:type="pct"/>
            <w:vAlign w:val="center"/>
          </w:tcPr>
          <w:p w14:paraId="08E48B17"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r>
      <w:tr w:rsidR="00F86B88" w14:paraId="19CA80F5" w14:textId="77777777">
        <w:trPr>
          <w:trHeight w:val="680"/>
          <w:jc w:val="center"/>
        </w:trPr>
        <w:tc>
          <w:tcPr>
            <w:tcW w:w="669" w:type="pct"/>
            <w:vAlign w:val="center"/>
          </w:tcPr>
          <w:p w14:paraId="41C063BB"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环境风险</w:t>
            </w:r>
          </w:p>
        </w:tc>
        <w:tc>
          <w:tcPr>
            <w:tcW w:w="1104" w:type="pct"/>
            <w:vAlign w:val="center"/>
          </w:tcPr>
          <w:p w14:paraId="0CBED3DB"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c>
          <w:tcPr>
            <w:tcW w:w="1140" w:type="pct"/>
            <w:vAlign w:val="center"/>
          </w:tcPr>
          <w:p w14:paraId="0FD220A6"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c>
          <w:tcPr>
            <w:tcW w:w="767" w:type="pct"/>
            <w:vAlign w:val="center"/>
          </w:tcPr>
          <w:p w14:paraId="0B3B3A9A" w14:textId="77777777" w:rsidR="00F86B88" w:rsidRDefault="009C65BD">
            <w:pPr>
              <w:autoSpaceDE w:val="0"/>
              <w:autoSpaceDN w:val="0"/>
              <w:adjustRightInd w:val="0"/>
              <w:spacing w:line="360" w:lineRule="exact"/>
              <w:jc w:val="left"/>
              <w:rPr>
                <w:color w:val="000000" w:themeColor="text1"/>
                <w:kern w:val="0"/>
                <w:szCs w:val="21"/>
              </w:rPr>
            </w:pPr>
            <w:r>
              <w:rPr>
                <w:color w:val="000000" w:themeColor="text1"/>
                <w:kern w:val="0"/>
                <w:szCs w:val="21"/>
              </w:rPr>
              <w:t>箱式变压器下均设置储油坑，并采取防渗措施；事故产生的废油收集后密闭包装暂存于危险废物暂存间，委托有</w:t>
            </w:r>
            <w:proofErr w:type="gramStart"/>
            <w:r>
              <w:rPr>
                <w:color w:val="000000" w:themeColor="text1"/>
                <w:kern w:val="0"/>
                <w:szCs w:val="21"/>
              </w:rPr>
              <w:t>危废处理</w:t>
            </w:r>
            <w:proofErr w:type="gramEnd"/>
            <w:r>
              <w:rPr>
                <w:color w:val="000000" w:themeColor="text1"/>
                <w:kern w:val="0"/>
                <w:szCs w:val="21"/>
              </w:rPr>
              <w:t>资质的单位进行集中处理；加强油品及危险废物运输风险防控措施；严格按照环境风险管理要求进行施工建设和运</w:t>
            </w:r>
            <w:r>
              <w:rPr>
                <w:color w:val="000000" w:themeColor="text1"/>
                <w:kern w:val="0"/>
                <w:szCs w:val="21"/>
              </w:rPr>
              <w:lastRenderedPageBreak/>
              <w:t>行管理。</w:t>
            </w:r>
          </w:p>
        </w:tc>
        <w:tc>
          <w:tcPr>
            <w:tcW w:w="1319" w:type="pct"/>
            <w:vAlign w:val="center"/>
          </w:tcPr>
          <w:p w14:paraId="7A43E58E" w14:textId="77777777" w:rsidR="00F86B88" w:rsidRDefault="009C65BD">
            <w:pPr>
              <w:adjustRightInd w:val="0"/>
              <w:snapToGrid w:val="0"/>
              <w:spacing w:line="360" w:lineRule="exact"/>
              <w:rPr>
                <w:color w:val="000000" w:themeColor="text1"/>
                <w:szCs w:val="21"/>
              </w:rPr>
            </w:pPr>
            <w:r>
              <w:rPr>
                <w:color w:val="000000" w:themeColor="text1"/>
                <w:szCs w:val="21"/>
              </w:rPr>
              <w:lastRenderedPageBreak/>
              <w:t>严格按要求落实相关风险防范措施。</w:t>
            </w:r>
          </w:p>
        </w:tc>
      </w:tr>
      <w:tr w:rsidR="00F86B88" w14:paraId="5384C4CF" w14:textId="77777777">
        <w:trPr>
          <w:trHeight w:val="680"/>
          <w:jc w:val="center"/>
        </w:trPr>
        <w:tc>
          <w:tcPr>
            <w:tcW w:w="669" w:type="pct"/>
            <w:vAlign w:val="center"/>
          </w:tcPr>
          <w:p w14:paraId="08C200F6"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lastRenderedPageBreak/>
              <w:t>环境监测</w:t>
            </w:r>
          </w:p>
        </w:tc>
        <w:tc>
          <w:tcPr>
            <w:tcW w:w="1104" w:type="pct"/>
            <w:vAlign w:val="center"/>
          </w:tcPr>
          <w:p w14:paraId="15AB9B90"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c>
          <w:tcPr>
            <w:tcW w:w="1140" w:type="pct"/>
            <w:vAlign w:val="center"/>
          </w:tcPr>
          <w:p w14:paraId="737B8DA5"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c>
          <w:tcPr>
            <w:tcW w:w="767" w:type="pct"/>
            <w:vAlign w:val="center"/>
          </w:tcPr>
          <w:p w14:paraId="65F5E4D5" w14:textId="77777777" w:rsidR="00F86B88" w:rsidRDefault="009C65BD">
            <w:pPr>
              <w:adjustRightInd w:val="0"/>
              <w:snapToGrid w:val="0"/>
              <w:spacing w:line="360" w:lineRule="exact"/>
              <w:rPr>
                <w:color w:val="000000" w:themeColor="text1"/>
                <w:szCs w:val="21"/>
              </w:rPr>
            </w:pPr>
            <w:r>
              <w:rPr>
                <w:color w:val="000000" w:themeColor="text1"/>
                <w:szCs w:val="21"/>
              </w:rPr>
              <w:t>对风电机组噪声进行监测</w:t>
            </w:r>
          </w:p>
        </w:tc>
        <w:tc>
          <w:tcPr>
            <w:tcW w:w="1319" w:type="pct"/>
            <w:vAlign w:val="center"/>
          </w:tcPr>
          <w:p w14:paraId="25589CD1" w14:textId="77777777" w:rsidR="00F86B88" w:rsidRDefault="009C65BD">
            <w:pPr>
              <w:adjustRightInd w:val="0"/>
              <w:snapToGrid w:val="0"/>
              <w:spacing w:line="360" w:lineRule="exact"/>
              <w:jc w:val="center"/>
              <w:rPr>
                <w:color w:val="000000" w:themeColor="text1"/>
                <w:szCs w:val="21"/>
              </w:rPr>
            </w:pPr>
            <w:r>
              <w:rPr>
                <w:color w:val="000000" w:themeColor="text1"/>
                <w:szCs w:val="21"/>
              </w:rPr>
              <w:t>《声环境质量标准》（</w:t>
            </w:r>
            <w:r>
              <w:rPr>
                <w:color w:val="000000" w:themeColor="text1"/>
                <w:szCs w:val="21"/>
              </w:rPr>
              <w:t>GB3096-2008</w:t>
            </w:r>
            <w:r>
              <w:rPr>
                <w:color w:val="000000" w:themeColor="text1"/>
                <w:szCs w:val="21"/>
              </w:rPr>
              <w:t>）中</w:t>
            </w:r>
            <w:r>
              <w:rPr>
                <w:color w:val="000000" w:themeColor="text1"/>
                <w:szCs w:val="21"/>
              </w:rPr>
              <w:t xml:space="preserve">2 </w:t>
            </w:r>
            <w:r>
              <w:rPr>
                <w:color w:val="000000" w:themeColor="text1"/>
                <w:szCs w:val="21"/>
              </w:rPr>
              <w:t>类标准</w:t>
            </w:r>
          </w:p>
        </w:tc>
      </w:tr>
      <w:tr w:rsidR="00F86B88" w14:paraId="686D7362" w14:textId="77777777">
        <w:trPr>
          <w:trHeight w:val="680"/>
          <w:jc w:val="center"/>
        </w:trPr>
        <w:tc>
          <w:tcPr>
            <w:tcW w:w="669" w:type="pct"/>
            <w:vAlign w:val="center"/>
          </w:tcPr>
          <w:p w14:paraId="277F0C99" w14:textId="77777777" w:rsidR="00F86B88" w:rsidRDefault="009C65BD">
            <w:pPr>
              <w:adjustRightInd w:val="0"/>
              <w:snapToGrid w:val="0"/>
              <w:jc w:val="center"/>
              <w:rPr>
                <w:rFonts w:ascii="宋体" w:hAnsi="宋体" w:cs="宋体"/>
                <w:color w:val="000000" w:themeColor="text1"/>
                <w:szCs w:val="21"/>
              </w:rPr>
            </w:pPr>
            <w:r>
              <w:rPr>
                <w:rFonts w:ascii="宋体" w:hAnsi="宋体" w:cs="宋体" w:hint="eastAsia"/>
                <w:color w:val="000000" w:themeColor="text1"/>
                <w:szCs w:val="21"/>
              </w:rPr>
              <w:t>其他</w:t>
            </w:r>
          </w:p>
        </w:tc>
        <w:tc>
          <w:tcPr>
            <w:tcW w:w="1104" w:type="pct"/>
            <w:vAlign w:val="center"/>
          </w:tcPr>
          <w:p w14:paraId="5013036D"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c>
          <w:tcPr>
            <w:tcW w:w="1140" w:type="pct"/>
            <w:vAlign w:val="center"/>
          </w:tcPr>
          <w:p w14:paraId="04774F22"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c>
          <w:tcPr>
            <w:tcW w:w="767" w:type="pct"/>
            <w:vAlign w:val="center"/>
          </w:tcPr>
          <w:p w14:paraId="7023795B"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c>
          <w:tcPr>
            <w:tcW w:w="1319" w:type="pct"/>
            <w:vAlign w:val="center"/>
          </w:tcPr>
          <w:p w14:paraId="1BF38621" w14:textId="77777777" w:rsidR="00F86B88" w:rsidRDefault="009C65BD">
            <w:pPr>
              <w:adjustRightInd w:val="0"/>
              <w:snapToGrid w:val="0"/>
              <w:rPr>
                <w:rFonts w:ascii="宋体" w:hAnsi="宋体" w:cs="宋体"/>
                <w:color w:val="000000" w:themeColor="text1"/>
                <w:sz w:val="24"/>
              </w:rPr>
            </w:pPr>
            <w:r>
              <w:rPr>
                <w:rFonts w:ascii="宋体" w:hAnsi="宋体" w:cs="宋体" w:hint="eastAsia"/>
                <w:color w:val="000000" w:themeColor="text1"/>
                <w:sz w:val="24"/>
              </w:rPr>
              <w:t>/</w:t>
            </w:r>
          </w:p>
        </w:tc>
      </w:tr>
    </w:tbl>
    <w:p w14:paraId="49F056CF" w14:textId="77777777" w:rsidR="00F86B88" w:rsidRDefault="00F86B88">
      <w:pPr>
        <w:pStyle w:val="ab"/>
        <w:jc w:val="center"/>
        <w:outlineLvl w:val="0"/>
        <w:rPr>
          <w:rFonts w:ascii="黑体" w:eastAsia="黑体" w:hAnsi="黑体"/>
          <w:snapToGrid w:val="0"/>
          <w:color w:val="000000" w:themeColor="text1"/>
          <w:sz w:val="30"/>
          <w:szCs w:val="30"/>
        </w:rPr>
      </w:pPr>
    </w:p>
    <w:p w14:paraId="243F25BB" w14:textId="77777777" w:rsidR="00F86B88" w:rsidRDefault="009C65BD">
      <w:pPr>
        <w:pStyle w:val="ab"/>
        <w:spacing w:before="0" w:beforeAutospacing="0" w:line="14" w:lineRule="auto"/>
        <w:jc w:val="center"/>
        <w:outlineLvl w:val="0"/>
        <w:rPr>
          <w:rFonts w:ascii="黑体" w:eastAsia="黑体" w:hAnsi="黑体"/>
          <w:snapToGrid w:val="0"/>
          <w:color w:val="000000" w:themeColor="text1"/>
          <w:sz w:val="30"/>
          <w:szCs w:val="30"/>
        </w:rPr>
      </w:pPr>
      <w:r>
        <w:rPr>
          <w:rFonts w:ascii="黑体" w:eastAsia="黑体" w:hAnsi="黑体"/>
          <w:snapToGrid w:val="0"/>
          <w:color w:val="000000" w:themeColor="text1"/>
          <w:sz w:val="30"/>
          <w:szCs w:val="30"/>
        </w:rPr>
        <w:br w:type="page"/>
      </w:r>
    </w:p>
    <w:p w14:paraId="25974B4E" w14:textId="77777777" w:rsidR="00F86B88" w:rsidRDefault="009C65BD">
      <w:pPr>
        <w:pStyle w:val="ab"/>
        <w:spacing w:beforeLines="80" w:before="192" w:beforeAutospacing="0"/>
        <w:jc w:val="center"/>
        <w:outlineLvl w:val="0"/>
        <w:rPr>
          <w:rFonts w:ascii="黑体" w:eastAsia="黑体" w:hAnsi="黑体"/>
          <w:snapToGrid w:val="0"/>
          <w:color w:val="000000" w:themeColor="text1"/>
          <w:sz w:val="30"/>
          <w:szCs w:val="30"/>
        </w:rPr>
      </w:pPr>
      <w:r>
        <w:rPr>
          <w:rFonts w:ascii="黑体" w:eastAsia="黑体" w:hAnsi="黑体" w:hint="eastAsia"/>
          <w:snapToGrid w:val="0"/>
          <w:color w:val="000000" w:themeColor="text1"/>
          <w:sz w:val="30"/>
          <w:szCs w:val="30"/>
        </w:rPr>
        <w:lastRenderedPageBreak/>
        <w:t>七、结论</w:t>
      </w:r>
    </w:p>
    <w:tbl>
      <w:tblPr>
        <w:tblW w:w="92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F86B88" w14:paraId="3FEAF451" w14:textId="77777777">
        <w:trPr>
          <w:trHeight w:val="12349"/>
          <w:jc w:val="center"/>
        </w:trPr>
        <w:tc>
          <w:tcPr>
            <w:tcW w:w="9289" w:type="dxa"/>
            <w:vAlign w:val="center"/>
          </w:tcPr>
          <w:p w14:paraId="3830B70B" w14:textId="77777777" w:rsidR="00F86B88" w:rsidRDefault="009C65BD">
            <w:pPr>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综上所述，本项目选址、布局合理，具有较明显的社会、经济、环境综合效益，项目所在地环境质量较好，本项目的建设符合国家有关产业政策，污染物经相应治理后能达标排放，建设单位必须在该项目的建设过程中认真落实“三同时”制度，切实落实</w:t>
            </w:r>
            <w:proofErr w:type="gramStart"/>
            <w:r>
              <w:rPr>
                <w:rFonts w:ascii="宋体" w:hAnsi="宋体" w:cs="宋体" w:hint="eastAsia"/>
                <w:color w:val="000000" w:themeColor="text1"/>
                <w:sz w:val="24"/>
              </w:rPr>
              <w:t>本评价</w:t>
            </w:r>
            <w:proofErr w:type="gramEnd"/>
            <w:r>
              <w:rPr>
                <w:rFonts w:ascii="宋体" w:hAnsi="宋体" w:cs="宋体" w:hint="eastAsia"/>
                <w:color w:val="000000" w:themeColor="text1"/>
                <w:sz w:val="24"/>
              </w:rPr>
              <w:t>中提出的各项污染防治措施，使工程对环境的影响减小到最低程度，以达到经济、社会、环境效益三统一的效果。从环保角度看，本项目的选址建设是可行的。</w:t>
            </w:r>
          </w:p>
        </w:tc>
      </w:tr>
    </w:tbl>
    <w:p w14:paraId="33ABA0AB" w14:textId="77777777" w:rsidR="00F86B88" w:rsidRDefault="00F86B88">
      <w:pPr>
        <w:pStyle w:val="ab"/>
        <w:adjustRightInd w:val="0"/>
        <w:snapToGrid w:val="0"/>
        <w:spacing w:before="0" w:beforeAutospacing="0" w:after="0" w:afterAutospacing="0" w:line="552" w:lineRule="auto"/>
        <w:rPr>
          <w:rFonts w:cs="宋体"/>
          <w:color w:val="000000" w:themeColor="text1"/>
          <w:szCs w:val="21"/>
        </w:rPr>
      </w:pPr>
    </w:p>
    <w:sectPr w:rsidR="00F86B88">
      <w:pgSz w:w="11906" w:h="16838"/>
      <w:pgMar w:top="1440" w:right="1800" w:bottom="1440" w:left="1800" w:header="851" w:footer="1077" w:gutter="0"/>
      <w:pgNumType w:fmt="numberInDash"/>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DDC13" w15:done="0"/>
  <w15:commentEx w15:paraId="5F10A5B5" w15:done="0"/>
  <w15:commentEx w15:paraId="1CB204AC" w15:done="0"/>
  <w15:commentEx w15:paraId="542DEFCC" w15:done="0"/>
  <w15:commentEx w15:paraId="7469EDE2" w15:done="0"/>
  <w15:commentEx w15:paraId="646E3B6D" w15:done="0"/>
  <w15:commentEx w15:paraId="1ED7E82C" w15:done="0"/>
  <w15:commentEx w15:paraId="66E54E2E" w15:done="0"/>
  <w15:commentEx w15:paraId="2756D772" w15:done="0"/>
  <w15:commentEx w15:paraId="68EE309A" w15:done="0"/>
  <w15:commentEx w15:paraId="5A901C84" w15:done="0"/>
  <w15:commentEx w15:paraId="21C2CBEE" w15:done="0"/>
  <w15:commentEx w15:paraId="0D90AFD4" w15:done="0"/>
  <w15:commentEx w15:paraId="608474DC" w15:done="0"/>
  <w15:commentEx w15:paraId="37675A3A" w15:done="0"/>
  <w15:commentEx w15:paraId="39C0A647" w15:done="0"/>
  <w15:commentEx w15:paraId="43783D6E" w15:done="0"/>
  <w15:commentEx w15:paraId="2AA08D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B48B4" w14:textId="77777777" w:rsidR="0001172D" w:rsidRDefault="0001172D">
      <w:r>
        <w:separator/>
      </w:r>
    </w:p>
  </w:endnote>
  <w:endnote w:type="continuationSeparator" w:id="0">
    <w:p w14:paraId="759C1F9A" w14:textId="77777777" w:rsidR="0001172D" w:rsidRDefault="0001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144C4" w14:textId="77777777" w:rsidR="004D10F9" w:rsidRDefault="004D10F9">
    <w:pPr>
      <w:pStyle w:val="a9"/>
      <w:jc w:val="right"/>
    </w:pPr>
    <w:r>
      <w:fldChar w:fldCharType="begin"/>
    </w:r>
    <w:r>
      <w:instrText>PAGE   \* MERGEFORMAT</w:instrText>
    </w:r>
    <w:r>
      <w:fldChar w:fldCharType="separate"/>
    </w:r>
    <w:r>
      <w:rPr>
        <w:lang w:val="zh-CN"/>
      </w:rPr>
      <w:t>-</w:t>
    </w:r>
    <w:r>
      <w:t xml:space="preserve"> 2 -</w:t>
    </w:r>
    <w:r>
      <w:fldChar w:fldCharType="end"/>
    </w:r>
  </w:p>
  <w:p w14:paraId="5EA7FB0D" w14:textId="77777777" w:rsidR="004D10F9" w:rsidRDefault="004D10F9">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32311" w14:textId="77777777" w:rsidR="004D10F9" w:rsidRDefault="004D10F9">
    <w:pPr>
      <w:pStyle w:val="a9"/>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993AD" w14:textId="77777777" w:rsidR="004D10F9" w:rsidRDefault="004D10F9">
    <w:pPr>
      <w:pStyle w:val="a9"/>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85284" w:rsidRPr="00885284">
      <w:rPr>
        <w:rFonts w:ascii="宋体" w:hAnsi="宋体"/>
        <w:noProof/>
        <w:sz w:val="28"/>
        <w:szCs w:val="28"/>
        <w:lang w:val="zh-CN"/>
      </w:rPr>
      <w:t>-</w:t>
    </w:r>
    <w:r w:rsidR="00885284">
      <w:rPr>
        <w:rFonts w:ascii="宋体" w:hAnsi="宋体"/>
        <w:noProof/>
        <w:sz w:val="28"/>
        <w:szCs w:val="28"/>
      </w:rPr>
      <w:t xml:space="preserve"> 52 -</w:t>
    </w:r>
    <w:r>
      <w:rPr>
        <w:rFonts w:ascii="宋体" w:hAnsi="宋体"/>
        <w:sz w:val="28"/>
        <w:szCs w:val="28"/>
      </w:rPr>
      <w:fldChar w:fldCharType="end"/>
    </w:r>
  </w:p>
  <w:p w14:paraId="1C135BB2" w14:textId="77777777" w:rsidR="004D10F9" w:rsidRDefault="004D10F9">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334CD" w14:textId="77777777" w:rsidR="004D10F9" w:rsidRDefault="004D10F9">
    <w:pPr>
      <w:pStyle w:val="a9"/>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885284" w:rsidRPr="00885284">
      <w:rPr>
        <w:rFonts w:ascii="宋体" w:hAnsi="宋体"/>
        <w:noProof/>
        <w:sz w:val="28"/>
        <w:szCs w:val="28"/>
        <w:lang w:val="zh-CN"/>
      </w:rPr>
      <w:t>-</w:t>
    </w:r>
    <w:r w:rsidR="00885284">
      <w:rPr>
        <w:rFonts w:ascii="宋体" w:hAnsi="宋体"/>
        <w:noProof/>
        <w:sz w:val="28"/>
        <w:szCs w:val="28"/>
      </w:rPr>
      <w:t xml:space="preserve"> 51 -</w:t>
    </w:r>
    <w:r>
      <w:rPr>
        <w:rFonts w:ascii="宋体" w:hAnsi="宋体"/>
        <w:sz w:val="28"/>
        <w:szCs w:val="28"/>
      </w:rPr>
      <w:fldChar w:fldCharType="end"/>
    </w:r>
  </w:p>
  <w:p w14:paraId="1D9D666E" w14:textId="77777777" w:rsidR="004D10F9" w:rsidRDefault="004D10F9">
    <w:pPr>
      <w:pStyle w:val="a9"/>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FF05E" w14:textId="77777777" w:rsidR="0001172D" w:rsidRDefault="0001172D">
      <w:r>
        <w:separator/>
      </w:r>
    </w:p>
  </w:footnote>
  <w:footnote w:type="continuationSeparator" w:id="0">
    <w:p w14:paraId="47A6D101" w14:textId="77777777" w:rsidR="0001172D" w:rsidRDefault="0001172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程华丽">
    <w15:presenceInfo w15:providerId="None" w15:userId="程华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2MGM1NjcxOTMyNWNmOGM4ZTgxZWUwNjYwYWU5NzcifQ=="/>
    <w:docVar w:name="KSO_WPS_MARK_KEY" w:val="0e0b1064-4d4a-4602-8e47-d3a273115f3b"/>
  </w:docVars>
  <w:rsids>
    <w:rsidRoot w:val="00A14947"/>
    <w:rsid w:val="00001847"/>
    <w:rsid w:val="00001CED"/>
    <w:rsid w:val="00001E67"/>
    <w:rsid w:val="000037B9"/>
    <w:rsid w:val="00003CD8"/>
    <w:rsid w:val="00003E7F"/>
    <w:rsid w:val="000045B0"/>
    <w:rsid w:val="00006F0B"/>
    <w:rsid w:val="000074DD"/>
    <w:rsid w:val="0001048B"/>
    <w:rsid w:val="00010FA8"/>
    <w:rsid w:val="0001172D"/>
    <w:rsid w:val="00014965"/>
    <w:rsid w:val="0001523A"/>
    <w:rsid w:val="00015B3E"/>
    <w:rsid w:val="00016ECB"/>
    <w:rsid w:val="00020BB9"/>
    <w:rsid w:val="00021569"/>
    <w:rsid w:val="000269F6"/>
    <w:rsid w:val="000302B5"/>
    <w:rsid w:val="000303DE"/>
    <w:rsid w:val="00031939"/>
    <w:rsid w:val="000326F9"/>
    <w:rsid w:val="00032D25"/>
    <w:rsid w:val="0003436D"/>
    <w:rsid w:val="00034F8A"/>
    <w:rsid w:val="00036C73"/>
    <w:rsid w:val="000378BC"/>
    <w:rsid w:val="00047965"/>
    <w:rsid w:val="0005219D"/>
    <w:rsid w:val="000523DA"/>
    <w:rsid w:val="000529A4"/>
    <w:rsid w:val="00053787"/>
    <w:rsid w:val="00054A5A"/>
    <w:rsid w:val="0005568F"/>
    <w:rsid w:val="00056487"/>
    <w:rsid w:val="00060859"/>
    <w:rsid w:val="0006153D"/>
    <w:rsid w:val="00061B1F"/>
    <w:rsid w:val="00064E18"/>
    <w:rsid w:val="0006640C"/>
    <w:rsid w:val="000664DB"/>
    <w:rsid w:val="0007127D"/>
    <w:rsid w:val="0007165F"/>
    <w:rsid w:val="00071AE5"/>
    <w:rsid w:val="0007363F"/>
    <w:rsid w:val="00074783"/>
    <w:rsid w:val="00075598"/>
    <w:rsid w:val="00077339"/>
    <w:rsid w:val="000801E0"/>
    <w:rsid w:val="00082A29"/>
    <w:rsid w:val="0008331D"/>
    <w:rsid w:val="00083C18"/>
    <w:rsid w:val="00087189"/>
    <w:rsid w:val="000901BF"/>
    <w:rsid w:val="00092899"/>
    <w:rsid w:val="00094CBD"/>
    <w:rsid w:val="00094F3A"/>
    <w:rsid w:val="000A178E"/>
    <w:rsid w:val="000A557E"/>
    <w:rsid w:val="000A6446"/>
    <w:rsid w:val="000B058F"/>
    <w:rsid w:val="000B3F08"/>
    <w:rsid w:val="000B693F"/>
    <w:rsid w:val="000C09AC"/>
    <w:rsid w:val="000C0A63"/>
    <w:rsid w:val="000C437E"/>
    <w:rsid w:val="000C46D0"/>
    <w:rsid w:val="000D0CB2"/>
    <w:rsid w:val="000D1737"/>
    <w:rsid w:val="000D3F2D"/>
    <w:rsid w:val="000D5EC1"/>
    <w:rsid w:val="000E1783"/>
    <w:rsid w:val="000E1A51"/>
    <w:rsid w:val="000E5F16"/>
    <w:rsid w:val="000E7F12"/>
    <w:rsid w:val="000F4452"/>
    <w:rsid w:val="000F6DA1"/>
    <w:rsid w:val="000F701B"/>
    <w:rsid w:val="001056A0"/>
    <w:rsid w:val="001076BF"/>
    <w:rsid w:val="0011070E"/>
    <w:rsid w:val="00112024"/>
    <w:rsid w:val="00115279"/>
    <w:rsid w:val="00117459"/>
    <w:rsid w:val="0011749A"/>
    <w:rsid w:val="0012088B"/>
    <w:rsid w:val="0012277C"/>
    <w:rsid w:val="001228B8"/>
    <w:rsid w:val="001273D0"/>
    <w:rsid w:val="00127A68"/>
    <w:rsid w:val="0013239E"/>
    <w:rsid w:val="00132BC5"/>
    <w:rsid w:val="00136A5C"/>
    <w:rsid w:val="00137C12"/>
    <w:rsid w:val="00140B13"/>
    <w:rsid w:val="00141B68"/>
    <w:rsid w:val="00143454"/>
    <w:rsid w:val="001445E3"/>
    <w:rsid w:val="001466DA"/>
    <w:rsid w:val="00152A25"/>
    <w:rsid w:val="00152FC0"/>
    <w:rsid w:val="00154C1B"/>
    <w:rsid w:val="00154DE1"/>
    <w:rsid w:val="00155B40"/>
    <w:rsid w:val="00157435"/>
    <w:rsid w:val="00160047"/>
    <w:rsid w:val="00163EEA"/>
    <w:rsid w:val="0016518F"/>
    <w:rsid w:val="00165B3C"/>
    <w:rsid w:val="00167A07"/>
    <w:rsid w:val="0017046A"/>
    <w:rsid w:val="001704A3"/>
    <w:rsid w:val="00170E0F"/>
    <w:rsid w:val="001725D5"/>
    <w:rsid w:val="0017353E"/>
    <w:rsid w:val="0017504D"/>
    <w:rsid w:val="00175F7E"/>
    <w:rsid w:val="00177422"/>
    <w:rsid w:val="00177806"/>
    <w:rsid w:val="00183261"/>
    <w:rsid w:val="00184F10"/>
    <w:rsid w:val="00185546"/>
    <w:rsid w:val="0018598F"/>
    <w:rsid w:val="00190468"/>
    <w:rsid w:val="0019146B"/>
    <w:rsid w:val="00192406"/>
    <w:rsid w:val="00194398"/>
    <w:rsid w:val="00195B11"/>
    <w:rsid w:val="001A7D2A"/>
    <w:rsid w:val="001B0BFD"/>
    <w:rsid w:val="001B4216"/>
    <w:rsid w:val="001B574C"/>
    <w:rsid w:val="001B60A8"/>
    <w:rsid w:val="001C0AF9"/>
    <w:rsid w:val="001C155A"/>
    <w:rsid w:val="001C3D85"/>
    <w:rsid w:val="001C48C0"/>
    <w:rsid w:val="001C4A63"/>
    <w:rsid w:val="001C58D8"/>
    <w:rsid w:val="001D1785"/>
    <w:rsid w:val="001D32C8"/>
    <w:rsid w:val="001D5237"/>
    <w:rsid w:val="001D64D0"/>
    <w:rsid w:val="001D6726"/>
    <w:rsid w:val="001D6EDE"/>
    <w:rsid w:val="001E17FB"/>
    <w:rsid w:val="001E316E"/>
    <w:rsid w:val="001E75DF"/>
    <w:rsid w:val="001F31F8"/>
    <w:rsid w:val="001F3347"/>
    <w:rsid w:val="001F400F"/>
    <w:rsid w:val="001F4440"/>
    <w:rsid w:val="001F5A7F"/>
    <w:rsid w:val="001F69E4"/>
    <w:rsid w:val="001F76FF"/>
    <w:rsid w:val="00206A65"/>
    <w:rsid w:val="00212D31"/>
    <w:rsid w:val="002130C7"/>
    <w:rsid w:val="002132FF"/>
    <w:rsid w:val="002154AB"/>
    <w:rsid w:val="0022008F"/>
    <w:rsid w:val="002218A8"/>
    <w:rsid w:val="0022202E"/>
    <w:rsid w:val="0022306D"/>
    <w:rsid w:val="00226574"/>
    <w:rsid w:val="002278EC"/>
    <w:rsid w:val="002357C7"/>
    <w:rsid w:val="002367C4"/>
    <w:rsid w:val="002420B4"/>
    <w:rsid w:val="00244577"/>
    <w:rsid w:val="00250890"/>
    <w:rsid w:val="00251F35"/>
    <w:rsid w:val="0025679E"/>
    <w:rsid w:val="00260C68"/>
    <w:rsid w:val="002648B0"/>
    <w:rsid w:val="00266CB7"/>
    <w:rsid w:val="00270D43"/>
    <w:rsid w:val="002745FB"/>
    <w:rsid w:val="002751DB"/>
    <w:rsid w:val="00275271"/>
    <w:rsid w:val="0027535E"/>
    <w:rsid w:val="00275AA6"/>
    <w:rsid w:val="002807D5"/>
    <w:rsid w:val="00281F0C"/>
    <w:rsid w:val="00282B49"/>
    <w:rsid w:val="00282CCD"/>
    <w:rsid w:val="00286EC8"/>
    <w:rsid w:val="00287B43"/>
    <w:rsid w:val="0029050A"/>
    <w:rsid w:val="0029077B"/>
    <w:rsid w:val="00290A90"/>
    <w:rsid w:val="00291583"/>
    <w:rsid w:val="00292F1A"/>
    <w:rsid w:val="00294A69"/>
    <w:rsid w:val="00297114"/>
    <w:rsid w:val="002A168C"/>
    <w:rsid w:val="002A178B"/>
    <w:rsid w:val="002A2C48"/>
    <w:rsid w:val="002A3EED"/>
    <w:rsid w:val="002A4A39"/>
    <w:rsid w:val="002A5A17"/>
    <w:rsid w:val="002A6425"/>
    <w:rsid w:val="002B3BFF"/>
    <w:rsid w:val="002B49E2"/>
    <w:rsid w:val="002B7B00"/>
    <w:rsid w:val="002B7C44"/>
    <w:rsid w:val="002C1388"/>
    <w:rsid w:val="002C32AA"/>
    <w:rsid w:val="002C3C6A"/>
    <w:rsid w:val="002C4D13"/>
    <w:rsid w:val="002C4F15"/>
    <w:rsid w:val="002D14BC"/>
    <w:rsid w:val="002D19BA"/>
    <w:rsid w:val="002D42DB"/>
    <w:rsid w:val="002D7D8E"/>
    <w:rsid w:val="002E1F3A"/>
    <w:rsid w:val="002E2018"/>
    <w:rsid w:val="002E25F1"/>
    <w:rsid w:val="002E298A"/>
    <w:rsid w:val="002E42B8"/>
    <w:rsid w:val="002F02A4"/>
    <w:rsid w:val="002F272B"/>
    <w:rsid w:val="002F5DC0"/>
    <w:rsid w:val="002F7C6D"/>
    <w:rsid w:val="00301335"/>
    <w:rsid w:val="00301916"/>
    <w:rsid w:val="00302734"/>
    <w:rsid w:val="003027E4"/>
    <w:rsid w:val="0030332C"/>
    <w:rsid w:val="003055F7"/>
    <w:rsid w:val="00307688"/>
    <w:rsid w:val="00311688"/>
    <w:rsid w:val="00312296"/>
    <w:rsid w:val="003127A5"/>
    <w:rsid w:val="0031340E"/>
    <w:rsid w:val="003152B5"/>
    <w:rsid w:val="00316464"/>
    <w:rsid w:val="0032073A"/>
    <w:rsid w:val="00321D8E"/>
    <w:rsid w:val="00334996"/>
    <w:rsid w:val="00336969"/>
    <w:rsid w:val="00336C52"/>
    <w:rsid w:val="00341B3E"/>
    <w:rsid w:val="00341B42"/>
    <w:rsid w:val="00345154"/>
    <w:rsid w:val="0034560E"/>
    <w:rsid w:val="00350523"/>
    <w:rsid w:val="00351CB4"/>
    <w:rsid w:val="003527DC"/>
    <w:rsid w:val="00352975"/>
    <w:rsid w:val="00355826"/>
    <w:rsid w:val="00355842"/>
    <w:rsid w:val="00355EC1"/>
    <w:rsid w:val="00356868"/>
    <w:rsid w:val="00360190"/>
    <w:rsid w:val="00360740"/>
    <w:rsid w:val="003619A7"/>
    <w:rsid w:val="00361FF6"/>
    <w:rsid w:val="00362C49"/>
    <w:rsid w:val="0036485B"/>
    <w:rsid w:val="00371083"/>
    <w:rsid w:val="00372214"/>
    <w:rsid w:val="00373B0D"/>
    <w:rsid w:val="00374338"/>
    <w:rsid w:val="00375314"/>
    <w:rsid w:val="00376988"/>
    <w:rsid w:val="00381A72"/>
    <w:rsid w:val="00382F27"/>
    <w:rsid w:val="003934B6"/>
    <w:rsid w:val="003954D4"/>
    <w:rsid w:val="003A1948"/>
    <w:rsid w:val="003A6504"/>
    <w:rsid w:val="003B0C62"/>
    <w:rsid w:val="003B152A"/>
    <w:rsid w:val="003B2B91"/>
    <w:rsid w:val="003B44C8"/>
    <w:rsid w:val="003B545B"/>
    <w:rsid w:val="003C21D4"/>
    <w:rsid w:val="003C5BCD"/>
    <w:rsid w:val="003C6BB6"/>
    <w:rsid w:val="003D3C7B"/>
    <w:rsid w:val="003D3EE9"/>
    <w:rsid w:val="003E21C7"/>
    <w:rsid w:val="003E7681"/>
    <w:rsid w:val="003F0809"/>
    <w:rsid w:val="003F611C"/>
    <w:rsid w:val="003F755C"/>
    <w:rsid w:val="003F7F43"/>
    <w:rsid w:val="004000E4"/>
    <w:rsid w:val="00400785"/>
    <w:rsid w:val="00401C70"/>
    <w:rsid w:val="00401CD6"/>
    <w:rsid w:val="00406CCC"/>
    <w:rsid w:val="00406F01"/>
    <w:rsid w:val="00411B36"/>
    <w:rsid w:val="00411C45"/>
    <w:rsid w:val="004121D7"/>
    <w:rsid w:val="0041279E"/>
    <w:rsid w:val="00413984"/>
    <w:rsid w:val="0041446C"/>
    <w:rsid w:val="00416D50"/>
    <w:rsid w:val="00417772"/>
    <w:rsid w:val="00420E6A"/>
    <w:rsid w:val="004220BE"/>
    <w:rsid w:val="00423434"/>
    <w:rsid w:val="00425534"/>
    <w:rsid w:val="00433650"/>
    <w:rsid w:val="00433790"/>
    <w:rsid w:val="00433CA9"/>
    <w:rsid w:val="0043521D"/>
    <w:rsid w:val="004406FE"/>
    <w:rsid w:val="00442024"/>
    <w:rsid w:val="0044254C"/>
    <w:rsid w:val="00443F6A"/>
    <w:rsid w:val="00445AFC"/>
    <w:rsid w:val="00447BB9"/>
    <w:rsid w:val="00450A17"/>
    <w:rsid w:val="00466321"/>
    <w:rsid w:val="004672AF"/>
    <w:rsid w:val="004727B0"/>
    <w:rsid w:val="004761DC"/>
    <w:rsid w:val="00480247"/>
    <w:rsid w:val="0048081D"/>
    <w:rsid w:val="0048117E"/>
    <w:rsid w:val="00481A4E"/>
    <w:rsid w:val="00483910"/>
    <w:rsid w:val="00483E9E"/>
    <w:rsid w:val="004855F6"/>
    <w:rsid w:val="00486F0C"/>
    <w:rsid w:val="00491DBF"/>
    <w:rsid w:val="00492D58"/>
    <w:rsid w:val="00494670"/>
    <w:rsid w:val="004A0EB4"/>
    <w:rsid w:val="004A3823"/>
    <w:rsid w:val="004A59BB"/>
    <w:rsid w:val="004B1F29"/>
    <w:rsid w:val="004B3340"/>
    <w:rsid w:val="004B3670"/>
    <w:rsid w:val="004B43A3"/>
    <w:rsid w:val="004B4C49"/>
    <w:rsid w:val="004B5898"/>
    <w:rsid w:val="004B58A5"/>
    <w:rsid w:val="004B63D9"/>
    <w:rsid w:val="004C0882"/>
    <w:rsid w:val="004C18A3"/>
    <w:rsid w:val="004C55BE"/>
    <w:rsid w:val="004C6FD6"/>
    <w:rsid w:val="004D10F9"/>
    <w:rsid w:val="004D6F7D"/>
    <w:rsid w:val="004E198F"/>
    <w:rsid w:val="004E5B30"/>
    <w:rsid w:val="004E7E42"/>
    <w:rsid w:val="004F0779"/>
    <w:rsid w:val="004F1230"/>
    <w:rsid w:val="004F173F"/>
    <w:rsid w:val="004F177C"/>
    <w:rsid w:val="004F2DCE"/>
    <w:rsid w:val="004F2E9C"/>
    <w:rsid w:val="004F3EA8"/>
    <w:rsid w:val="005039CB"/>
    <w:rsid w:val="0050476E"/>
    <w:rsid w:val="0050558F"/>
    <w:rsid w:val="005057E0"/>
    <w:rsid w:val="00506286"/>
    <w:rsid w:val="00510813"/>
    <w:rsid w:val="00511DE0"/>
    <w:rsid w:val="00513786"/>
    <w:rsid w:val="00517093"/>
    <w:rsid w:val="00517F02"/>
    <w:rsid w:val="00520666"/>
    <w:rsid w:val="00523DE4"/>
    <w:rsid w:val="00524547"/>
    <w:rsid w:val="00524F23"/>
    <w:rsid w:val="005258A2"/>
    <w:rsid w:val="00530F7C"/>
    <w:rsid w:val="0053274E"/>
    <w:rsid w:val="00533587"/>
    <w:rsid w:val="00534567"/>
    <w:rsid w:val="00534F43"/>
    <w:rsid w:val="0053566A"/>
    <w:rsid w:val="00535A84"/>
    <w:rsid w:val="00536889"/>
    <w:rsid w:val="00540D4B"/>
    <w:rsid w:val="00542E07"/>
    <w:rsid w:val="00552B80"/>
    <w:rsid w:val="00553013"/>
    <w:rsid w:val="00553A66"/>
    <w:rsid w:val="00554A7B"/>
    <w:rsid w:val="00554A99"/>
    <w:rsid w:val="0055572C"/>
    <w:rsid w:val="0056064F"/>
    <w:rsid w:val="00561B84"/>
    <w:rsid w:val="00561DB4"/>
    <w:rsid w:val="0056255B"/>
    <w:rsid w:val="00571196"/>
    <w:rsid w:val="005719D5"/>
    <w:rsid w:val="00571D98"/>
    <w:rsid w:val="005720AE"/>
    <w:rsid w:val="005766A5"/>
    <w:rsid w:val="0057769E"/>
    <w:rsid w:val="0058030D"/>
    <w:rsid w:val="00580E42"/>
    <w:rsid w:val="00582045"/>
    <w:rsid w:val="005842E3"/>
    <w:rsid w:val="0058478D"/>
    <w:rsid w:val="00590AE3"/>
    <w:rsid w:val="00591812"/>
    <w:rsid w:val="005918F1"/>
    <w:rsid w:val="00593945"/>
    <w:rsid w:val="0059673A"/>
    <w:rsid w:val="00597D18"/>
    <w:rsid w:val="005A06B7"/>
    <w:rsid w:val="005A15C5"/>
    <w:rsid w:val="005A1759"/>
    <w:rsid w:val="005B1907"/>
    <w:rsid w:val="005B2E7D"/>
    <w:rsid w:val="005B4C3E"/>
    <w:rsid w:val="005B4DEF"/>
    <w:rsid w:val="005B5094"/>
    <w:rsid w:val="005B6A40"/>
    <w:rsid w:val="005C0FDD"/>
    <w:rsid w:val="005C214A"/>
    <w:rsid w:val="005C46D9"/>
    <w:rsid w:val="005C4BCF"/>
    <w:rsid w:val="005D0369"/>
    <w:rsid w:val="005D53FE"/>
    <w:rsid w:val="005D603A"/>
    <w:rsid w:val="005D6F95"/>
    <w:rsid w:val="005D7A0F"/>
    <w:rsid w:val="005E0438"/>
    <w:rsid w:val="005E1791"/>
    <w:rsid w:val="005E1F55"/>
    <w:rsid w:val="005E2CE6"/>
    <w:rsid w:val="005E6324"/>
    <w:rsid w:val="005E63CF"/>
    <w:rsid w:val="005F228B"/>
    <w:rsid w:val="005F273D"/>
    <w:rsid w:val="005F29CD"/>
    <w:rsid w:val="005F4DFB"/>
    <w:rsid w:val="005F636F"/>
    <w:rsid w:val="005F6A3A"/>
    <w:rsid w:val="005F6CC0"/>
    <w:rsid w:val="00600585"/>
    <w:rsid w:val="00601F99"/>
    <w:rsid w:val="00603E5B"/>
    <w:rsid w:val="00604BC8"/>
    <w:rsid w:val="00612092"/>
    <w:rsid w:val="00615B4C"/>
    <w:rsid w:val="00615B5D"/>
    <w:rsid w:val="00616B33"/>
    <w:rsid w:val="0062146F"/>
    <w:rsid w:val="0062381C"/>
    <w:rsid w:val="00630577"/>
    <w:rsid w:val="006339FA"/>
    <w:rsid w:val="006343AF"/>
    <w:rsid w:val="006360C7"/>
    <w:rsid w:val="0063634A"/>
    <w:rsid w:val="0064250D"/>
    <w:rsid w:val="006445BF"/>
    <w:rsid w:val="006535EB"/>
    <w:rsid w:val="00660999"/>
    <w:rsid w:val="00663016"/>
    <w:rsid w:val="0066660A"/>
    <w:rsid w:val="00666642"/>
    <w:rsid w:val="00674605"/>
    <w:rsid w:val="006748B8"/>
    <w:rsid w:val="00674BF4"/>
    <w:rsid w:val="00681AA1"/>
    <w:rsid w:val="0068495D"/>
    <w:rsid w:val="0068535B"/>
    <w:rsid w:val="0068736E"/>
    <w:rsid w:val="00687F36"/>
    <w:rsid w:val="006905D9"/>
    <w:rsid w:val="0069290A"/>
    <w:rsid w:val="0069648A"/>
    <w:rsid w:val="00697032"/>
    <w:rsid w:val="006975AC"/>
    <w:rsid w:val="00697651"/>
    <w:rsid w:val="006A15FB"/>
    <w:rsid w:val="006A3CAA"/>
    <w:rsid w:val="006A4FB3"/>
    <w:rsid w:val="006A6CB9"/>
    <w:rsid w:val="006A72BF"/>
    <w:rsid w:val="006A79F0"/>
    <w:rsid w:val="006A7BD8"/>
    <w:rsid w:val="006B084A"/>
    <w:rsid w:val="006B332A"/>
    <w:rsid w:val="006B33BD"/>
    <w:rsid w:val="006B508C"/>
    <w:rsid w:val="006C313D"/>
    <w:rsid w:val="006C3F75"/>
    <w:rsid w:val="006C4F12"/>
    <w:rsid w:val="006C6E3F"/>
    <w:rsid w:val="006C731F"/>
    <w:rsid w:val="006D170E"/>
    <w:rsid w:val="006D2D1F"/>
    <w:rsid w:val="006D2F9D"/>
    <w:rsid w:val="006D61C3"/>
    <w:rsid w:val="006E06AF"/>
    <w:rsid w:val="006E0D89"/>
    <w:rsid w:val="006E3172"/>
    <w:rsid w:val="006E4567"/>
    <w:rsid w:val="006F1789"/>
    <w:rsid w:val="006F17E4"/>
    <w:rsid w:val="00701962"/>
    <w:rsid w:val="00701F74"/>
    <w:rsid w:val="00702303"/>
    <w:rsid w:val="00706AC7"/>
    <w:rsid w:val="00706C5D"/>
    <w:rsid w:val="0071102C"/>
    <w:rsid w:val="007118E6"/>
    <w:rsid w:val="00715254"/>
    <w:rsid w:val="00716CA6"/>
    <w:rsid w:val="007171B2"/>
    <w:rsid w:val="0072235E"/>
    <w:rsid w:val="007225C9"/>
    <w:rsid w:val="007252A1"/>
    <w:rsid w:val="00727A46"/>
    <w:rsid w:val="00731304"/>
    <w:rsid w:val="00732C2C"/>
    <w:rsid w:val="00733444"/>
    <w:rsid w:val="00735CD7"/>
    <w:rsid w:val="007372E1"/>
    <w:rsid w:val="007412A1"/>
    <w:rsid w:val="007437FB"/>
    <w:rsid w:val="00751281"/>
    <w:rsid w:val="00754034"/>
    <w:rsid w:val="00754BF1"/>
    <w:rsid w:val="00755A30"/>
    <w:rsid w:val="00755A54"/>
    <w:rsid w:val="00755E1C"/>
    <w:rsid w:val="00756556"/>
    <w:rsid w:val="0076132B"/>
    <w:rsid w:val="007623AE"/>
    <w:rsid w:val="007656AE"/>
    <w:rsid w:val="00767261"/>
    <w:rsid w:val="00767817"/>
    <w:rsid w:val="00770B19"/>
    <w:rsid w:val="00774FA0"/>
    <w:rsid w:val="00776620"/>
    <w:rsid w:val="00776E59"/>
    <w:rsid w:val="00776E6C"/>
    <w:rsid w:val="0077780F"/>
    <w:rsid w:val="00777B6D"/>
    <w:rsid w:val="007828B2"/>
    <w:rsid w:val="00784855"/>
    <w:rsid w:val="00784F39"/>
    <w:rsid w:val="0078545C"/>
    <w:rsid w:val="007906C4"/>
    <w:rsid w:val="007940EA"/>
    <w:rsid w:val="007967E8"/>
    <w:rsid w:val="007A0ED7"/>
    <w:rsid w:val="007A1198"/>
    <w:rsid w:val="007A62FA"/>
    <w:rsid w:val="007A63F2"/>
    <w:rsid w:val="007B68DE"/>
    <w:rsid w:val="007B7E72"/>
    <w:rsid w:val="007C1857"/>
    <w:rsid w:val="007C1F46"/>
    <w:rsid w:val="007C21F1"/>
    <w:rsid w:val="007C28F5"/>
    <w:rsid w:val="007C514F"/>
    <w:rsid w:val="007C6FB1"/>
    <w:rsid w:val="007D0F95"/>
    <w:rsid w:val="007D5D04"/>
    <w:rsid w:val="007D7ECB"/>
    <w:rsid w:val="007E0823"/>
    <w:rsid w:val="007E18F7"/>
    <w:rsid w:val="007E22E5"/>
    <w:rsid w:val="007E25A1"/>
    <w:rsid w:val="007E3358"/>
    <w:rsid w:val="007E43EC"/>
    <w:rsid w:val="007E4BD2"/>
    <w:rsid w:val="007E7145"/>
    <w:rsid w:val="007F3916"/>
    <w:rsid w:val="00801179"/>
    <w:rsid w:val="008021F7"/>
    <w:rsid w:val="00802479"/>
    <w:rsid w:val="00803D23"/>
    <w:rsid w:val="00805372"/>
    <w:rsid w:val="00805B7B"/>
    <w:rsid w:val="00806057"/>
    <w:rsid w:val="008067CE"/>
    <w:rsid w:val="0081293E"/>
    <w:rsid w:val="00812F02"/>
    <w:rsid w:val="00814FFB"/>
    <w:rsid w:val="00817C17"/>
    <w:rsid w:val="00820568"/>
    <w:rsid w:val="0082071C"/>
    <w:rsid w:val="00831A80"/>
    <w:rsid w:val="00832F02"/>
    <w:rsid w:val="008332C8"/>
    <w:rsid w:val="00833743"/>
    <w:rsid w:val="008340A4"/>
    <w:rsid w:val="00835AEC"/>
    <w:rsid w:val="00836459"/>
    <w:rsid w:val="00836799"/>
    <w:rsid w:val="00837028"/>
    <w:rsid w:val="00837131"/>
    <w:rsid w:val="00837930"/>
    <w:rsid w:val="00840214"/>
    <w:rsid w:val="00840DC0"/>
    <w:rsid w:val="00845077"/>
    <w:rsid w:val="00845F57"/>
    <w:rsid w:val="00850D82"/>
    <w:rsid w:val="0085124C"/>
    <w:rsid w:val="008521E0"/>
    <w:rsid w:val="008525B0"/>
    <w:rsid w:val="00854A9C"/>
    <w:rsid w:val="0086054A"/>
    <w:rsid w:val="00864438"/>
    <w:rsid w:val="00867CBC"/>
    <w:rsid w:val="00871809"/>
    <w:rsid w:val="00876593"/>
    <w:rsid w:val="00876C30"/>
    <w:rsid w:val="00877017"/>
    <w:rsid w:val="008773C0"/>
    <w:rsid w:val="00880364"/>
    <w:rsid w:val="008844EE"/>
    <w:rsid w:val="0088510E"/>
    <w:rsid w:val="00885284"/>
    <w:rsid w:val="00886C4C"/>
    <w:rsid w:val="0088711C"/>
    <w:rsid w:val="00892ECF"/>
    <w:rsid w:val="00892F06"/>
    <w:rsid w:val="00894285"/>
    <w:rsid w:val="0089434D"/>
    <w:rsid w:val="0089479A"/>
    <w:rsid w:val="008A1A00"/>
    <w:rsid w:val="008A2FB3"/>
    <w:rsid w:val="008A40AE"/>
    <w:rsid w:val="008A4E19"/>
    <w:rsid w:val="008A67C5"/>
    <w:rsid w:val="008A70C7"/>
    <w:rsid w:val="008A7A4D"/>
    <w:rsid w:val="008B22E1"/>
    <w:rsid w:val="008B3C78"/>
    <w:rsid w:val="008B4AE9"/>
    <w:rsid w:val="008B5F90"/>
    <w:rsid w:val="008B6696"/>
    <w:rsid w:val="008C18A0"/>
    <w:rsid w:val="008C30AD"/>
    <w:rsid w:val="008D068E"/>
    <w:rsid w:val="008D0F7A"/>
    <w:rsid w:val="008D40A1"/>
    <w:rsid w:val="008D63BE"/>
    <w:rsid w:val="008D6595"/>
    <w:rsid w:val="008E0947"/>
    <w:rsid w:val="008E0CFF"/>
    <w:rsid w:val="008E12A3"/>
    <w:rsid w:val="008E5D6B"/>
    <w:rsid w:val="008E5FD8"/>
    <w:rsid w:val="008E67FB"/>
    <w:rsid w:val="008E689B"/>
    <w:rsid w:val="008E76F0"/>
    <w:rsid w:val="008F15FE"/>
    <w:rsid w:val="008F2A94"/>
    <w:rsid w:val="008F2EEE"/>
    <w:rsid w:val="008F5187"/>
    <w:rsid w:val="008F55F4"/>
    <w:rsid w:val="008F709C"/>
    <w:rsid w:val="008F7A1F"/>
    <w:rsid w:val="00902523"/>
    <w:rsid w:val="0090312B"/>
    <w:rsid w:val="0090378A"/>
    <w:rsid w:val="00904961"/>
    <w:rsid w:val="00911EC1"/>
    <w:rsid w:val="00914708"/>
    <w:rsid w:val="0091562C"/>
    <w:rsid w:val="009156C8"/>
    <w:rsid w:val="0091736D"/>
    <w:rsid w:val="00927EF6"/>
    <w:rsid w:val="00931001"/>
    <w:rsid w:val="00931863"/>
    <w:rsid w:val="009325F6"/>
    <w:rsid w:val="00932B43"/>
    <w:rsid w:val="00932C2A"/>
    <w:rsid w:val="00933524"/>
    <w:rsid w:val="00936595"/>
    <w:rsid w:val="0094204F"/>
    <w:rsid w:val="0094278D"/>
    <w:rsid w:val="00943604"/>
    <w:rsid w:val="00945300"/>
    <w:rsid w:val="009456DC"/>
    <w:rsid w:val="00951269"/>
    <w:rsid w:val="00952989"/>
    <w:rsid w:val="0095308A"/>
    <w:rsid w:val="00955AEE"/>
    <w:rsid w:val="00956F14"/>
    <w:rsid w:val="009620FD"/>
    <w:rsid w:val="0096247A"/>
    <w:rsid w:val="00965F4B"/>
    <w:rsid w:val="00970284"/>
    <w:rsid w:val="00970F8A"/>
    <w:rsid w:val="00971FB5"/>
    <w:rsid w:val="00972D2A"/>
    <w:rsid w:val="00975CC5"/>
    <w:rsid w:val="00976328"/>
    <w:rsid w:val="00976B4E"/>
    <w:rsid w:val="00981E4C"/>
    <w:rsid w:val="00984458"/>
    <w:rsid w:val="00985283"/>
    <w:rsid w:val="00987322"/>
    <w:rsid w:val="00990881"/>
    <w:rsid w:val="009920EB"/>
    <w:rsid w:val="00993B4D"/>
    <w:rsid w:val="0099712C"/>
    <w:rsid w:val="00997AFD"/>
    <w:rsid w:val="009A08F1"/>
    <w:rsid w:val="009A0F3B"/>
    <w:rsid w:val="009A1ACA"/>
    <w:rsid w:val="009A3638"/>
    <w:rsid w:val="009A376A"/>
    <w:rsid w:val="009A48C4"/>
    <w:rsid w:val="009A5A3F"/>
    <w:rsid w:val="009A72C7"/>
    <w:rsid w:val="009B0897"/>
    <w:rsid w:val="009B3632"/>
    <w:rsid w:val="009B6724"/>
    <w:rsid w:val="009C3850"/>
    <w:rsid w:val="009C65BD"/>
    <w:rsid w:val="009D0852"/>
    <w:rsid w:val="009D1FBF"/>
    <w:rsid w:val="009D3A3D"/>
    <w:rsid w:val="009D3C0E"/>
    <w:rsid w:val="009D5EEF"/>
    <w:rsid w:val="009D6D72"/>
    <w:rsid w:val="009D787E"/>
    <w:rsid w:val="009E2195"/>
    <w:rsid w:val="009E256F"/>
    <w:rsid w:val="009E2BFC"/>
    <w:rsid w:val="009E399C"/>
    <w:rsid w:val="009E43C1"/>
    <w:rsid w:val="009E7E95"/>
    <w:rsid w:val="009F116F"/>
    <w:rsid w:val="009F329E"/>
    <w:rsid w:val="009F3C37"/>
    <w:rsid w:val="009F47D1"/>
    <w:rsid w:val="009F7045"/>
    <w:rsid w:val="009F7ED3"/>
    <w:rsid w:val="00A03607"/>
    <w:rsid w:val="00A0470A"/>
    <w:rsid w:val="00A047FF"/>
    <w:rsid w:val="00A04FEF"/>
    <w:rsid w:val="00A069CF"/>
    <w:rsid w:val="00A106FC"/>
    <w:rsid w:val="00A11BB1"/>
    <w:rsid w:val="00A122CD"/>
    <w:rsid w:val="00A12A32"/>
    <w:rsid w:val="00A14248"/>
    <w:rsid w:val="00A14947"/>
    <w:rsid w:val="00A22067"/>
    <w:rsid w:val="00A23DC5"/>
    <w:rsid w:val="00A250E8"/>
    <w:rsid w:val="00A269DB"/>
    <w:rsid w:val="00A26BF6"/>
    <w:rsid w:val="00A30A97"/>
    <w:rsid w:val="00A34028"/>
    <w:rsid w:val="00A341C7"/>
    <w:rsid w:val="00A35568"/>
    <w:rsid w:val="00A36AB0"/>
    <w:rsid w:val="00A37056"/>
    <w:rsid w:val="00A4235F"/>
    <w:rsid w:val="00A4358F"/>
    <w:rsid w:val="00A44698"/>
    <w:rsid w:val="00A45A8E"/>
    <w:rsid w:val="00A46F67"/>
    <w:rsid w:val="00A50D91"/>
    <w:rsid w:val="00A52B23"/>
    <w:rsid w:val="00A52BCF"/>
    <w:rsid w:val="00A52FB5"/>
    <w:rsid w:val="00A54985"/>
    <w:rsid w:val="00A54AA1"/>
    <w:rsid w:val="00A54AA7"/>
    <w:rsid w:val="00A568FF"/>
    <w:rsid w:val="00A60076"/>
    <w:rsid w:val="00A61496"/>
    <w:rsid w:val="00A61833"/>
    <w:rsid w:val="00A624C6"/>
    <w:rsid w:val="00A63CEC"/>
    <w:rsid w:val="00A66742"/>
    <w:rsid w:val="00A7031E"/>
    <w:rsid w:val="00A71348"/>
    <w:rsid w:val="00A7141B"/>
    <w:rsid w:val="00A728B1"/>
    <w:rsid w:val="00A72D5D"/>
    <w:rsid w:val="00A74A8F"/>
    <w:rsid w:val="00A763DE"/>
    <w:rsid w:val="00A77C31"/>
    <w:rsid w:val="00A803D6"/>
    <w:rsid w:val="00A81282"/>
    <w:rsid w:val="00A83B8A"/>
    <w:rsid w:val="00A8713F"/>
    <w:rsid w:val="00A87263"/>
    <w:rsid w:val="00A91167"/>
    <w:rsid w:val="00A9171C"/>
    <w:rsid w:val="00A92FFD"/>
    <w:rsid w:val="00A93349"/>
    <w:rsid w:val="00A95975"/>
    <w:rsid w:val="00A961DB"/>
    <w:rsid w:val="00A9708D"/>
    <w:rsid w:val="00A97BDE"/>
    <w:rsid w:val="00AA1C17"/>
    <w:rsid w:val="00AA2C17"/>
    <w:rsid w:val="00AA4172"/>
    <w:rsid w:val="00AA4A20"/>
    <w:rsid w:val="00AA650E"/>
    <w:rsid w:val="00AB1844"/>
    <w:rsid w:val="00AB1914"/>
    <w:rsid w:val="00AB5330"/>
    <w:rsid w:val="00AB6BE2"/>
    <w:rsid w:val="00AB7410"/>
    <w:rsid w:val="00AB7747"/>
    <w:rsid w:val="00AC1178"/>
    <w:rsid w:val="00AC222C"/>
    <w:rsid w:val="00AC2532"/>
    <w:rsid w:val="00AC26F1"/>
    <w:rsid w:val="00AD1507"/>
    <w:rsid w:val="00AD5A70"/>
    <w:rsid w:val="00AD68AA"/>
    <w:rsid w:val="00AD738B"/>
    <w:rsid w:val="00AE0195"/>
    <w:rsid w:val="00AE1BF4"/>
    <w:rsid w:val="00AE5C99"/>
    <w:rsid w:val="00AE5D97"/>
    <w:rsid w:val="00AE676A"/>
    <w:rsid w:val="00AE6794"/>
    <w:rsid w:val="00AF012D"/>
    <w:rsid w:val="00AF055F"/>
    <w:rsid w:val="00AF0D60"/>
    <w:rsid w:val="00AF5363"/>
    <w:rsid w:val="00AF59E4"/>
    <w:rsid w:val="00AF6853"/>
    <w:rsid w:val="00B01110"/>
    <w:rsid w:val="00B02262"/>
    <w:rsid w:val="00B0372E"/>
    <w:rsid w:val="00B03CEC"/>
    <w:rsid w:val="00B06F33"/>
    <w:rsid w:val="00B1209F"/>
    <w:rsid w:val="00B12156"/>
    <w:rsid w:val="00B12AD0"/>
    <w:rsid w:val="00B135FB"/>
    <w:rsid w:val="00B13882"/>
    <w:rsid w:val="00B151F1"/>
    <w:rsid w:val="00B1663A"/>
    <w:rsid w:val="00B24F30"/>
    <w:rsid w:val="00B25D62"/>
    <w:rsid w:val="00B3179A"/>
    <w:rsid w:val="00B31ABF"/>
    <w:rsid w:val="00B32845"/>
    <w:rsid w:val="00B335AE"/>
    <w:rsid w:val="00B37CE1"/>
    <w:rsid w:val="00B40ACF"/>
    <w:rsid w:val="00B4241E"/>
    <w:rsid w:val="00B4591F"/>
    <w:rsid w:val="00B45F80"/>
    <w:rsid w:val="00B46BAA"/>
    <w:rsid w:val="00B50B5F"/>
    <w:rsid w:val="00B51D70"/>
    <w:rsid w:val="00B53505"/>
    <w:rsid w:val="00B538AC"/>
    <w:rsid w:val="00B54128"/>
    <w:rsid w:val="00B55826"/>
    <w:rsid w:val="00B57928"/>
    <w:rsid w:val="00B60426"/>
    <w:rsid w:val="00B60B88"/>
    <w:rsid w:val="00B622DD"/>
    <w:rsid w:val="00B63522"/>
    <w:rsid w:val="00B71936"/>
    <w:rsid w:val="00B73A37"/>
    <w:rsid w:val="00B76F1D"/>
    <w:rsid w:val="00B809C9"/>
    <w:rsid w:val="00B83672"/>
    <w:rsid w:val="00B87A33"/>
    <w:rsid w:val="00B92A19"/>
    <w:rsid w:val="00B93D63"/>
    <w:rsid w:val="00B9544C"/>
    <w:rsid w:val="00BA29D5"/>
    <w:rsid w:val="00BA29E9"/>
    <w:rsid w:val="00BA6DBF"/>
    <w:rsid w:val="00BA7CA0"/>
    <w:rsid w:val="00BB07BC"/>
    <w:rsid w:val="00BB284F"/>
    <w:rsid w:val="00BB3618"/>
    <w:rsid w:val="00BB4468"/>
    <w:rsid w:val="00BB4FFA"/>
    <w:rsid w:val="00BC0C9E"/>
    <w:rsid w:val="00BC2B54"/>
    <w:rsid w:val="00BC32DC"/>
    <w:rsid w:val="00BC3BA2"/>
    <w:rsid w:val="00BC5003"/>
    <w:rsid w:val="00BD1962"/>
    <w:rsid w:val="00BD1B51"/>
    <w:rsid w:val="00BD47F6"/>
    <w:rsid w:val="00BE01E9"/>
    <w:rsid w:val="00BE1057"/>
    <w:rsid w:val="00BE1634"/>
    <w:rsid w:val="00BE312D"/>
    <w:rsid w:val="00BE322B"/>
    <w:rsid w:val="00BE3FCA"/>
    <w:rsid w:val="00BE4697"/>
    <w:rsid w:val="00BF13BA"/>
    <w:rsid w:val="00C05719"/>
    <w:rsid w:val="00C057BA"/>
    <w:rsid w:val="00C066EC"/>
    <w:rsid w:val="00C10130"/>
    <w:rsid w:val="00C10578"/>
    <w:rsid w:val="00C16395"/>
    <w:rsid w:val="00C17638"/>
    <w:rsid w:val="00C17D62"/>
    <w:rsid w:val="00C21FDC"/>
    <w:rsid w:val="00C24EE7"/>
    <w:rsid w:val="00C2596A"/>
    <w:rsid w:val="00C271BE"/>
    <w:rsid w:val="00C27425"/>
    <w:rsid w:val="00C30B15"/>
    <w:rsid w:val="00C31EB0"/>
    <w:rsid w:val="00C328FE"/>
    <w:rsid w:val="00C33A05"/>
    <w:rsid w:val="00C3507C"/>
    <w:rsid w:val="00C35F3A"/>
    <w:rsid w:val="00C36A83"/>
    <w:rsid w:val="00C37368"/>
    <w:rsid w:val="00C40A68"/>
    <w:rsid w:val="00C42500"/>
    <w:rsid w:val="00C4409D"/>
    <w:rsid w:val="00C455BE"/>
    <w:rsid w:val="00C46B85"/>
    <w:rsid w:val="00C51E5F"/>
    <w:rsid w:val="00C55ACA"/>
    <w:rsid w:val="00C60126"/>
    <w:rsid w:val="00C6016D"/>
    <w:rsid w:val="00C60D6D"/>
    <w:rsid w:val="00C618B3"/>
    <w:rsid w:val="00C61E4B"/>
    <w:rsid w:val="00C62E3A"/>
    <w:rsid w:val="00C64503"/>
    <w:rsid w:val="00C64A1F"/>
    <w:rsid w:val="00C64BFF"/>
    <w:rsid w:val="00C6701D"/>
    <w:rsid w:val="00C72B5D"/>
    <w:rsid w:val="00C763C9"/>
    <w:rsid w:val="00C77F0E"/>
    <w:rsid w:val="00C80057"/>
    <w:rsid w:val="00C82C79"/>
    <w:rsid w:val="00C83A94"/>
    <w:rsid w:val="00C84753"/>
    <w:rsid w:val="00C85E60"/>
    <w:rsid w:val="00C875B2"/>
    <w:rsid w:val="00C91611"/>
    <w:rsid w:val="00C93830"/>
    <w:rsid w:val="00C973A4"/>
    <w:rsid w:val="00CA3585"/>
    <w:rsid w:val="00CA3D5A"/>
    <w:rsid w:val="00CA44AA"/>
    <w:rsid w:val="00CA4C7C"/>
    <w:rsid w:val="00CB0183"/>
    <w:rsid w:val="00CB07D9"/>
    <w:rsid w:val="00CB1CFE"/>
    <w:rsid w:val="00CB1EA3"/>
    <w:rsid w:val="00CB23B1"/>
    <w:rsid w:val="00CB374C"/>
    <w:rsid w:val="00CB5250"/>
    <w:rsid w:val="00CB552C"/>
    <w:rsid w:val="00CB5CCB"/>
    <w:rsid w:val="00CB67DF"/>
    <w:rsid w:val="00CB6A9E"/>
    <w:rsid w:val="00CC6181"/>
    <w:rsid w:val="00CC6937"/>
    <w:rsid w:val="00CC7F20"/>
    <w:rsid w:val="00CD2BCD"/>
    <w:rsid w:val="00CD36AA"/>
    <w:rsid w:val="00CD3791"/>
    <w:rsid w:val="00CD39E1"/>
    <w:rsid w:val="00CD41F9"/>
    <w:rsid w:val="00CD65B0"/>
    <w:rsid w:val="00CE02CD"/>
    <w:rsid w:val="00CE10E9"/>
    <w:rsid w:val="00CE19AE"/>
    <w:rsid w:val="00CE3ABA"/>
    <w:rsid w:val="00CE3E08"/>
    <w:rsid w:val="00CE4A3C"/>
    <w:rsid w:val="00CE7DA4"/>
    <w:rsid w:val="00CF4076"/>
    <w:rsid w:val="00CF66D2"/>
    <w:rsid w:val="00D0072E"/>
    <w:rsid w:val="00D00F89"/>
    <w:rsid w:val="00D01972"/>
    <w:rsid w:val="00D0433E"/>
    <w:rsid w:val="00D10C95"/>
    <w:rsid w:val="00D15727"/>
    <w:rsid w:val="00D15B96"/>
    <w:rsid w:val="00D16332"/>
    <w:rsid w:val="00D174E4"/>
    <w:rsid w:val="00D2110B"/>
    <w:rsid w:val="00D24972"/>
    <w:rsid w:val="00D2515E"/>
    <w:rsid w:val="00D308ED"/>
    <w:rsid w:val="00D34A65"/>
    <w:rsid w:val="00D362F9"/>
    <w:rsid w:val="00D442DE"/>
    <w:rsid w:val="00D4479C"/>
    <w:rsid w:val="00D45847"/>
    <w:rsid w:val="00D47421"/>
    <w:rsid w:val="00D50CB5"/>
    <w:rsid w:val="00D52464"/>
    <w:rsid w:val="00D52B7F"/>
    <w:rsid w:val="00D52C6B"/>
    <w:rsid w:val="00D53291"/>
    <w:rsid w:val="00D54277"/>
    <w:rsid w:val="00D5453C"/>
    <w:rsid w:val="00D56178"/>
    <w:rsid w:val="00D56CF0"/>
    <w:rsid w:val="00D56F5C"/>
    <w:rsid w:val="00D6040C"/>
    <w:rsid w:val="00D663D6"/>
    <w:rsid w:val="00D704B1"/>
    <w:rsid w:val="00D70B63"/>
    <w:rsid w:val="00D72B92"/>
    <w:rsid w:val="00D72ED4"/>
    <w:rsid w:val="00D73F61"/>
    <w:rsid w:val="00D754C0"/>
    <w:rsid w:val="00D776A2"/>
    <w:rsid w:val="00D801C4"/>
    <w:rsid w:val="00D83935"/>
    <w:rsid w:val="00D90836"/>
    <w:rsid w:val="00D93BF0"/>
    <w:rsid w:val="00D93FD2"/>
    <w:rsid w:val="00D95896"/>
    <w:rsid w:val="00D95CC6"/>
    <w:rsid w:val="00DA2DA3"/>
    <w:rsid w:val="00DA6615"/>
    <w:rsid w:val="00DA7600"/>
    <w:rsid w:val="00DA76AE"/>
    <w:rsid w:val="00DB17DB"/>
    <w:rsid w:val="00DB181E"/>
    <w:rsid w:val="00DB1C7A"/>
    <w:rsid w:val="00DB266B"/>
    <w:rsid w:val="00DB2983"/>
    <w:rsid w:val="00DB343D"/>
    <w:rsid w:val="00DB5579"/>
    <w:rsid w:val="00DB5CFE"/>
    <w:rsid w:val="00DB6DB4"/>
    <w:rsid w:val="00DB7E05"/>
    <w:rsid w:val="00DC052A"/>
    <w:rsid w:val="00DC6CB0"/>
    <w:rsid w:val="00DC72A6"/>
    <w:rsid w:val="00DC72C4"/>
    <w:rsid w:val="00DC7AC1"/>
    <w:rsid w:val="00DD2113"/>
    <w:rsid w:val="00DD265E"/>
    <w:rsid w:val="00DE0D19"/>
    <w:rsid w:val="00DE189D"/>
    <w:rsid w:val="00DE1AAE"/>
    <w:rsid w:val="00DE4435"/>
    <w:rsid w:val="00DF1930"/>
    <w:rsid w:val="00DF40F5"/>
    <w:rsid w:val="00DF514A"/>
    <w:rsid w:val="00DF6F5F"/>
    <w:rsid w:val="00DF6FC3"/>
    <w:rsid w:val="00DF766F"/>
    <w:rsid w:val="00E034DE"/>
    <w:rsid w:val="00E0358D"/>
    <w:rsid w:val="00E0467F"/>
    <w:rsid w:val="00E062B0"/>
    <w:rsid w:val="00E06327"/>
    <w:rsid w:val="00E06BCC"/>
    <w:rsid w:val="00E15470"/>
    <w:rsid w:val="00E15B1D"/>
    <w:rsid w:val="00E1675F"/>
    <w:rsid w:val="00E2064B"/>
    <w:rsid w:val="00E21409"/>
    <w:rsid w:val="00E22A03"/>
    <w:rsid w:val="00E237E2"/>
    <w:rsid w:val="00E24F69"/>
    <w:rsid w:val="00E25239"/>
    <w:rsid w:val="00E265B1"/>
    <w:rsid w:val="00E275B0"/>
    <w:rsid w:val="00E30B97"/>
    <w:rsid w:val="00E317BF"/>
    <w:rsid w:val="00E34A41"/>
    <w:rsid w:val="00E412D0"/>
    <w:rsid w:val="00E41758"/>
    <w:rsid w:val="00E42616"/>
    <w:rsid w:val="00E42C10"/>
    <w:rsid w:val="00E43BCD"/>
    <w:rsid w:val="00E44337"/>
    <w:rsid w:val="00E476E2"/>
    <w:rsid w:val="00E47CDB"/>
    <w:rsid w:val="00E5028B"/>
    <w:rsid w:val="00E5043D"/>
    <w:rsid w:val="00E52E06"/>
    <w:rsid w:val="00E566BC"/>
    <w:rsid w:val="00E60982"/>
    <w:rsid w:val="00E60C8D"/>
    <w:rsid w:val="00E6162F"/>
    <w:rsid w:val="00E6311B"/>
    <w:rsid w:val="00E63273"/>
    <w:rsid w:val="00E63713"/>
    <w:rsid w:val="00E65D97"/>
    <w:rsid w:val="00E667FB"/>
    <w:rsid w:val="00E67EFD"/>
    <w:rsid w:val="00E702DC"/>
    <w:rsid w:val="00E71FFB"/>
    <w:rsid w:val="00E76D1D"/>
    <w:rsid w:val="00E806F8"/>
    <w:rsid w:val="00E81408"/>
    <w:rsid w:val="00E83A98"/>
    <w:rsid w:val="00E87752"/>
    <w:rsid w:val="00E8793B"/>
    <w:rsid w:val="00E90F81"/>
    <w:rsid w:val="00E91A6D"/>
    <w:rsid w:val="00E9242D"/>
    <w:rsid w:val="00E95159"/>
    <w:rsid w:val="00E9630B"/>
    <w:rsid w:val="00EA29C5"/>
    <w:rsid w:val="00EA35BE"/>
    <w:rsid w:val="00EA453C"/>
    <w:rsid w:val="00EA6E9B"/>
    <w:rsid w:val="00EB041C"/>
    <w:rsid w:val="00EB62E6"/>
    <w:rsid w:val="00EC03B5"/>
    <w:rsid w:val="00EC33E2"/>
    <w:rsid w:val="00EC5874"/>
    <w:rsid w:val="00EC6ABE"/>
    <w:rsid w:val="00EC78BF"/>
    <w:rsid w:val="00ED1767"/>
    <w:rsid w:val="00ED192D"/>
    <w:rsid w:val="00ED30B4"/>
    <w:rsid w:val="00ED31F5"/>
    <w:rsid w:val="00ED411C"/>
    <w:rsid w:val="00ED42C2"/>
    <w:rsid w:val="00ED62DB"/>
    <w:rsid w:val="00ED71A0"/>
    <w:rsid w:val="00ED74D2"/>
    <w:rsid w:val="00EE16C0"/>
    <w:rsid w:val="00EE5262"/>
    <w:rsid w:val="00EF0D2A"/>
    <w:rsid w:val="00EF2759"/>
    <w:rsid w:val="00EF45EB"/>
    <w:rsid w:val="00EF475E"/>
    <w:rsid w:val="00EF4861"/>
    <w:rsid w:val="00EF5099"/>
    <w:rsid w:val="00EF5E33"/>
    <w:rsid w:val="00F00075"/>
    <w:rsid w:val="00F00F79"/>
    <w:rsid w:val="00F07822"/>
    <w:rsid w:val="00F12A28"/>
    <w:rsid w:val="00F13896"/>
    <w:rsid w:val="00F1409A"/>
    <w:rsid w:val="00F15C95"/>
    <w:rsid w:val="00F1706C"/>
    <w:rsid w:val="00F22985"/>
    <w:rsid w:val="00F241AB"/>
    <w:rsid w:val="00F2481A"/>
    <w:rsid w:val="00F25D46"/>
    <w:rsid w:val="00F30FC9"/>
    <w:rsid w:val="00F311C7"/>
    <w:rsid w:val="00F31382"/>
    <w:rsid w:val="00F35829"/>
    <w:rsid w:val="00F35980"/>
    <w:rsid w:val="00F36B11"/>
    <w:rsid w:val="00F404CE"/>
    <w:rsid w:val="00F42868"/>
    <w:rsid w:val="00F42B0B"/>
    <w:rsid w:val="00F43368"/>
    <w:rsid w:val="00F43FE1"/>
    <w:rsid w:val="00F44C41"/>
    <w:rsid w:val="00F465A7"/>
    <w:rsid w:val="00F50B7C"/>
    <w:rsid w:val="00F5202D"/>
    <w:rsid w:val="00F52CF6"/>
    <w:rsid w:val="00F54496"/>
    <w:rsid w:val="00F56C4E"/>
    <w:rsid w:val="00F6041C"/>
    <w:rsid w:val="00F60DB5"/>
    <w:rsid w:val="00F61097"/>
    <w:rsid w:val="00F62463"/>
    <w:rsid w:val="00F708B8"/>
    <w:rsid w:val="00F721D5"/>
    <w:rsid w:val="00F72300"/>
    <w:rsid w:val="00F74345"/>
    <w:rsid w:val="00F74441"/>
    <w:rsid w:val="00F7794A"/>
    <w:rsid w:val="00F77AA1"/>
    <w:rsid w:val="00F77F30"/>
    <w:rsid w:val="00F82589"/>
    <w:rsid w:val="00F82B19"/>
    <w:rsid w:val="00F83DE4"/>
    <w:rsid w:val="00F86B88"/>
    <w:rsid w:val="00F87236"/>
    <w:rsid w:val="00F877EA"/>
    <w:rsid w:val="00F87B18"/>
    <w:rsid w:val="00F90AA7"/>
    <w:rsid w:val="00F9212D"/>
    <w:rsid w:val="00F96788"/>
    <w:rsid w:val="00F969B1"/>
    <w:rsid w:val="00FA301A"/>
    <w:rsid w:val="00FA406A"/>
    <w:rsid w:val="00FA57EE"/>
    <w:rsid w:val="00FA5CB6"/>
    <w:rsid w:val="00FA60CB"/>
    <w:rsid w:val="00FA74D1"/>
    <w:rsid w:val="00FB15A4"/>
    <w:rsid w:val="00FB4AEE"/>
    <w:rsid w:val="00FB4E2D"/>
    <w:rsid w:val="00FC0E90"/>
    <w:rsid w:val="00FC370F"/>
    <w:rsid w:val="00FC50B7"/>
    <w:rsid w:val="00FC66AC"/>
    <w:rsid w:val="00FD18F4"/>
    <w:rsid w:val="00FD5758"/>
    <w:rsid w:val="00FD6D04"/>
    <w:rsid w:val="00FD74B4"/>
    <w:rsid w:val="00FE0989"/>
    <w:rsid w:val="00FE104D"/>
    <w:rsid w:val="00FF0EAE"/>
    <w:rsid w:val="00FF1BBF"/>
    <w:rsid w:val="00FF383C"/>
    <w:rsid w:val="00FF57BA"/>
    <w:rsid w:val="00FF6FCE"/>
    <w:rsid w:val="00FF7518"/>
    <w:rsid w:val="00FF7D94"/>
    <w:rsid w:val="00FF7FD8"/>
    <w:rsid w:val="05742AC8"/>
    <w:rsid w:val="06352F05"/>
    <w:rsid w:val="063E7D85"/>
    <w:rsid w:val="070875E0"/>
    <w:rsid w:val="07293586"/>
    <w:rsid w:val="07295285"/>
    <w:rsid w:val="07770C56"/>
    <w:rsid w:val="092217DD"/>
    <w:rsid w:val="093A7294"/>
    <w:rsid w:val="0A7D2E5F"/>
    <w:rsid w:val="0BD27BF6"/>
    <w:rsid w:val="0E110D06"/>
    <w:rsid w:val="0E794CFD"/>
    <w:rsid w:val="0F13775A"/>
    <w:rsid w:val="0F9A112B"/>
    <w:rsid w:val="106D2F64"/>
    <w:rsid w:val="10B63710"/>
    <w:rsid w:val="111C2F7A"/>
    <w:rsid w:val="113013DE"/>
    <w:rsid w:val="122B06C2"/>
    <w:rsid w:val="13951726"/>
    <w:rsid w:val="14396509"/>
    <w:rsid w:val="1447165C"/>
    <w:rsid w:val="17735226"/>
    <w:rsid w:val="1A1C66C0"/>
    <w:rsid w:val="1A42393B"/>
    <w:rsid w:val="1B046F80"/>
    <w:rsid w:val="1B3267B5"/>
    <w:rsid w:val="1BC25DC8"/>
    <w:rsid w:val="1C5E7925"/>
    <w:rsid w:val="1C887FC8"/>
    <w:rsid w:val="1D5F6196"/>
    <w:rsid w:val="1D6132A5"/>
    <w:rsid w:val="1D8E56D5"/>
    <w:rsid w:val="1E7A43DA"/>
    <w:rsid w:val="1EB277FE"/>
    <w:rsid w:val="1FE7539E"/>
    <w:rsid w:val="20963CB8"/>
    <w:rsid w:val="20B07FB6"/>
    <w:rsid w:val="213B74B1"/>
    <w:rsid w:val="215A2310"/>
    <w:rsid w:val="21DE318A"/>
    <w:rsid w:val="21EF5B80"/>
    <w:rsid w:val="22576990"/>
    <w:rsid w:val="229C4EAB"/>
    <w:rsid w:val="252D53FE"/>
    <w:rsid w:val="25EC2D81"/>
    <w:rsid w:val="264528BD"/>
    <w:rsid w:val="27D15DD1"/>
    <w:rsid w:val="28A76295"/>
    <w:rsid w:val="29206EB8"/>
    <w:rsid w:val="29E325E0"/>
    <w:rsid w:val="2A452503"/>
    <w:rsid w:val="2ACA2425"/>
    <w:rsid w:val="2BA936A8"/>
    <w:rsid w:val="2C315A5A"/>
    <w:rsid w:val="2D9E56F5"/>
    <w:rsid w:val="2E667F96"/>
    <w:rsid w:val="2E8226AB"/>
    <w:rsid w:val="2F832C79"/>
    <w:rsid w:val="2FEF2D58"/>
    <w:rsid w:val="30580BC9"/>
    <w:rsid w:val="311E2ED7"/>
    <w:rsid w:val="315C449C"/>
    <w:rsid w:val="31B82709"/>
    <w:rsid w:val="32400B34"/>
    <w:rsid w:val="329E6876"/>
    <w:rsid w:val="33D934D4"/>
    <w:rsid w:val="33FE2F6A"/>
    <w:rsid w:val="36074A7F"/>
    <w:rsid w:val="36923549"/>
    <w:rsid w:val="36B75FBF"/>
    <w:rsid w:val="36FB4891"/>
    <w:rsid w:val="38F12CD3"/>
    <w:rsid w:val="38F94775"/>
    <w:rsid w:val="392971ED"/>
    <w:rsid w:val="3B3763D1"/>
    <w:rsid w:val="3CDA245A"/>
    <w:rsid w:val="3CEE0A37"/>
    <w:rsid w:val="3F660E74"/>
    <w:rsid w:val="407A6407"/>
    <w:rsid w:val="423A3BCC"/>
    <w:rsid w:val="433A6FE6"/>
    <w:rsid w:val="4350713C"/>
    <w:rsid w:val="436653E0"/>
    <w:rsid w:val="44CD14E0"/>
    <w:rsid w:val="458946E9"/>
    <w:rsid w:val="46D955A7"/>
    <w:rsid w:val="47133957"/>
    <w:rsid w:val="4779329E"/>
    <w:rsid w:val="47A07E0C"/>
    <w:rsid w:val="4870272E"/>
    <w:rsid w:val="49DC7715"/>
    <w:rsid w:val="4A023139"/>
    <w:rsid w:val="4A7B576F"/>
    <w:rsid w:val="4C4A0649"/>
    <w:rsid w:val="4CE470D3"/>
    <w:rsid w:val="4D100BB3"/>
    <w:rsid w:val="4DEC4FB0"/>
    <w:rsid w:val="4E075D8A"/>
    <w:rsid w:val="4F6B59C1"/>
    <w:rsid w:val="4FC62A8C"/>
    <w:rsid w:val="4FE20F0D"/>
    <w:rsid w:val="50504C4B"/>
    <w:rsid w:val="509C6E7C"/>
    <w:rsid w:val="5162104E"/>
    <w:rsid w:val="53A039CC"/>
    <w:rsid w:val="53A1505A"/>
    <w:rsid w:val="54063E08"/>
    <w:rsid w:val="543437E8"/>
    <w:rsid w:val="559B174B"/>
    <w:rsid w:val="55CE0CF4"/>
    <w:rsid w:val="56B22A9C"/>
    <w:rsid w:val="57B72A76"/>
    <w:rsid w:val="5A3C747D"/>
    <w:rsid w:val="5ABE2233"/>
    <w:rsid w:val="5B276D18"/>
    <w:rsid w:val="5BDF5D95"/>
    <w:rsid w:val="5C3A6C4E"/>
    <w:rsid w:val="5DF87A0F"/>
    <w:rsid w:val="5F1A2B43"/>
    <w:rsid w:val="5FB837BB"/>
    <w:rsid w:val="62364782"/>
    <w:rsid w:val="63D40BE9"/>
    <w:rsid w:val="63E0211F"/>
    <w:rsid w:val="65373578"/>
    <w:rsid w:val="673F2C7A"/>
    <w:rsid w:val="681F6961"/>
    <w:rsid w:val="68610A2F"/>
    <w:rsid w:val="68805514"/>
    <w:rsid w:val="694E2071"/>
    <w:rsid w:val="697A3B33"/>
    <w:rsid w:val="699E2456"/>
    <w:rsid w:val="6A3941D7"/>
    <w:rsid w:val="6B322639"/>
    <w:rsid w:val="6C636C38"/>
    <w:rsid w:val="6DB34098"/>
    <w:rsid w:val="6DB545B6"/>
    <w:rsid w:val="6E4375A0"/>
    <w:rsid w:val="6E514CED"/>
    <w:rsid w:val="6E79491A"/>
    <w:rsid w:val="6EB563D5"/>
    <w:rsid w:val="6F225983"/>
    <w:rsid w:val="6FFC5590"/>
    <w:rsid w:val="70301DA3"/>
    <w:rsid w:val="706D1DD0"/>
    <w:rsid w:val="70856B87"/>
    <w:rsid w:val="70D527EE"/>
    <w:rsid w:val="715B5300"/>
    <w:rsid w:val="715F4BD7"/>
    <w:rsid w:val="71D27F8A"/>
    <w:rsid w:val="71F744C6"/>
    <w:rsid w:val="71F960CF"/>
    <w:rsid w:val="731F5D5E"/>
    <w:rsid w:val="741E793C"/>
    <w:rsid w:val="758D75E2"/>
    <w:rsid w:val="77762421"/>
    <w:rsid w:val="780F09F4"/>
    <w:rsid w:val="789C4F47"/>
    <w:rsid w:val="78A90480"/>
    <w:rsid w:val="79811327"/>
    <w:rsid w:val="7A364017"/>
    <w:rsid w:val="7A8265E1"/>
    <w:rsid w:val="7B686D42"/>
    <w:rsid w:val="7B841746"/>
    <w:rsid w:val="7D0239FF"/>
    <w:rsid w:val="7D5E40CD"/>
    <w:rsid w:val="7D693BED"/>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CA8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qFormat="1"/>
    <w:lsdException w:name="footer" w:uiPriority="99"/>
    <w:lsdException w:name="caption" w:locked="1" w:uiPriority="99" w:qFormat="1"/>
    <w:lsdException w:name="page number"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semiHidden="0"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locked/>
    <w:pPr>
      <w:widowControl/>
      <w:jc w:val="left"/>
    </w:pPr>
    <w:rPr>
      <w:rFonts w:ascii="Arial" w:eastAsia="黑体" w:hAnsi="Arial" w:cs="Arial"/>
      <w:szCs w:val="22"/>
    </w:rPr>
  </w:style>
  <w:style w:type="paragraph" w:styleId="a4">
    <w:name w:val="annotation text"/>
    <w:basedOn w:val="a"/>
    <w:link w:val="Char0"/>
    <w:qFormat/>
    <w:pPr>
      <w:jc w:val="left"/>
    </w:pPr>
    <w:rPr>
      <w:kern w:val="0"/>
      <w:sz w:val="20"/>
    </w:rPr>
  </w:style>
  <w:style w:type="paragraph" w:styleId="a5">
    <w:name w:val="Body Text"/>
    <w:basedOn w:val="a"/>
    <w:link w:val="Char1"/>
    <w:pPr>
      <w:widowControl/>
      <w:snapToGrid w:val="0"/>
      <w:spacing w:before="60" w:after="160" w:line="259" w:lineRule="auto"/>
      <w:ind w:right="113"/>
    </w:pPr>
    <w:rPr>
      <w:kern w:val="0"/>
      <w:sz w:val="18"/>
      <w:szCs w:val="18"/>
    </w:rPr>
  </w:style>
  <w:style w:type="paragraph" w:styleId="a6">
    <w:name w:val="Body Text Indent"/>
    <w:basedOn w:val="a"/>
    <w:link w:val="Char2"/>
    <w:semiHidden/>
    <w:pPr>
      <w:spacing w:after="120"/>
      <w:ind w:leftChars="200" w:left="420"/>
    </w:pPr>
  </w:style>
  <w:style w:type="paragraph" w:styleId="a7">
    <w:name w:val="Date"/>
    <w:basedOn w:val="a"/>
    <w:next w:val="a"/>
    <w:link w:val="Char3"/>
    <w:pPr>
      <w:ind w:leftChars="2500" w:left="100"/>
    </w:pPr>
    <w:rPr>
      <w:kern w:val="0"/>
      <w:sz w:val="20"/>
    </w:rPr>
  </w:style>
  <w:style w:type="paragraph" w:styleId="a8">
    <w:name w:val="Balloon Text"/>
    <w:basedOn w:val="a"/>
    <w:link w:val="Char4"/>
    <w:semiHidden/>
    <w:rPr>
      <w:sz w:val="18"/>
      <w:szCs w:val="18"/>
    </w:rPr>
  </w:style>
  <w:style w:type="paragraph" w:styleId="a9">
    <w:name w:val="footer"/>
    <w:basedOn w:val="a"/>
    <w:link w:val="Char5"/>
    <w:uiPriority w:val="99"/>
    <w:pPr>
      <w:tabs>
        <w:tab w:val="center" w:pos="4153"/>
        <w:tab w:val="right" w:pos="8306"/>
      </w:tabs>
      <w:snapToGrid w:val="0"/>
      <w:jc w:val="left"/>
    </w:pPr>
    <w:rPr>
      <w:sz w:val="18"/>
      <w:szCs w:val="18"/>
    </w:rPr>
  </w:style>
  <w:style w:type="paragraph" w:styleId="aa">
    <w:name w:val="header"/>
    <w:basedOn w:val="a"/>
    <w:link w:val="Char6"/>
    <w:pPr>
      <w:pBdr>
        <w:bottom w:val="single" w:sz="6" w:space="1" w:color="auto"/>
      </w:pBdr>
      <w:tabs>
        <w:tab w:val="center" w:pos="4153"/>
        <w:tab w:val="right" w:pos="8306"/>
      </w:tabs>
      <w:snapToGrid w:val="0"/>
      <w:jc w:val="center"/>
    </w:pPr>
    <w:rPr>
      <w:sz w:val="18"/>
      <w:szCs w:val="18"/>
    </w:rPr>
  </w:style>
  <w:style w:type="paragraph" w:styleId="ab">
    <w:name w:val="Normal (Web)"/>
    <w:basedOn w:val="a"/>
    <w:link w:val="Char10"/>
    <w:pPr>
      <w:widowControl/>
      <w:spacing w:before="100" w:beforeAutospacing="1" w:after="100" w:afterAutospacing="1"/>
      <w:jc w:val="left"/>
    </w:pPr>
    <w:rPr>
      <w:rFonts w:ascii="宋体" w:hAnsi="宋体"/>
      <w:kern w:val="0"/>
      <w:sz w:val="24"/>
    </w:rPr>
  </w:style>
  <w:style w:type="paragraph" w:styleId="ac">
    <w:name w:val="annotation subject"/>
    <w:basedOn w:val="a4"/>
    <w:next w:val="a4"/>
    <w:link w:val="Char7"/>
    <w:semiHidden/>
    <w:qFormat/>
    <w:rPr>
      <w:b/>
      <w:bCs/>
    </w:rPr>
  </w:style>
  <w:style w:type="paragraph" w:styleId="2">
    <w:name w:val="Body Text First Indent 2"/>
    <w:basedOn w:val="a6"/>
    <w:link w:val="2Char"/>
    <w:qFormat/>
    <w:pPr>
      <w:ind w:firstLineChars="200" w:firstLine="420"/>
    </w:p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style>
  <w:style w:type="character" w:styleId="af">
    <w:name w:val="annotation reference"/>
    <w:semiHidden/>
    <w:rPr>
      <w:sz w:val="21"/>
    </w:rPr>
  </w:style>
  <w:style w:type="character" w:customStyle="1" w:styleId="Char0">
    <w:name w:val="批注文字 Char"/>
    <w:link w:val="a4"/>
    <w:qFormat/>
    <w:locked/>
    <w:rPr>
      <w:rFonts w:ascii="Times New Roman" w:eastAsia="宋体" w:hAnsi="Times New Roman"/>
      <w:sz w:val="24"/>
    </w:rPr>
  </w:style>
  <w:style w:type="character" w:customStyle="1" w:styleId="Char1">
    <w:name w:val="正文文本 Char"/>
    <w:link w:val="a5"/>
    <w:locked/>
    <w:rPr>
      <w:sz w:val="18"/>
    </w:rPr>
  </w:style>
  <w:style w:type="character" w:customStyle="1" w:styleId="Char2">
    <w:name w:val="正文文本缩进 Char"/>
    <w:link w:val="a6"/>
    <w:semiHidden/>
    <w:locked/>
    <w:rPr>
      <w:rFonts w:ascii="Times New Roman" w:eastAsia="宋体" w:hAnsi="Times New Roman" w:cs="Times New Roman"/>
      <w:sz w:val="24"/>
      <w:szCs w:val="24"/>
    </w:rPr>
  </w:style>
  <w:style w:type="character" w:customStyle="1" w:styleId="Char3">
    <w:name w:val="日期 Char"/>
    <w:link w:val="a7"/>
    <w:locked/>
    <w:rPr>
      <w:rFonts w:ascii="Times New Roman" w:eastAsia="宋体" w:hAnsi="Times New Roman"/>
      <w:sz w:val="24"/>
    </w:rPr>
  </w:style>
  <w:style w:type="character" w:customStyle="1" w:styleId="Char4">
    <w:name w:val="批注框文本 Char"/>
    <w:link w:val="a8"/>
    <w:semiHidden/>
    <w:locked/>
    <w:rPr>
      <w:rFonts w:ascii="Times New Roman" w:eastAsia="宋体" w:hAnsi="Times New Roman" w:cs="Times New Roman"/>
      <w:sz w:val="18"/>
      <w:szCs w:val="18"/>
    </w:rPr>
  </w:style>
  <w:style w:type="character" w:customStyle="1" w:styleId="Char5">
    <w:name w:val="页脚 Char"/>
    <w:link w:val="a9"/>
    <w:uiPriority w:val="99"/>
    <w:locked/>
    <w:rPr>
      <w:rFonts w:cs="Times New Roman"/>
      <w:sz w:val="18"/>
      <w:szCs w:val="18"/>
    </w:rPr>
  </w:style>
  <w:style w:type="character" w:customStyle="1" w:styleId="Char6">
    <w:name w:val="页眉 Char"/>
    <w:link w:val="aa"/>
    <w:locked/>
    <w:rPr>
      <w:rFonts w:cs="Times New Roman"/>
      <w:sz w:val="18"/>
      <w:szCs w:val="18"/>
    </w:rPr>
  </w:style>
  <w:style w:type="character" w:customStyle="1" w:styleId="Char10">
    <w:name w:val="普通(网站) Char1"/>
    <w:link w:val="ab"/>
    <w:locked/>
    <w:rPr>
      <w:rFonts w:ascii="宋体" w:eastAsia="宋体" w:hAnsi="宋体"/>
      <w:sz w:val="24"/>
    </w:rPr>
  </w:style>
  <w:style w:type="character" w:customStyle="1" w:styleId="Char7">
    <w:name w:val="批注主题 Char"/>
    <w:link w:val="ac"/>
    <w:semiHidden/>
    <w:locked/>
    <w:rPr>
      <w:rFonts w:ascii="Times New Roman" w:eastAsia="宋体" w:hAnsi="Times New Roman" w:cs="Times New Roman"/>
      <w:b/>
      <w:bCs/>
      <w:kern w:val="2"/>
      <w:sz w:val="24"/>
      <w:szCs w:val="24"/>
    </w:rPr>
  </w:style>
  <w:style w:type="character" w:customStyle="1" w:styleId="af0">
    <w:name w:val="日期 字符"/>
    <w:semiHidden/>
    <w:qFormat/>
    <w:rPr>
      <w:rFonts w:ascii="Times New Roman" w:eastAsia="宋体" w:hAnsi="Times New Roman" w:cs="Times New Roman"/>
      <w:sz w:val="24"/>
      <w:szCs w:val="24"/>
    </w:rPr>
  </w:style>
  <w:style w:type="character" w:customStyle="1" w:styleId="10">
    <w:name w:val="正文文本 字符1"/>
    <w:semiHidden/>
    <w:rPr>
      <w:rFonts w:ascii="Times New Roman" w:eastAsia="宋体" w:hAnsi="Times New Roman" w:cs="Times New Roman"/>
      <w:sz w:val="24"/>
      <w:szCs w:val="24"/>
    </w:rPr>
  </w:style>
  <w:style w:type="paragraph" w:customStyle="1" w:styleId="20">
    <w:name w:val="普通(网站)2"/>
    <w:basedOn w:val="a"/>
    <w:pPr>
      <w:widowControl/>
      <w:spacing w:before="100" w:beforeAutospacing="1" w:after="100" w:afterAutospacing="1"/>
      <w:jc w:val="left"/>
    </w:pPr>
    <w:rPr>
      <w:rFonts w:ascii="宋体" w:hAnsi="宋体"/>
      <w:sz w:val="24"/>
      <w:szCs w:val="20"/>
    </w:rPr>
  </w:style>
  <w:style w:type="character" w:customStyle="1" w:styleId="Char8">
    <w:name w:val="表格 Char"/>
    <w:link w:val="af1"/>
    <w:locked/>
    <w:rPr>
      <w:rFonts w:ascii="宋体"/>
      <w:sz w:val="21"/>
    </w:rPr>
  </w:style>
  <w:style w:type="paragraph" w:customStyle="1" w:styleId="af1">
    <w:name w:val="表格"/>
    <w:basedOn w:val="a"/>
    <w:next w:val="a"/>
    <w:link w:val="Char8"/>
    <w:pPr>
      <w:adjustRightInd w:val="0"/>
      <w:snapToGrid w:val="0"/>
      <w:spacing w:beforeLines="10" w:afterLines="10" w:line="259" w:lineRule="auto"/>
      <w:jc w:val="center"/>
    </w:pPr>
    <w:rPr>
      <w:rFonts w:ascii="宋体"/>
      <w:kern w:val="0"/>
      <w:sz w:val="20"/>
      <w:szCs w:val="21"/>
    </w:rPr>
  </w:style>
  <w:style w:type="character" w:customStyle="1" w:styleId="11">
    <w:name w:val="批注文字 字符1"/>
    <w:semiHidden/>
    <w:rPr>
      <w:rFonts w:ascii="Times New Roman" w:eastAsia="宋体" w:hAnsi="Times New Roman" w:cs="Times New Roman"/>
      <w:sz w:val="24"/>
      <w:szCs w:val="24"/>
    </w:rPr>
  </w:style>
  <w:style w:type="character" w:customStyle="1" w:styleId="Char9">
    <w:name w:val="普通(网站) Char"/>
    <w:locked/>
    <w:rPr>
      <w:rFonts w:ascii="宋体" w:eastAsia="宋体" w:hAnsi="宋体"/>
      <w:sz w:val="24"/>
    </w:rPr>
  </w:style>
  <w:style w:type="paragraph" w:customStyle="1" w:styleId="01">
    <w:name w:val="正文样式 命名01"/>
    <w:basedOn w:val="a"/>
    <w:pPr>
      <w:spacing w:line="360" w:lineRule="auto"/>
      <w:ind w:firstLineChars="200" w:firstLine="720"/>
    </w:pPr>
    <w:rPr>
      <w:sz w:val="24"/>
    </w:rPr>
  </w:style>
  <w:style w:type="character" w:customStyle="1" w:styleId="2Char">
    <w:name w:val="正文首行缩进 2 Char"/>
    <w:link w:val="2"/>
    <w:rPr>
      <w:rFonts w:ascii="Times New Roman" w:eastAsia="宋体" w:hAnsi="Times New Roman" w:cs="Times New Roman"/>
      <w:kern w:val="2"/>
      <w:sz w:val="21"/>
      <w:szCs w:val="24"/>
    </w:rPr>
  </w:style>
  <w:style w:type="character" w:styleId="af2">
    <w:name w:val="Placeholder Text"/>
    <w:basedOn w:val="a0"/>
    <w:uiPriority w:val="99"/>
    <w:unhideWhenUsed/>
    <w:rPr>
      <w:color w:val="808080"/>
    </w:rPr>
  </w:style>
  <w:style w:type="character" w:customStyle="1" w:styleId="Char">
    <w:name w:val="题注 Char"/>
    <w:link w:val="a3"/>
    <w:uiPriority w:val="99"/>
    <w:qFormat/>
    <w:rPr>
      <w:rFonts w:ascii="Arial" w:eastAsia="黑体" w:hAnsi="Arial" w:cs="Arial"/>
      <w:kern w:val="2"/>
      <w:sz w:val="21"/>
      <w:szCs w:val="22"/>
    </w:rPr>
  </w:style>
  <w:style w:type="paragraph" w:styleId="af3">
    <w:name w:val="List Paragraph"/>
    <w:basedOn w:val="a"/>
    <w:uiPriority w:val="99"/>
    <w:qFormat/>
    <w:pPr>
      <w:ind w:firstLineChars="200" w:firstLine="420"/>
    </w:pPr>
  </w:style>
  <w:style w:type="table" w:customStyle="1" w:styleId="TableNormal">
    <w:name w:val="Table Normal"/>
    <w:uiPriority w:val="2"/>
    <w:semiHidden/>
    <w:unhideWhenUsed/>
    <w:qFormat/>
    <w:rsid w:val="00154C1B"/>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qFormat="1"/>
    <w:lsdException w:name="footer" w:uiPriority="99"/>
    <w:lsdException w:name="caption" w:locked="1" w:uiPriority="99" w:qFormat="1"/>
    <w:lsdException w:name="page number"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semiHidden="0"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locked/>
    <w:pPr>
      <w:widowControl/>
      <w:jc w:val="left"/>
    </w:pPr>
    <w:rPr>
      <w:rFonts w:ascii="Arial" w:eastAsia="黑体" w:hAnsi="Arial" w:cs="Arial"/>
      <w:szCs w:val="22"/>
    </w:rPr>
  </w:style>
  <w:style w:type="paragraph" w:styleId="a4">
    <w:name w:val="annotation text"/>
    <w:basedOn w:val="a"/>
    <w:link w:val="Char0"/>
    <w:qFormat/>
    <w:pPr>
      <w:jc w:val="left"/>
    </w:pPr>
    <w:rPr>
      <w:kern w:val="0"/>
      <w:sz w:val="20"/>
    </w:rPr>
  </w:style>
  <w:style w:type="paragraph" w:styleId="a5">
    <w:name w:val="Body Text"/>
    <w:basedOn w:val="a"/>
    <w:link w:val="Char1"/>
    <w:pPr>
      <w:widowControl/>
      <w:snapToGrid w:val="0"/>
      <w:spacing w:before="60" w:after="160" w:line="259" w:lineRule="auto"/>
      <w:ind w:right="113"/>
    </w:pPr>
    <w:rPr>
      <w:kern w:val="0"/>
      <w:sz w:val="18"/>
      <w:szCs w:val="18"/>
    </w:rPr>
  </w:style>
  <w:style w:type="paragraph" w:styleId="a6">
    <w:name w:val="Body Text Indent"/>
    <w:basedOn w:val="a"/>
    <w:link w:val="Char2"/>
    <w:semiHidden/>
    <w:pPr>
      <w:spacing w:after="120"/>
      <w:ind w:leftChars="200" w:left="420"/>
    </w:pPr>
  </w:style>
  <w:style w:type="paragraph" w:styleId="a7">
    <w:name w:val="Date"/>
    <w:basedOn w:val="a"/>
    <w:next w:val="a"/>
    <w:link w:val="Char3"/>
    <w:pPr>
      <w:ind w:leftChars="2500" w:left="100"/>
    </w:pPr>
    <w:rPr>
      <w:kern w:val="0"/>
      <w:sz w:val="20"/>
    </w:rPr>
  </w:style>
  <w:style w:type="paragraph" w:styleId="a8">
    <w:name w:val="Balloon Text"/>
    <w:basedOn w:val="a"/>
    <w:link w:val="Char4"/>
    <w:semiHidden/>
    <w:rPr>
      <w:sz w:val="18"/>
      <w:szCs w:val="18"/>
    </w:rPr>
  </w:style>
  <w:style w:type="paragraph" w:styleId="a9">
    <w:name w:val="footer"/>
    <w:basedOn w:val="a"/>
    <w:link w:val="Char5"/>
    <w:uiPriority w:val="99"/>
    <w:pPr>
      <w:tabs>
        <w:tab w:val="center" w:pos="4153"/>
        <w:tab w:val="right" w:pos="8306"/>
      </w:tabs>
      <w:snapToGrid w:val="0"/>
      <w:jc w:val="left"/>
    </w:pPr>
    <w:rPr>
      <w:sz w:val="18"/>
      <w:szCs w:val="18"/>
    </w:rPr>
  </w:style>
  <w:style w:type="paragraph" w:styleId="aa">
    <w:name w:val="header"/>
    <w:basedOn w:val="a"/>
    <w:link w:val="Char6"/>
    <w:pPr>
      <w:pBdr>
        <w:bottom w:val="single" w:sz="6" w:space="1" w:color="auto"/>
      </w:pBdr>
      <w:tabs>
        <w:tab w:val="center" w:pos="4153"/>
        <w:tab w:val="right" w:pos="8306"/>
      </w:tabs>
      <w:snapToGrid w:val="0"/>
      <w:jc w:val="center"/>
    </w:pPr>
    <w:rPr>
      <w:sz w:val="18"/>
      <w:szCs w:val="18"/>
    </w:rPr>
  </w:style>
  <w:style w:type="paragraph" w:styleId="ab">
    <w:name w:val="Normal (Web)"/>
    <w:basedOn w:val="a"/>
    <w:link w:val="Char10"/>
    <w:pPr>
      <w:widowControl/>
      <w:spacing w:before="100" w:beforeAutospacing="1" w:after="100" w:afterAutospacing="1"/>
      <w:jc w:val="left"/>
    </w:pPr>
    <w:rPr>
      <w:rFonts w:ascii="宋体" w:hAnsi="宋体"/>
      <w:kern w:val="0"/>
      <w:sz w:val="24"/>
    </w:rPr>
  </w:style>
  <w:style w:type="paragraph" w:styleId="ac">
    <w:name w:val="annotation subject"/>
    <w:basedOn w:val="a4"/>
    <w:next w:val="a4"/>
    <w:link w:val="Char7"/>
    <w:semiHidden/>
    <w:qFormat/>
    <w:rPr>
      <w:b/>
      <w:bCs/>
    </w:rPr>
  </w:style>
  <w:style w:type="paragraph" w:styleId="2">
    <w:name w:val="Body Text First Indent 2"/>
    <w:basedOn w:val="a6"/>
    <w:link w:val="2Char"/>
    <w:qFormat/>
    <w:pPr>
      <w:ind w:firstLineChars="200" w:firstLine="420"/>
    </w:p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style>
  <w:style w:type="character" w:styleId="af">
    <w:name w:val="annotation reference"/>
    <w:semiHidden/>
    <w:rPr>
      <w:sz w:val="21"/>
    </w:rPr>
  </w:style>
  <w:style w:type="character" w:customStyle="1" w:styleId="Char0">
    <w:name w:val="批注文字 Char"/>
    <w:link w:val="a4"/>
    <w:qFormat/>
    <w:locked/>
    <w:rPr>
      <w:rFonts w:ascii="Times New Roman" w:eastAsia="宋体" w:hAnsi="Times New Roman"/>
      <w:sz w:val="24"/>
    </w:rPr>
  </w:style>
  <w:style w:type="character" w:customStyle="1" w:styleId="Char1">
    <w:name w:val="正文文本 Char"/>
    <w:link w:val="a5"/>
    <w:locked/>
    <w:rPr>
      <w:sz w:val="18"/>
    </w:rPr>
  </w:style>
  <w:style w:type="character" w:customStyle="1" w:styleId="Char2">
    <w:name w:val="正文文本缩进 Char"/>
    <w:link w:val="a6"/>
    <w:semiHidden/>
    <w:locked/>
    <w:rPr>
      <w:rFonts w:ascii="Times New Roman" w:eastAsia="宋体" w:hAnsi="Times New Roman" w:cs="Times New Roman"/>
      <w:sz w:val="24"/>
      <w:szCs w:val="24"/>
    </w:rPr>
  </w:style>
  <w:style w:type="character" w:customStyle="1" w:styleId="Char3">
    <w:name w:val="日期 Char"/>
    <w:link w:val="a7"/>
    <w:locked/>
    <w:rPr>
      <w:rFonts w:ascii="Times New Roman" w:eastAsia="宋体" w:hAnsi="Times New Roman"/>
      <w:sz w:val="24"/>
    </w:rPr>
  </w:style>
  <w:style w:type="character" w:customStyle="1" w:styleId="Char4">
    <w:name w:val="批注框文本 Char"/>
    <w:link w:val="a8"/>
    <w:semiHidden/>
    <w:locked/>
    <w:rPr>
      <w:rFonts w:ascii="Times New Roman" w:eastAsia="宋体" w:hAnsi="Times New Roman" w:cs="Times New Roman"/>
      <w:sz w:val="18"/>
      <w:szCs w:val="18"/>
    </w:rPr>
  </w:style>
  <w:style w:type="character" w:customStyle="1" w:styleId="Char5">
    <w:name w:val="页脚 Char"/>
    <w:link w:val="a9"/>
    <w:uiPriority w:val="99"/>
    <w:locked/>
    <w:rPr>
      <w:rFonts w:cs="Times New Roman"/>
      <w:sz w:val="18"/>
      <w:szCs w:val="18"/>
    </w:rPr>
  </w:style>
  <w:style w:type="character" w:customStyle="1" w:styleId="Char6">
    <w:name w:val="页眉 Char"/>
    <w:link w:val="aa"/>
    <w:locked/>
    <w:rPr>
      <w:rFonts w:cs="Times New Roman"/>
      <w:sz w:val="18"/>
      <w:szCs w:val="18"/>
    </w:rPr>
  </w:style>
  <w:style w:type="character" w:customStyle="1" w:styleId="Char10">
    <w:name w:val="普通(网站) Char1"/>
    <w:link w:val="ab"/>
    <w:locked/>
    <w:rPr>
      <w:rFonts w:ascii="宋体" w:eastAsia="宋体" w:hAnsi="宋体"/>
      <w:sz w:val="24"/>
    </w:rPr>
  </w:style>
  <w:style w:type="character" w:customStyle="1" w:styleId="Char7">
    <w:name w:val="批注主题 Char"/>
    <w:link w:val="ac"/>
    <w:semiHidden/>
    <w:locked/>
    <w:rPr>
      <w:rFonts w:ascii="Times New Roman" w:eastAsia="宋体" w:hAnsi="Times New Roman" w:cs="Times New Roman"/>
      <w:b/>
      <w:bCs/>
      <w:kern w:val="2"/>
      <w:sz w:val="24"/>
      <w:szCs w:val="24"/>
    </w:rPr>
  </w:style>
  <w:style w:type="character" w:customStyle="1" w:styleId="af0">
    <w:name w:val="日期 字符"/>
    <w:semiHidden/>
    <w:qFormat/>
    <w:rPr>
      <w:rFonts w:ascii="Times New Roman" w:eastAsia="宋体" w:hAnsi="Times New Roman" w:cs="Times New Roman"/>
      <w:sz w:val="24"/>
      <w:szCs w:val="24"/>
    </w:rPr>
  </w:style>
  <w:style w:type="character" w:customStyle="1" w:styleId="10">
    <w:name w:val="正文文本 字符1"/>
    <w:semiHidden/>
    <w:rPr>
      <w:rFonts w:ascii="Times New Roman" w:eastAsia="宋体" w:hAnsi="Times New Roman" w:cs="Times New Roman"/>
      <w:sz w:val="24"/>
      <w:szCs w:val="24"/>
    </w:rPr>
  </w:style>
  <w:style w:type="paragraph" w:customStyle="1" w:styleId="20">
    <w:name w:val="普通(网站)2"/>
    <w:basedOn w:val="a"/>
    <w:pPr>
      <w:widowControl/>
      <w:spacing w:before="100" w:beforeAutospacing="1" w:after="100" w:afterAutospacing="1"/>
      <w:jc w:val="left"/>
    </w:pPr>
    <w:rPr>
      <w:rFonts w:ascii="宋体" w:hAnsi="宋体"/>
      <w:sz w:val="24"/>
      <w:szCs w:val="20"/>
    </w:rPr>
  </w:style>
  <w:style w:type="character" w:customStyle="1" w:styleId="Char8">
    <w:name w:val="表格 Char"/>
    <w:link w:val="af1"/>
    <w:locked/>
    <w:rPr>
      <w:rFonts w:ascii="宋体"/>
      <w:sz w:val="21"/>
    </w:rPr>
  </w:style>
  <w:style w:type="paragraph" w:customStyle="1" w:styleId="af1">
    <w:name w:val="表格"/>
    <w:basedOn w:val="a"/>
    <w:next w:val="a"/>
    <w:link w:val="Char8"/>
    <w:pPr>
      <w:adjustRightInd w:val="0"/>
      <w:snapToGrid w:val="0"/>
      <w:spacing w:beforeLines="10" w:afterLines="10" w:line="259" w:lineRule="auto"/>
      <w:jc w:val="center"/>
    </w:pPr>
    <w:rPr>
      <w:rFonts w:ascii="宋体"/>
      <w:kern w:val="0"/>
      <w:sz w:val="20"/>
      <w:szCs w:val="21"/>
    </w:rPr>
  </w:style>
  <w:style w:type="character" w:customStyle="1" w:styleId="11">
    <w:name w:val="批注文字 字符1"/>
    <w:semiHidden/>
    <w:rPr>
      <w:rFonts w:ascii="Times New Roman" w:eastAsia="宋体" w:hAnsi="Times New Roman" w:cs="Times New Roman"/>
      <w:sz w:val="24"/>
      <w:szCs w:val="24"/>
    </w:rPr>
  </w:style>
  <w:style w:type="character" w:customStyle="1" w:styleId="Char9">
    <w:name w:val="普通(网站) Char"/>
    <w:locked/>
    <w:rPr>
      <w:rFonts w:ascii="宋体" w:eastAsia="宋体" w:hAnsi="宋体"/>
      <w:sz w:val="24"/>
    </w:rPr>
  </w:style>
  <w:style w:type="paragraph" w:customStyle="1" w:styleId="01">
    <w:name w:val="正文样式 命名01"/>
    <w:basedOn w:val="a"/>
    <w:pPr>
      <w:spacing w:line="360" w:lineRule="auto"/>
      <w:ind w:firstLineChars="200" w:firstLine="720"/>
    </w:pPr>
    <w:rPr>
      <w:sz w:val="24"/>
    </w:rPr>
  </w:style>
  <w:style w:type="character" w:customStyle="1" w:styleId="2Char">
    <w:name w:val="正文首行缩进 2 Char"/>
    <w:link w:val="2"/>
    <w:rPr>
      <w:rFonts w:ascii="Times New Roman" w:eastAsia="宋体" w:hAnsi="Times New Roman" w:cs="Times New Roman"/>
      <w:kern w:val="2"/>
      <w:sz w:val="21"/>
      <w:szCs w:val="24"/>
    </w:rPr>
  </w:style>
  <w:style w:type="character" w:styleId="af2">
    <w:name w:val="Placeholder Text"/>
    <w:basedOn w:val="a0"/>
    <w:uiPriority w:val="99"/>
    <w:unhideWhenUsed/>
    <w:rPr>
      <w:color w:val="808080"/>
    </w:rPr>
  </w:style>
  <w:style w:type="character" w:customStyle="1" w:styleId="Char">
    <w:name w:val="题注 Char"/>
    <w:link w:val="a3"/>
    <w:uiPriority w:val="99"/>
    <w:qFormat/>
    <w:rPr>
      <w:rFonts w:ascii="Arial" w:eastAsia="黑体" w:hAnsi="Arial" w:cs="Arial"/>
      <w:kern w:val="2"/>
      <w:sz w:val="21"/>
      <w:szCs w:val="22"/>
    </w:rPr>
  </w:style>
  <w:style w:type="paragraph" w:styleId="af3">
    <w:name w:val="List Paragraph"/>
    <w:basedOn w:val="a"/>
    <w:uiPriority w:val="99"/>
    <w:qFormat/>
    <w:pPr>
      <w:ind w:firstLineChars="200" w:firstLine="420"/>
    </w:pPr>
  </w:style>
  <w:style w:type="table" w:customStyle="1" w:styleId="TableNormal">
    <w:name w:val="Table Normal"/>
    <w:uiPriority w:val="2"/>
    <w:semiHidden/>
    <w:unhideWhenUsed/>
    <w:qFormat/>
    <w:rsid w:val="00154C1B"/>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microsoft.com/office/2011/relationships/commentsExtended" Target="commentsExtended.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54</Pages>
  <Words>6152</Words>
  <Characters>35073</Characters>
  <Application>Microsoft Office Word</Application>
  <DocSecurity>0</DocSecurity>
  <Lines>292</Lines>
  <Paragraphs>82</Paragraphs>
  <ScaleCrop>false</ScaleCrop>
  <Company>微软中国</Company>
  <LinksUpToDate>false</LinksUpToDate>
  <CharactersWithSpaces>41143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lhj</dc:creator>
  <cp:lastModifiedBy>DELL</cp:lastModifiedBy>
  <cp:revision>127</cp:revision>
  <cp:lastPrinted>2024-06-26T12:14:00Z</cp:lastPrinted>
  <dcterms:created xsi:type="dcterms:W3CDTF">2024-03-19T01:56:00Z</dcterms:created>
  <dcterms:modified xsi:type="dcterms:W3CDTF">2024-06-28T09:33:00Z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CDE56D74385E438EB352BBFBF545B2DA_12</vt:lpwstr>
  </property>
</Properties>
</file>