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4F" w:rsidRDefault="002A664F">
      <w:pPr>
        <w:rPr>
          <w:color w:val="000000" w:themeColor="text1"/>
          <w:sz w:val="36"/>
          <w:szCs w:val="36"/>
        </w:rPr>
      </w:pPr>
    </w:p>
    <w:p w:rsidR="002A664F" w:rsidRDefault="002A664F">
      <w:pPr>
        <w:rPr>
          <w:color w:val="000000" w:themeColor="text1"/>
          <w:sz w:val="36"/>
          <w:szCs w:val="36"/>
        </w:rPr>
      </w:pPr>
    </w:p>
    <w:p w:rsidR="002A664F" w:rsidRDefault="002A664F">
      <w:pPr>
        <w:rPr>
          <w:color w:val="000000" w:themeColor="text1"/>
          <w:sz w:val="36"/>
          <w:szCs w:val="36"/>
        </w:rPr>
      </w:pPr>
    </w:p>
    <w:p w:rsidR="002A664F" w:rsidRDefault="002A664F">
      <w:pPr>
        <w:rPr>
          <w:color w:val="000000" w:themeColor="text1"/>
          <w:sz w:val="36"/>
          <w:szCs w:val="36"/>
        </w:rPr>
      </w:pPr>
    </w:p>
    <w:p w:rsidR="002A664F" w:rsidRDefault="00D34BCA">
      <w:pPr>
        <w:adjustRightInd w:val="0"/>
        <w:snapToGrid w:val="0"/>
        <w:jc w:val="center"/>
        <w:outlineLvl w:val="0"/>
        <w:rPr>
          <w:bCs/>
          <w:color w:val="000000" w:themeColor="text1"/>
          <w:sz w:val="72"/>
          <w:szCs w:val="72"/>
        </w:rPr>
      </w:pPr>
      <w:r>
        <w:rPr>
          <w:bCs/>
          <w:color w:val="000000" w:themeColor="text1"/>
          <w:sz w:val="72"/>
          <w:szCs w:val="72"/>
        </w:rPr>
        <w:t>建设项目环境影响报告表</w:t>
      </w:r>
    </w:p>
    <w:p w:rsidR="002A664F" w:rsidRDefault="00D34BCA">
      <w:pPr>
        <w:adjustRightInd w:val="0"/>
        <w:snapToGrid w:val="0"/>
        <w:spacing w:beforeLines="80" w:before="192"/>
        <w:jc w:val="center"/>
        <w:rPr>
          <w:bCs/>
          <w:color w:val="000000" w:themeColor="text1"/>
          <w:sz w:val="48"/>
          <w:szCs w:val="48"/>
        </w:rPr>
      </w:pPr>
      <w:r>
        <w:rPr>
          <w:bCs/>
          <w:color w:val="000000" w:themeColor="text1"/>
          <w:sz w:val="48"/>
          <w:szCs w:val="48"/>
        </w:rPr>
        <w:t>（污染影响类）</w:t>
      </w:r>
    </w:p>
    <w:p w:rsidR="002A664F" w:rsidRDefault="002A664F">
      <w:pPr>
        <w:rPr>
          <w:color w:val="000000" w:themeColor="text1"/>
        </w:rPr>
      </w:pPr>
    </w:p>
    <w:p w:rsidR="002A664F" w:rsidRDefault="002A664F">
      <w:pPr>
        <w:rPr>
          <w:color w:val="000000" w:themeColor="text1"/>
          <w:kern w:val="44"/>
          <w:sz w:val="44"/>
          <w:szCs w:val="44"/>
        </w:rPr>
      </w:pPr>
    </w:p>
    <w:p w:rsidR="002A664F" w:rsidRDefault="002A664F">
      <w:pPr>
        <w:rPr>
          <w:color w:val="000000" w:themeColor="text1"/>
          <w:sz w:val="52"/>
          <w:szCs w:val="52"/>
        </w:rPr>
      </w:pPr>
    </w:p>
    <w:p w:rsidR="002A664F" w:rsidRDefault="002A664F">
      <w:pPr>
        <w:rPr>
          <w:color w:val="000000" w:themeColor="text1"/>
          <w:sz w:val="52"/>
          <w:szCs w:val="52"/>
        </w:rPr>
      </w:pPr>
    </w:p>
    <w:p w:rsidR="002A664F" w:rsidRDefault="002A664F">
      <w:pPr>
        <w:rPr>
          <w:color w:val="000000" w:themeColor="text1"/>
          <w:sz w:val="52"/>
          <w:szCs w:val="52"/>
        </w:rPr>
      </w:pPr>
    </w:p>
    <w:p w:rsidR="002A664F" w:rsidRDefault="002A664F">
      <w:pPr>
        <w:rPr>
          <w:color w:val="000000" w:themeColor="text1"/>
          <w:sz w:val="44"/>
          <w:szCs w:val="44"/>
        </w:rPr>
      </w:pPr>
    </w:p>
    <w:p w:rsidR="002A664F" w:rsidRDefault="002A664F">
      <w:pPr>
        <w:ind w:firstLine="1040"/>
        <w:rPr>
          <w:color w:val="000000" w:themeColor="text1"/>
          <w:sz w:val="44"/>
          <w:szCs w:val="44"/>
        </w:rPr>
      </w:pPr>
    </w:p>
    <w:p w:rsidR="002A664F" w:rsidRDefault="00D34BCA">
      <w:pPr>
        <w:adjustRightInd w:val="0"/>
        <w:snapToGrid w:val="0"/>
        <w:spacing w:line="360" w:lineRule="auto"/>
        <w:ind w:left="1600" w:hangingChars="500" w:hanging="1600"/>
        <w:jc w:val="center"/>
        <w:rPr>
          <w:color w:val="000000" w:themeColor="text1"/>
          <w:sz w:val="32"/>
          <w:szCs w:val="32"/>
          <w:u w:val="single"/>
        </w:rPr>
      </w:pPr>
      <w:r>
        <w:rPr>
          <w:rFonts w:hint="eastAsia"/>
          <w:color w:val="000000" w:themeColor="text1"/>
          <w:sz w:val="32"/>
          <w:szCs w:val="32"/>
        </w:rPr>
        <w:t xml:space="preserve"> </w:t>
      </w:r>
      <w:r>
        <w:rPr>
          <w:color w:val="000000" w:themeColor="text1"/>
          <w:sz w:val="32"/>
          <w:szCs w:val="32"/>
        </w:rPr>
        <w:t>项目名称：</w:t>
      </w:r>
      <w:r>
        <w:rPr>
          <w:color w:val="000000" w:themeColor="text1"/>
          <w:sz w:val="32"/>
          <w:szCs w:val="32"/>
          <w:u w:val="single"/>
        </w:rPr>
        <w:t>年产</w:t>
      </w:r>
      <w:r>
        <w:rPr>
          <w:rFonts w:hint="eastAsia"/>
          <w:color w:val="000000" w:themeColor="text1"/>
          <w:sz w:val="32"/>
          <w:szCs w:val="32"/>
          <w:u w:val="single"/>
        </w:rPr>
        <w:t>5</w:t>
      </w:r>
      <w:r>
        <w:rPr>
          <w:color w:val="000000" w:themeColor="text1"/>
          <w:sz w:val="32"/>
          <w:szCs w:val="32"/>
          <w:u w:val="single"/>
        </w:rPr>
        <w:t>00</w:t>
      </w:r>
      <w:r>
        <w:rPr>
          <w:color w:val="000000" w:themeColor="text1"/>
          <w:sz w:val="32"/>
          <w:szCs w:val="32"/>
          <w:u w:val="single"/>
        </w:rPr>
        <w:t>辆</w:t>
      </w:r>
      <w:r>
        <w:rPr>
          <w:rFonts w:hint="eastAsia"/>
          <w:color w:val="000000" w:themeColor="text1"/>
          <w:sz w:val="32"/>
          <w:szCs w:val="32"/>
          <w:u w:val="single"/>
        </w:rPr>
        <w:t>集装箱运输半挂车建设</w:t>
      </w:r>
      <w:r>
        <w:rPr>
          <w:color w:val="000000" w:themeColor="text1"/>
          <w:sz w:val="32"/>
          <w:szCs w:val="32"/>
          <w:u w:val="single"/>
        </w:rPr>
        <w:t>项目</w:t>
      </w:r>
      <w:r>
        <w:rPr>
          <w:rFonts w:hint="eastAsia"/>
          <w:color w:val="000000" w:themeColor="text1"/>
          <w:sz w:val="32"/>
          <w:szCs w:val="32"/>
          <w:u w:val="single"/>
        </w:rPr>
        <w:t xml:space="preserve"> </w:t>
      </w:r>
    </w:p>
    <w:p w:rsidR="002A664F" w:rsidRDefault="00D34BCA">
      <w:pPr>
        <w:adjustRightInd w:val="0"/>
        <w:snapToGrid w:val="0"/>
        <w:spacing w:line="360" w:lineRule="auto"/>
        <w:ind w:firstLineChars="300" w:firstLine="960"/>
        <w:rPr>
          <w:color w:val="000000" w:themeColor="text1"/>
          <w:sz w:val="32"/>
          <w:szCs w:val="32"/>
          <w:u w:val="single"/>
        </w:rPr>
      </w:pPr>
      <w:r>
        <w:rPr>
          <w:color w:val="000000" w:themeColor="text1"/>
          <w:sz w:val="32"/>
          <w:szCs w:val="32"/>
        </w:rPr>
        <w:t>建设单位（盖章）：</w:t>
      </w:r>
      <w:r>
        <w:rPr>
          <w:color w:val="000000" w:themeColor="text1"/>
          <w:sz w:val="32"/>
          <w:szCs w:val="32"/>
          <w:u w:val="single"/>
        </w:rPr>
        <w:t xml:space="preserve"> </w:t>
      </w:r>
      <w:r>
        <w:rPr>
          <w:color w:val="000000" w:themeColor="text1"/>
          <w:sz w:val="32"/>
          <w:szCs w:val="32"/>
          <w:u w:val="single"/>
        </w:rPr>
        <w:t>山东</w:t>
      </w:r>
      <w:r>
        <w:rPr>
          <w:rFonts w:hint="eastAsia"/>
          <w:color w:val="000000" w:themeColor="text1"/>
          <w:sz w:val="32"/>
          <w:szCs w:val="32"/>
          <w:u w:val="single"/>
        </w:rPr>
        <w:t>牛力汽车制造</w:t>
      </w:r>
      <w:r>
        <w:rPr>
          <w:color w:val="000000" w:themeColor="text1"/>
          <w:sz w:val="32"/>
          <w:szCs w:val="32"/>
          <w:u w:val="single"/>
        </w:rPr>
        <w:t>有限公司</w:t>
      </w:r>
      <w:r>
        <w:rPr>
          <w:rFonts w:hint="eastAsia"/>
          <w:color w:val="000000" w:themeColor="text1"/>
          <w:sz w:val="32"/>
          <w:szCs w:val="32"/>
          <w:u w:val="single"/>
        </w:rPr>
        <w:t xml:space="preserve">  </w:t>
      </w:r>
    </w:p>
    <w:p w:rsidR="002A664F" w:rsidRDefault="00D34BCA">
      <w:pPr>
        <w:adjustRightInd w:val="0"/>
        <w:snapToGrid w:val="0"/>
        <w:spacing w:line="360" w:lineRule="auto"/>
        <w:ind w:firstLineChars="300" w:firstLine="960"/>
        <w:rPr>
          <w:color w:val="000000" w:themeColor="text1"/>
          <w:sz w:val="32"/>
          <w:szCs w:val="32"/>
          <w:u w:val="single"/>
        </w:rPr>
      </w:pPr>
      <w:r>
        <w:rPr>
          <w:color w:val="000000" w:themeColor="text1"/>
          <w:sz w:val="32"/>
          <w:szCs w:val="32"/>
        </w:rPr>
        <w:t>编制日期：</w:t>
      </w:r>
      <w:r>
        <w:rPr>
          <w:color w:val="000000" w:themeColor="text1"/>
          <w:sz w:val="32"/>
          <w:szCs w:val="32"/>
          <w:u w:val="single"/>
        </w:rPr>
        <w:t xml:space="preserve">       </w:t>
      </w:r>
      <w:r w:rsidR="008C2F11">
        <w:rPr>
          <w:color w:val="000000" w:themeColor="text1"/>
          <w:sz w:val="32"/>
          <w:szCs w:val="32"/>
          <w:u w:val="single"/>
        </w:rPr>
        <w:t xml:space="preserve">    </w:t>
      </w:r>
      <w:r>
        <w:rPr>
          <w:color w:val="000000" w:themeColor="text1"/>
          <w:sz w:val="32"/>
          <w:szCs w:val="32"/>
          <w:u w:val="single"/>
        </w:rPr>
        <w:t>2024</w:t>
      </w:r>
      <w:r>
        <w:rPr>
          <w:color w:val="000000" w:themeColor="text1"/>
          <w:sz w:val="32"/>
          <w:szCs w:val="32"/>
          <w:u w:val="single"/>
        </w:rPr>
        <w:t>年</w:t>
      </w:r>
      <w:r>
        <w:rPr>
          <w:rFonts w:hint="eastAsia"/>
          <w:color w:val="000000" w:themeColor="text1"/>
          <w:sz w:val="32"/>
          <w:szCs w:val="32"/>
          <w:u w:val="single"/>
        </w:rPr>
        <w:t>6</w:t>
      </w:r>
      <w:r>
        <w:rPr>
          <w:color w:val="000000" w:themeColor="text1"/>
          <w:sz w:val="32"/>
          <w:szCs w:val="32"/>
          <w:u w:val="single"/>
        </w:rPr>
        <w:t>月</w:t>
      </w:r>
      <w:bookmarkStart w:id="0" w:name="_Hlk57884087"/>
      <w:r>
        <w:rPr>
          <w:rFonts w:hint="eastAsia"/>
          <w:color w:val="000000" w:themeColor="text1"/>
          <w:sz w:val="32"/>
          <w:szCs w:val="32"/>
          <w:u w:val="single"/>
        </w:rPr>
        <w:t xml:space="preserve">                  </w:t>
      </w:r>
    </w:p>
    <w:p w:rsidR="002A664F" w:rsidRDefault="002A664F">
      <w:pPr>
        <w:adjustRightInd w:val="0"/>
        <w:snapToGrid w:val="0"/>
        <w:spacing w:line="288" w:lineRule="auto"/>
        <w:ind w:firstLine="1040"/>
        <w:rPr>
          <w:color w:val="000000" w:themeColor="text1"/>
          <w:sz w:val="36"/>
          <w:szCs w:val="36"/>
        </w:rPr>
      </w:pPr>
    </w:p>
    <w:p w:rsidR="002A664F" w:rsidRDefault="002A664F">
      <w:pPr>
        <w:adjustRightInd w:val="0"/>
        <w:snapToGrid w:val="0"/>
        <w:spacing w:line="288" w:lineRule="auto"/>
        <w:ind w:firstLine="1040"/>
        <w:rPr>
          <w:color w:val="000000" w:themeColor="text1"/>
          <w:sz w:val="36"/>
          <w:szCs w:val="36"/>
        </w:rPr>
      </w:pPr>
    </w:p>
    <w:p w:rsidR="002A664F" w:rsidRDefault="002A664F">
      <w:pPr>
        <w:adjustRightInd w:val="0"/>
        <w:snapToGrid w:val="0"/>
        <w:spacing w:line="288" w:lineRule="auto"/>
        <w:ind w:firstLine="1040"/>
        <w:rPr>
          <w:color w:val="000000" w:themeColor="text1"/>
          <w:sz w:val="36"/>
          <w:szCs w:val="36"/>
        </w:rPr>
      </w:pPr>
    </w:p>
    <w:p w:rsidR="002A664F" w:rsidRDefault="002A664F">
      <w:pPr>
        <w:adjustRightInd w:val="0"/>
        <w:snapToGrid w:val="0"/>
        <w:spacing w:line="288" w:lineRule="auto"/>
        <w:rPr>
          <w:color w:val="000000" w:themeColor="text1"/>
          <w:sz w:val="36"/>
          <w:szCs w:val="36"/>
        </w:rPr>
      </w:pPr>
    </w:p>
    <w:p w:rsidR="002A664F" w:rsidRDefault="002A664F">
      <w:pPr>
        <w:adjustRightInd w:val="0"/>
        <w:snapToGrid w:val="0"/>
        <w:spacing w:line="288" w:lineRule="auto"/>
        <w:rPr>
          <w:color w:val="000000" w:themeColor="text1"/>
          <w:sz w:val="36"/>
          <w:szCs w:val="36"/>
        </w:rPr>
      </w:pPr>
    </w:p>
    <w:bookmarkEnd w:id="0"/>
    <w:p w:rsidR="002A664F" w:rsidRDefault="00D34BCA">
      <w:pPr>
        <w:pStyle w:val="af1"/>
        <w:jc w:val="center"/>
        <w:rPr>
          <w:rFonts w:ascii="Times New Roman" w:eastAsia="楷体" w:hAnsi="Times New Roman"/>
          <w:color w:val="000000" w:themeColor="text1"/>
          <w:sz w:val="36"/>
          <w:szCs w:val="36"/>
        </w:rPr>
      </w:pPr>
      <w:r>
        <w:rPr>
          <w:rFonts w:ascii="Times New Roman" w:eastAsia="楷体" w:hAnsi="Times New Roman"/>
          <w:color w:val="000000" w:themeColor="text1"/>
          <w:sz w:val="36"/>
          <w:szCs w:val="36"/>
        </w:rPr>
        <w:t>中华人民共和国生态环境部制</w:t>
      </w:r>
    </w:p>
    <w:p w:rsidR="002A664F" w:rsidRDefault="002A664F">
      <w:pPr>
        <w:pStyle w:val="afa"/>
        <w:jc w:val="center"/>
        <w:outlineLvl w:val="0"/>
        <w:rPr>
          <w:rFonts w:ascii="Times New Roman" w:hAnsi="Times New Roman"/>
          <w:color w:val="000000" w:themeColor="text1"/>
          <w:sz w:val="36"/>
          <w:szCs w:val="36"/>
        </w:rPr>
        <w:sectPr w:rsidR="002A664F">
          <w:footerReference w:type="default" r:id="rId9"/>
          <w:pgSz w:w="11906" w:h="16838"/>
          <w:pgMar w:top="1701" w:right="1531" w:bottom="1701" w:left="1531" w:header="851" w:footer="1077" w:gutter="0"/>
          <w:pgNumType w:start="1"/>
          <w:cols w:space="720"/>
          <w:titlePg/>
          <w:docGrid w:linePitch="312"/>
        </w:sectPr>
      </w:pPr>
    </w:p>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一、建设项目基本情况</w:t>
      </w:r>
    </w:p>
    <w:tbl>
      <w:tblPr>
        <w:tblW w:w="90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8"/>
        <w:gridCol w:w="2126"/>
        <w:gridCol w:w="1701"/>
        <w:gridCol w:w="3458"/>
      </w:tblGrid>
      <w:tr w:rsidR="002A664F">
        <w:trPr>
          <w:trHeight w:val="452"/>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建设项目名称</w:t>
            </w:r>
          </w:p>
        </w:tc>
        <w:tc>
          <w:tcPr>
            <w:tcW w:w="7285" w:type="dxa"/>
            <w:gridSpan w:val="3"/>
            <w:vAlign w:val="center"/>
          </w:tcPr>
          <w:p w:rsidR="002A664F" w:rsidRDefault="00D34BCA">
            <w:pPr>
              <w:adjustRightInd w:val="0"/>
              <w:snapToGrid w:val="0"/>
              <w:jc w:val="center"/>
              <w:rPr>
                <w:color w:val="000000" w:themeColor="text1"/>
                <w:sz w:val="24"/>
              </w:rPr>
            </w:pPr>
            <w:r>
              <w:rPr>
                <w:rFonts w:hint="eastAsia"/>
                <w:color w:val="000000" w:themeColor="text1"/>
                <w:sz w:val="24"/>
              </w:rPr>
              <w:t>年产</w:t>
            </w:r>
            <w:r>
              <w:rPr>
                <w:rFonts w:hint="eastAsia"/>
                <w:color w:val="000000" w:themeColor="text1"/>
                <w:sz w:val="24"/>
              </w:rPr>
              <w:t>500</w:t>
            </w:r>
            <w:r>
              <w:rPr>
                <w:rFonts w:hint="eastAsia"/>
                <w:color w:val="000000" w:themeColor="text1"/>
                <w:sz w:val="24"/>
              </w:rPr>
              <w:t>辆集装箱运输半挂车建设项目</w:t>
            </w:r>
          </w:p>
        </w:tc>
      </w:tr>
      <w:tr w:rsidR="002A664F">
        <w:trPr>
          <w:trHeight w:val="482"/>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项目代码</w:t>
            </w:r>
          </w:p>
        </w:tc>
        <w:tc>
          <w:tcPr>
            <w:tcW w:w="7285" w:type="dxa"/>
            <w:gridSpan w:val="3"/>
            <w:vAlign w:val="center"/>
          </w:tcPr>
          <w:p w:rsidR="002A664F" w:rsidRDefault="00D34BCA">
            <w:pPr>
              <w:adjustRightInd w:val="0"/>
              <w:snapToGrid w:val="0"/>
              <w:jc w:val="center"/>
              <w:rPr>
                <w:color w:val="000000" w:themeColor="text1"/>
                <w:sz w:val="24"/>
              </w:rPr>
            </w:pPr>
            <w:r>
              <w:rPr>
                <w:rFonts w:hint="eastAsia"/>
                <w:color w:val="000000" w:themeColor="text1"/>
                <w:sz w:val="24"/>
              </w:rPr>
              <w:t>2301</w:t>
            </w:r>
            <w:r>
              <w:rPr>
                <w:color w:val="000000" w:themeColor="text1"/>
                <w:sz w:val="24"/>
              </w:rPr>
              <w:t>-370832-</w:t>
            </w:r>
            <w:r>
              <w:rPr>
                <w:rFonts w:hint="eastAsia"/>
                <w:color w:val="000000" w:themeColor="text1"/>
                <w:sz w:val="24"/>
              </w:rPr>
              <w:t>04</w:t>
            </w:r>
            <w:r>
              <w:rPr>
                <w:color w:val="000000" w:themeColor="text1"/>
                <w:sz w:val="24"/>
              </w:rPr>
              <w:t>-0</w:t>
            </w:r>
            <w:r>
              <w:rPr>
                <w:rFonts w:hint="eastAsia"/>
                <w:color w:val="000000" w:themeColor="text1"/>
                <w:sz w:val="24"/>
              </w:rPr>
              <w:t>1</w:t>
            </w:r>
            <w:r>
              <w:rPr>
                <w:color w:val="000000" w:themeColor="text1"/>
                <w:sz w:val="24"/>
              </w:rPr>
              <w:t>-</w:t>
            </w:r>
            <w:r>
              <w:rPr>
                <w:rFonts w:hint="eastAsia"/>
                <w:color w:val="000000" w:themeColor="text1"/>
                <w:sz w:val="24"/>
              </w:rPr>
              <w:t>472240</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建设单位</w:t>
            </w:r>
          </w:p>
          <w:p w:rsidR="002A664F" w:rsidRDefault="00D34BCA">
            <w:pPr>
              <w:adjustRightInd w:val="0"/>
              <w:snapToGrid w:val="0"/>
              <w:jc w:val="center"/>
              <w:rPr>
                <w:color w:val="000000" w:themeColor="text1"/>
                <w:sz w:val="24"/>
              </w:rPr>
            </w:pPr>
            <w:r>
              <w:rPr>
                <w:color w:val="000000" w:themeColor="text1"/>
                <w:sz w:val="24"/>
              </w:rPr>
              <w:t>联系人</w:t>
            </w:r>
          </w:p>
        </w:tc>
        <w:tc>
          <w:tcPr>
            <w:tcW w:w="2126" w:type="dxa"/>
            <w:vAlign w:val="center"/>
          </w:tcPr>
          <w:p w:rsidR="002A664F" w:rsidRDefault="00D34BCA">
            <w:pPr>
              <w:adjustRightInd w:val="0"/>
              <w:snapToGrid w:val="0"/>
              <w:jc w:val="center"/>
              <w:rPr>
                <w:color w:val="000000" w:themeColor="text1"/>
                <w:sz w:val="24"/>
              </w:rPr>
            </w:pPr>
            <w:r>
              <w:rPr>
                <w:rFonts w:hint="eastAsia"/>
                <w:color w:val="000000" w:themeColor="text1"/>
                <w:sz w:val="24"/>
              </w:rPr>
              <w:t>李兆友</w:t>
            </w:r>
          </w:p>
        </w:tc>
        <w:tc>
          <w:tcPr>
            <w:tcW w:w="1701" w:type="dxa"/>
            <w:vAlign w:val="center"/>
          </w:tcPr>
          <w:p w:rsidR="002A664F" w:rsidRDefault="00D34BCA">
            <w:pPr>
              <w:adjustRightInd w:val="0"/>
              <w:snapToGrid w:val="0"/>
              <w:jc w:val="center"/>
              <w:rPr>
                <w:color w:val="000000" w:themeColor="text1"/>
                <w:sz w:val="24"/>
              </w:rPr>
            </w:pPr>
            <w:r>
              <w:rPr>
                <w:color w:val="000000" w:themeColor="text1"/>
                <w:sz w:val="24"/>
              </w:rPr>
              <w:t>联系方式</w:t>
            </w:r>
          </w:p>
        </w:tc>
        <w:tc>
          <w:tcPr>
            <w:tcW w:w="3458" w:type="dxa"/>
            <w:vAlign w:val="center"/>
          </w:tcPr>
          <w:p w:rsidR="002A664F" w:rsidRDefault="00D34BCA">
            <w:pPr>
              <w:adjustRightInd w:val="0"/>
              <w:snapToGrid w:val="0"/>
              <w:jc w:val="center"/>
              <w:rPr>
                <w:color w:val="000000" w:themeColor="text1"/>
                <w:sz w:val="24"/>
              </w:rPr>
            </w:pPr>
            <w:r>
              <w:rPr>
                <w:rFonts w:hint="eastAsia"/>
                <w:color w:val="000000" w:themeColor="text1"/>
                <w:sz w:val="24"/>
              </w:rPr>
              <w:t>15263797666</w:t>
            </w:r>
          </w:p>
        </w:tc>
      </w:tr>
      <w:tr w:rsidR="002A664F">
        <w:trPr>
          <w:trHeight w:val="542"/>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建设地点</w:t>
            </w:r>
          </w:p>
        </w:tc>
        <w:tc>
          <w:tcPr>
            <w:tcW w:w="7285" w:type="dxa"/>
            <w:gridSpan w:val="3"/>
            <w:vAlign w:val="center"/>
          </w:tcPr>
          <w:p w:rsidR="002A664F" w:rsidRDefault="00D34BCA">
            <w:pPr>
              <w:adjustRightInd w:val="0"/>
              <w:snapToGrid w:val="0"/>
              <w:jc w:val="center"/>
              <w:rPr>
                <w:color w:val="000000" w:themeColor="text1"/>
                <w:sz w:val="24"/>
              </w:rPr>
            </w:pPr>
            <w:r>
              <w:rPr>
                <w:color w:val="000000" w:themeColor="text1"/>
                <w:sz w:val="24"/>
              </w:rPr>
              <w:t>山东省济宁市梁山县经济开发区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w:t>
            </w:r>
          </w:p>
        </w:tc>
      </w:tr>
      <w:tr w:rsidR="002A664F">
        <w:trPr>
          <w:trHeight w:val="527"/>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地理坐标</w:t>
            </w:r>
          </w:p>
        </w:tc>
        <w:tc>
          <w:tcPr>
            <w:tcW w:w="7285" w:type="dxa"/>
            <w:gridSpan w:val="3"/>
            <w:vAlign w:val="center"/>
          </w:tcPr>
          <w:p w:rsidR="002A664F" w:rsidRDefault="00D34BCA">
            <w:pPr>
              <w:jc w:val="center"/>
              <w:rPr>
                <w:color w:val="000000" w:themeColor="text1"/>
                <w:sz w:val="24"/>
              </w:rPr>
            </w:pPr>
            <w:r>
              <w:rPr>
                <w:color w:val="000000" w:themeColor="text1"/>
                <w:sz w:val="24"/>
              </w:rPr>
              <w:t>116</w:t>
            </w:r>
            <w:r>
              <w:rPr>
                <w:color w:val="000000" w:themeColor="text1"/>
                <w:sz w:val="24"/>
              </w:rPr>
              <w:t>度</w:t>
            </w:r>
            <w:r>
              <w:rPr>
                <w:color w:val="000000" w:themeColor="text1"/>
                <w:sz w:val="24"/>
              </w:rPr>
              <w:t>0</w:t>
            </w:r>
            <w:r>
              <w:rPr>
                <w:rFonts w:hint="eastAsia"/>
                <w:color w:val="000000" w:themeColor="text1"/>
                <w:sz w:val="24"/>
              </w:rPr>
              <w:t>7</w:t>
            </w:r>
            <w:r>
              <w:rPr>
                <w:color w:val="000000" w:themeColor="text1"/>
                <w:sz w:val="24"/>
              </w:rPr>
              <w:t>分</w:t>
            </w:r>
            <w:r>
              <w:rPr>
                <w:rFonts w:hint="eastAsia"/>
                <w:color w:val="000000" w:themeColor="text1"/>
                <w:sz w:val="24"/>
              </w:rPr>
              <w:t>2.821</w:t>
            </w:r>
            <w:r>
              <w:rPr>
                <w:color w:val="000000" w:themeColor="text1"/>
                <w:sz w:val="24"/>
              </w:rPr>
              <w:t>秒，</w:t>
            </w:r>
            <w:r>
              <w:rPr>
                <w:color w:val="000000" w:themeColor="text1"/>
                <w:sz w:val="24"/>
              </w:rPr>
              <w:t>35</w:t>
            </w:r>
            <w:r>
              <w:rPr>
                <w:color w:val="000000" w:themeColor="text1"/>
                <w:sz w:val="24"/>
              </w:rPr>
              <w:t>度</w:t>
            </w:r>
            <w:r>
              <w:rPr>
                <w:color w:val="000000" w:themeColor="text1"/>
                <w:sz w:val="24"/>
              </w:rPr>
              <w:t>4</w:t>
            </w:r>
            <w:r>
              <w:rPr>
                <w:rFonts w:hint="eastAsia"/>
                <w:color w:val="000000" w:themeColor="text1"/>
                <w:sz w:val="24"/>
              </w:rPr>
              <w:t>1</w:t>
            </w:r>
            <w:r>
              <w:rPr>
                <w:color w:val="000000" w:themeColor="text1"/>
                <w:sz w:val="24"/>
              </w:rPr>
              <w:t>分</w:t>
            </w:r>
            <w:r>
              <w:rPr>
                <w:rFonts w:hint="eastAsia"/>
                <w:color w:val="000000" w:themeColor="text1"/>
                <w:sz w:val="24"/>
              </w:rPr>
              <w:t>52.303</w:t>
            </w:r>
            <w:r>
              <w:rPr>
                <w:color w:val="000000" w:themeColor="text1"/>
                <w:sz w:val="24"/>
              </w:rPr>
              <w:t>秒</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国民经济行业类别</w:t>
            </w:r>
          </w:p>
        </w:tc>
        <w:tc>
          <w:tcPr>
            <w:tcW w:w="2126" w:type="dxa"/>
            <w:vAlign w:val="center"/>
          </w:tcPr>
          <w:p w:rsidR="002A664F" w:rsidRDefault="00D34BCA">
            <w:pPr>
              <w:adjustRightInd w:val="0"/>
              <w:snapToGrid w:val="0"/>
              <w:jc w:val="center"/>
              <w:rPr>
                <w:color w:val="000000" w:themeColor="text1"/>
                <w:sz w:val="24"/>
              </w:rPr>
            </w:pPr>
            <w:r>
              <w:rPr>
                <w:color w:val="000000" w:themeColor="text1"/>
                <w:sz w:val="24"/>
              </w:rPr>
              <w:t xml:space="preserve">C3660 </w:t>
            </w:r>
            <w:r>
              <w:rPr>
                <w:color w:val="000000" w:themeColor="text1"/>
                <w:sz w:val="24"/>
              </w:rPr>
              <w:t>汽车车身、挂车制造</w:t>
            </w:r>
          </w:p>
        </w:tc>
        <w:tc>
          <w:tcPr>
            <w:tcW w:w="1701" w:type="dxa"/>
            <w:vAlign w:val="center"/>
          </w:tcPr>
          <w:p w:rsidR="002A664F" w:rsidRDefault="00D34BCA">
            <w:pPr>
              <w:adjustRightInd w:val="0"/>
              <w:snapToGrid w:val="0"/>
              <w:jc w:val="center"/>
              <w:rPr>
                <w:color w:val="000000" w:themeColor="text1"/>
                <w:sz w:val="24"/>
              </w:rPr>
            </w:pPr>
            <w:bookmarkStart w:id="1" w:name="_Hlk49843745"/>
            <w:r>
              <w:rPr>
                <w:color w:val="000000" w:themeColor="text1"/>
                <w:sz w:val="24"/>
              </w:rPr>
              <w:t>建设项目</w:t>
            </w:r>
          </w:p>
          <w:p w:rsidR="002A664F" w:rsidRDefault="00D34BCA">
            <w:pPr>
              <w:adjustRightInd w:val="0"/>
              <w:snapToGrid w:val="0"/>
              <w:jc w:val="center"/>
              <w:rPr>
                <w:color w:val="000000" w:themeColor="text1"/>
                <w:sz w:val="24"/>
              </w:rPr>
            </w:pPr>
            <w:r>
              <w:rPr>
                <w:color w:val="000000" w:themeColor="text1"/>
                <w:sz w:val="24"/>
              </w:rPr>
              <w:t>行业类别</w:t>
            </w:r>
            <w:bookmarkEnd w:id="1"/>
          </w:p>
        </w:tc>
        <w:tc>
          <w:tcPr>
            <w:tcW w:w="3458" w:type="dxa"/>
            <w:vAlign w:val="center"/>
          </w:tcPr>
          <w:p w:rsidR="002A664F" w:rsidRDefault="00D34BCA">
            <w:pPr>
              <w:adjustRightInd w:val="0"/>
              <w:snapToGrid w:val="0"/>
              <w:jc w:val="center"/>
              <w:rPr>
                <w:color w:val="000000" w:themeColor="text1"/>
                <w:sz w:val="24"/>
              </w:rPr>
            </w:pPr>
            <w:r>
              <w:rPr>
                <w:bCs/>
                <w:color w:val="000000" w:themeColor="text1"/>
                <w:sz w:val="24"/>
              </w:rPr>
              <w:t>“</w:t>
            </w:r>
            <w:r>
              <w:rPr>
                <w:bCs/>
                <w:color w:val="000000" w:themeColor="text1"/>
                <w:sz w:val="24"/>
              </w:rPr>
              <w:t>三十三、汽车制造业</w:t>
            </w:r>
            <w:r>
              <w:rPr>
                <w:bCs/>
                <w:color w:val="000000" w:themeColor="text1"/>
                <w:sz w:val="24"/>
              </w:rPr>
              <w:t>71”</w:t>
            </w:r>
            <w:r>
              <w:rPr>
                <w:bCs/>
                <w:color w:val="000000" w:themeColor="text1"/>
                <w:sz w:val="24"/>
              </w:rPr>
              <w:t>中</w:t>
            </w:r>
            <w:r>
              <w:rPr>
                <w:bCs/>
                <w:color w:val="000000" w:themeColor="text1"/>
                <w:sz w:val="24"/>
              </w:rPr>
              <w:t>“</w:t>
            </w:r>
            <w:r>
              <w:rPr>
                <w:bCs/>
                <w:color w:val="000000" w:themeColor="text1"/>
                <w:sz w:val="24"/>
              </w:rPr>
              <w:t>汽车车身、挂车制造</w:t>
            </w:r>
            <w:r>
              <w:rPr>
                <w:bCs/>
                <w:color w:val="000000" w:themeColor="text1"/>
                <w:sz w:val="24"/>
              </w:rPr>
              <w:t>366”</w:t>
            </w:r>
            <w:r>
              <w:rPr>
                <w:bCs/>
                <w:color w:val="000000" w:themeColor="text1"/>
                <w:sz w:val="24"/>
              </w:rPr>
              <w:t>中</w:t>
            </w:r>
            <w:r>
              <w:rPr>
                <w:bCs/>
                <w:color w:val="000000" w:themeColor="text1"/>
                <w:sz w:val="24"/>
              </w:rPr>
              <w:t>“</w:t>
            </w:r>
            <w:r>
              <w:rPr>
                <w:bCs/>
                <w:color w:val="000000" w:themeColor="text1"/>
                <w:sz w:val="24"/>
              </w:rPr>
              <w:t>其他（年用非溶剂型低</w:t>
            </w:r>
            <w:r>
              <w:rPr>
                <w:bCs/>
                <w:color w:val="000000" w:themeColor="text1"/>
                <w:sz w:val="24"/>
              </w:rPr>
              <w:t>VOCs</w:t>
            </w:r>
            <w:r>
              <w:rPr>
                <w:bCs/>
                <w:color w:val="000000" w:themeColor="text1"/>
                <w:sz w:val="24"/>
              </w:rPr>
              <w:t>含量涂料</w:t>
            </w:r>
            <w:r>
              <w:rPr>
                <w:bCs/>
                <w:color w:val="000000" w:themeColor="text1"/>
                <w:sz w:val="24"/>
              </w:rPr>
              <w:t>10</w:t>
            </w:r>
            <w:r>
              <w:rPr>
                <w:bCs/>
                <w:color w:val="000000" w:themeColor="text1"/>
                <w:sz w:val="24"/>
              </w:rPr>
              <w:t>吨</w:t>
            </w:r>
            <w:r>
              <w:rPr>
                <w:rFonts w:hint="eastAsia"/>
                <w:bCs/>
                <w:color w:val="000000" w:themeColor="text1"/>
                <w:sz w:val="24"/>
              </w:rPr>
              <w:t xml:space="preserve"> </w:t>
            </w:r>
            <w:r>
              <w:rPr>
                <w:bCs/>
                <w:color w:val="000000" w:themeColor="text1"/>
                <w:sz w:val="24"/>
              </w:rPr>
              <w:t>以下的除外）</w:t>
            </w:r>
            <w:r>
              <w:rPr>
                <w:bCs/>
                <w:color w:val="000000" w:themeColor="text1"/>
                <w:sz w:val="24"/>
              </w:rPr>
              <w:t>”</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建设</w:t>
            </w:r>
          </w:p>
          <w:p w:rsidR="002A664F" w:rsidRDefault="00D34BCA">
            <w:pPr>
              <w:adjustRightInd w:val="0"/>
              <w:snapToGrid w:val="0"/>
              <w:jc w:val="center"/>
              <w:rPr>
                <w:color w:val="000000" w:themeColor="text1"/>
                <w:sz w:val="24"/>
              </w:rPr>
            </w:pPr>
            <w:r>
              <w:rPr>
                <w:color w:val="000000" w:themeColor="text1"/>
                <w:sz w:val="24"/>
              </w:rPr>
              <w:t>性质</w:t>
            </w:r>
          </w:p>
        </w:tc>
        <w:tc>
          <w:tcPr>
            <w:tcW w:w="2126" w:type="dxa"/>
            <w:vAlign w:val="center"/>
          </w:tcPr>
          <w:p w:rsidR="002A664F" w:rsidRDefault="00D34BCA">
            <w:pPr>
              <w:jc w:val="left"/>
              <w:rPr>
                <w:color w:val="000000" w:themeColor="text1"/>
                <w:sz w:val="24"/>
              </w:rPr>
            </w:pPr>
            <w:r>
              <w:rPr>
                <w:bCs/>
                <w:color w:val="000000" w:themeColor="text1"/>
                <w:sz w:val="24"/>
              </w:rPr>
              <w:sym w:font="Wingdings 2" w:char="0052"/>
            </w:r>
            <w:r>
              <w:rPr>
                <w:color w:val="000000" w:themeColor="text1"/>
                <w:sz w:val="24"/>
              </w:rPr>
              <w:t>新建（迁建）</w:t>
            </w:r>
          </w:p>
          <w:p w:rsidR="002A664F" w:rsidRDefault="00D34BCA">
            <w:pPr>
              <w:jc w:val="left"/>
              <w:rPr>
                <w:color w:val="000000" w:themeColor="text1"/>
                <w:sz w:val="24"/>
              </w:rPr>
            </w:pPr>
            <w:r>
              <w:rPr>
                <w:color w:val="000000" w:themeColor="text1"/>
                <w:sz w:val="24"/>
              </w:rPr>
              <w:t>□</w:t>
            </w:r>
            <w:r>
              <w:rPr>
                <w:color w:val="000000" w:themeColor="text1"/>
                <w:sz w:val="24"/>
              </w:rPr>
              <w:t>改建</w:t>
            </w:r>
          </w:p>
          <w:p w:rsidR="002A664F" w:rsidRDefault="00D34BCA">
            <w:pPr>
              <w:jc w:val="left"/>
              <w:rPr>
                <w:color w:val="000000" w:themeColor="text1"/>
                <w:sz w:val="24"/>
              </w:rPr>
            </w:pPr>
            <w:r>
              <w:rPr>
                <w:color w:val="000000" w:themeColor="text1"/>
                <w:sz w:val="24"/>
              </w:rPr>
              <w:t>□</w:t>
            </w:r>
            <w:r>
              <w:rPr>
                <w:color w:val="000000" w:themeColor="text1"/>
                <w:sz w:val="24"/>
              </w:rPr>
              <w:t>扩建</w:t>
            </w:r>
          </w:p>
          <w:p w:rsidR="002A664F" w:rsidRDefault="00D34BCA">
            <w:pPr>
              <w:jc w:val="left"/>
              <w:rPr>
                <w:color w:val="000000" w:themeColor="text1"/>
                <w:sz w:val="24"/>
              </w:rPr>
            </w:pPr>
            <w:r>
              <w:rPr>
                <w:color w:val="000000" w:themeColor="text1"/>
                <w:sz w:val="24"/>
              </w:rPr>
              <w:t>□</w:t>
            </w:r>
            <w:r>
              <w:rPr>
                <w:color w:val="000000" w:themeColor="text1"/>
                <w:sz w:val="24"/>
              </w:rPr>
              <w:t>技术改造</w:t>
            </w:r>
          </w:p>
        </w:tc>
        <w:tc>
          <w:tcPr>
            <w:tcW w:w="1701" w:type="dxa"/>
            <w:vAlign w:val="center"/>
          </w:tcPr>
          <w:p w:rsidR="002A664F" w:rsidRDefault="00D34BCA">
            <w:pPr>
              <w:adjustRightInd w:val="0"/>
              <w:snapToGrid w:val="0"/>
              <w:jc w:val="center"/>
              <w:rPr>
                <w:color w:val="000000" w:themeColor="text1"/>
                <w:sz w:val="24"/>
              </w:rPr>
            </w:pPr>
            <w:r>
              <w:rPr>
                <w:color w:val="000000" w:themeColor="text1"/>
                <w:sz w:val="24"/>
              </w:rPr>
              <w:t>建设项目</w:t>
            </w:r>
          </w:p>
          <w:p w:rsidR="002A664F" w:rsidRDefault="00D34BCA">
            <w:pPr>
              <w:adjustRightInd w:val="0"/>
              <w:snapToGrid w:val="0"/>
              <w:jc w:val="center"/>
              <w:rPr>
                <w:color w:val="000000" w:themeColor="text1"/>
                <w:sz w:val="24"/>
              </w:rPr>
            </w:pPr>
            <w:r>
              <w:rPr>
                <w:color w:val="000000" w:themeColor="text1"/>
                <w:sz w:val="24"/>
              </w:rPr>
              <w:t>申报情形</w:t>
            </w:r>
          </w:p>
        </w:tc>
        <w:tc>
          <w:tcPr>
            <w:tcW w:w="3458" w:type="dxa"/>
            <w:vAlign w:val="center"/>
          </w:tcPr>
          <w:p w:rsidR="002A664F" w:rsidRDefault="00D34BCA">
            <w:pPr>
              <w:jc w:val="left"/>
              <w:rPr>
                <w:color w:val="000000" w:themeColor="text1"/>
                <w:sz w:val="24"/>
              </w:rPr>
            </w:pPr>
            <w:r>
              <w:rPr>
                <w:bCs/>
                <w:color w:val="000000" w:themeColor="text1"/>
                <w:sz w:val="24"/>
              </w:rPr>
              <w:sym w:font="Wingdings 2" w:char="0052"/>
            </w:r>
            <w:r>
              <w:rPr>
                <w:color w:val="000000" w:themeColor="text1"/>
                <w:sz w:val="24"/>
              </w:rPr>
              <w:t>首次申报项目</w:t>
            </w:r>
            <w:r>
              <w:rPr>
                <w:color w:val="000000" w:themeColor="text1"/>
                <w:sz w:val="24"/>
              </w:rPr>
              <w:t xml:space="preserve"> </w:t>
            </w:r>
          </w:p>
          <w:p w:rsidR="002A664F" w:rsidRDefault="00D34BCA">
            <w:pPr>
              <w:jc w:val="left"/>
              <w:rPr>
                <w:color w:val="000000" w:themeColor="text1"/>
                <w:sz w:val="24"/>
              </w:rPr>
            </w:pPr>
            <w:r>
              <w:rPr>
                <w:color w:val="000000" w:themeColor="text1"/>
                <w:sz w:val="24"/>
              </w:rPr>
              <w:t>□</w:t>
            </w:r>
            <w:r>
              <w:rPr>
                <w:color w:val="000000" w:themeColor="text1"/>
                <w:sz w:val="24"/>
              </w:rPr>
              <w:t>不予批准后再次申报项目</w:t>
            </w:r>
          </w:p>
          <w:p w:rsidR="002A664F" w:rsidRDefault="00D34BCA">
            <w:pPr>
              <w:jc w:val="left"/>
              <w:rPr>
                <w:color w:val="000000" w:themeColor="text1"/>
                <w:sz w:val="24"/>
              </w:rPr>
            </w:pPr>
            <w:r>
              <w:rPr>
                <w:color w:val="000000" w:themeColor="text1"/>
                <w:sz w:val="24"/>
              </w:rPr>
              <w:t>□</w:t>
            </w:r>
            <w:r>
              <w:rPr>
                <w:color w:val="000000" w:themeColor="text1"/>
                <w:sz w:val="24"/>
              </w:rPr>
              <w:t>超五年重新审核项目</w:t>
            </w:r>
            <w:r>
              <w:rPr>
                <w:color w:val="000000" w:themeColor="text1"/>
                <w:sz w:val="24"/>
              </w:rPr>
              <w:t xml:space="preserve"> </w:t>
            </w:r>
          </w:p>
          <w:p w:rsidR="002A664F" w:rsidRDefault="00D34BCA">
            <w:pPr>
              <w:jc w:val="left"/>
              <w:rPr>
                <w:color w:val="000000" w:themeColor="text1"/>
                <w:sz w:val="24"/>
              </w:rPr>
            </w:pPr>
            <w:r>
              <w:rPr>
                <w:color w:val="000000" w:themeColor="text1"/>
                <w:sz w:val="24"/>
              </w:rPr>
              <w:t>□</w:t>
            </w:r>
            <w:r>
              <w:rPr>
                <w:color w:val="000000" w:themeColor="text1"/>
                <w:sz w:val="24"/>
              </w:rPr>
              <w:t>重大变动重新报批项目</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项目审批（核准</w:t>
            </w:r>
            <w:r>
              <w:rPr>
                <w:color w:val="000000" w:themeColor="text1"/>
                <w:sz w:val="24"/>
              </w:rPr>
              <w:t>/</w:t>
            </w:r>
            <w:r>
              <w:rPr>
                <w:color w:val="000000" w:themeColor="text1"/>
                <w:sz w:val="24"/>
              </w:rPr>
              <w:t>备案）部门</w:t>
            </w:r>
          </w:p>
          <w:p w:rsidR="002A664F" w:rsidRDefault="00D34BCA">
            <w:pPr>
              <w:adjustRightInd w:val="0"/>
              <w:snapToGrid w:val="0"/>
              <w:jc w:val="center"/>
              <w:rPr>
                <w:color w:val="000000" w:themeColor="text1"/>
                <w:sz w:val="24"/>
              </w:rPr>
            </w:pPr>
            <w:r>
              <w:rPr>
                <w:color w:val="000000" w:themeColor="text1"/>
                <w:sz w:val="24"/>
              </w:rPr>
              <w:t>（选填）</w:t>
            </w:r>
          </w:p>
        </w:tc>
        <w:tc>
          <w:tcPr>
            <w:tcW w:w="2126" w:type="dxa"/>
            <w:vAlign w:val="center"/>
          </w:tcPr>
          <w:p w:rsidR="002A664F" w:rsidRDefault="00D34BCA">
            <w:pPr>
              <w:adjustRightInd w:val="0"/>
              <w:snapToGrid w:val="0"/>
              <w:jc w:val="center"/>
              <w:rPr>
                <w:color w:val="000000" w:themeColor="text1"/>
                <w:sz w:val="24"/>
              </w:rPr>
            </w:pPr>
            <w:r>
              <w:rPr>
                <w:color w:val="000000" w:themeColor="text1"/>
                <w:sz w:val="24"/>
              </w:rPr>
              <w:t>梁山县行政审批服务局</w:t>
            </w:r>
          </w:p>
        </w:tc>
        <w:tc>
          <w:tcPr>
            <w:tcW w:w="1701" w:type="dxa"/>
            <w:vAlign w:val="center"/>
          </w:tcPr>
          <w:p w:rsidR="002A664F" w:rsidRDefault="00D34BCA">
            <w:pPr>
              <w:adjustRightInd w:val="0"/>
              <w:snapToGrid w:val="0"/>
              <w:jc w:val="center"/>
              <w:rPr>
                <w:color w:val="000000" w:themeColor="text1"/>
                <w:sz w:val="24"/>
              </w:rPr>
            </w:pPr>
            <w:r>
              <w:rPr>
                <w:color w:val="000000" w:themeColor="text1"/>
                <w:sz w:val="24"/>
              </w:rPr>
              <w:t>项目审批（核准</w:t>
            </w:r>
            <w:r>
              <w:rPr>
                <w:color w:val="000000" w:themeColor="text1"/>
                <w:sz w:val="24"/>
              </w:rPr>
              <w:t>/</w:t>
            </w:r>
            <w:r>
              <w:rPr>
                <w:color w:val="000000" w:themeColor="text1"/>
                <w:sz w:val="24"/>
              </w:rPr>
              <w:t>备案）文号（选填）</w:t>
            </w:r>
          </w:p>
        </w:tc>
        <w:tc>
          <w:tcPr>
            <w:tcW w:w="3458" w:type="dxa"/>
            <w:vAlign w:val="center"/>
          </w:tcPr>
          <w:p w:rsidR="002A664F" w:rsidRDefault="00D34BCA">
            <w:pPr>
              <w:adjustRightInd w:val="0"/>
              <w:snapToGrid w:val="0"/>
              <w:jc w:val="center"/>
              <w:rPr>
                <w:color w:val="000000" w:themeColor="text1"/>
                <w:sz w:val="24"/>
              </w:rPr>
            </w:pPr>
            <w:r>
              <w:rPr>
                <w:rFonts w:hint="eastAsia"/>
                <w:color w:val="000000" w:themeColor="text1"/>
                <w:sz w:val="24"/>
              </w:rPr>
              <w:t>2301</w:t>
            </w:r>
            <w:r>
              <w:rPr>
                <w:color w:val="000000" w:themeColor="text1"/>
                <w:sz w:val="24"/>
              </w:rPr>
              <w:t>-370832-</w:t>
            </w:r>
            <w:r>
              <w:rPr>
                <w:rFonts w:hint="eastAsia"/>
                <w:color w:val="000000" w:themeColor="text1"/>
                <w:sz w:val="24"/>
              </w:rPr>
              <w:t>04</w:t>
            </w:r>
            <w:r>
              <w:rPr>
                <w:color w:val="000000" w:themeColor="text1"/>
                <w:sz w:val="24"/>
              </w:rPr>
              <w:t>-0</w:t>
            </w:r>
            <w:r>
              <w:rPr>
                <w:rFonts w:hint="eastAsia"/>
                <w:color w:val="000000" w:themeColor="text1"/>
                <w:sz w:val="24"/>
              </w:rPr>
              <w:t>1</w:t>
            </w:r>
            <w:r>
              <w:rPr>
                <w:color w:val="000000" w:themeColor="text1"/>
                <w:sz w:val="24"/>
              </w:rPr>
              <w:t>-</w:t>
            </w:r>
            <w:r>
              <w:rPr>
                <w:rFonts w:hint="eastAsia"/>
                <w:color w:val="000000" w:themeColor="text1"/>
                <w:sz w:val="24"/>
              </w:rPr>
              <w:t>472240</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总投资</w:t>
            </w:r>
          </w:p>
          <w:p w:rsidR="002A664F" w:rsidRDefault="00D34BCA">
            <w:pPr>
              <w:adjustRightInd w:val="0"/>
              <w:snapToGrid w:val="0"/>
              <w:jc w:val="center"/>
              <w:rPr>
                <w:color w:val="000000" w:themeColor="text1"/>
                <w:sz w:val="24"/>
              </w:rPr>
            </w:pPr>
            <w:r>
              <w:rPr>
                <w:color w:val="000000" w:themeColor="text1"/>
                <w:sz w:val="24"/>
              </w:rPr>
              <w:t>（万元）</w:t>
            </w:r>
          </w:p>
        </w:tc>
        <w:tc>
          <w:tcPr>
            <w:tcW w:w="2126" w:type="dxa"/>
            <w:vAlign w:val="center"/>
          </w:tcPr>
          <w:p w:rsidR="002A664F" w:rsidRDefault="00D34BCA">
            <w:pPr>
              <w:adjustRightInd w:val="0"/>
              <w:snapToGrid w:val="0"/>
              <w:jc w:val="center"/>
              <w:rPr>
                <w:color w:val="000000" w:themeColor="text1"/>
                <w:sz w:val="24"/>
              </w:rPr>
            </w:pPr>
            <w:r>
              <w:rPr>
                <w:rFonts w:hint="eastAsia"/>
                <w:color w:val="000000" w:themeColor="text1"/>
                <w:sz w:val="24"/>
              </w:rPr>
              <w:t>1140</w:t>
            </w:r>
          </w:p>
        </w:tc>
        <w:tc>
          <w:tcPr>
            <w:tcW w:w="1701"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环保投资</w:t>
            </w:r>
          </w:p>
          <w:p w:rsidR="002A664F" w:rsidRDefault="00D34BCA">
            <w:pPr>
              <w:adjustRightInd w:val="0"/>
              <w:snapToGrid w:val="0"/>
              <w:jc w:val="center"/>
              <w:rPr>
                <w:color w:val="000000" w:themeColor="text1"/>
                <w:sz w:val="24"/>
              </w:rPr>
            </w:pPr>
            <w:r>
              <w:rPr>
                <w:color w:val="000000" w:themeColor="text1"/>
                <w:sz w:val="24"/>
              </w:rPr>
              <w:t>（万元）</w:t>
            </w:r>
          </w:p>
        </w:tc>
        <w:tc>
          <w:tcPr>
            <w:tcW w:w="3458" w:type="dxa"/>
            <w:vAlign w:val="center"/>
          </w:tcPr>
          <w:p w:rsidR="002A664F" w:rsidRDefault="00D34BCA">
            <w:pPr>
              <w:adjustRightInd w:val="0"/>
              <w:snapToGrid w:val="0"/>
              <w:jc w:val="center"/>
              <w:rPr>
                <w:color w:val="000000" w:themeColor="text1"/>
                <w:sz w:val="24"/>
              </w:rPr>
            </w:pPr>
            <w:r>
              <w:rPr>
                <w:rFonts w:hint="eastAsia"/>
                <w:color w:val="000000" w:themeColor="text1"/>
                <w:sz w:val="24"/>
              </w:rPr>
              <w:t>18</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环保投资占比（</w:t>
            </w:r>
            <w:r>
              <w:rPr>
                <w:color w:val="000000" w:themeColor="text1"/>
                <w:sz w:val="24"/>
              </w:rPr>
              <w:t>%</w:t>
            </w:r>
            <w:r>
              <w:rPr>
                <w:color w:val="000000" w:themeColor="text1"/>
                <w:sz w:val="24"/>
              </w:rPr>
              <w:t>）</w:t>
            </w:r>
          </w:p>
        </w:tc>
        <w:tc>
          <w:tcPr>
            <w:tcW w:w="2126" w:type="dxa"/>
            <w:vAlign w:val="center"/>
          </w:tcPr>
          <w:p w:rsidR="002A664F" w:rsidRDefault="00D34BCA">
            <w:pPr>
              <w:adjustRightInd w:val="0"/>
              <w:snapToGrid w:val="0"/>
              <w:jc w:val="center"/>
              <w:rPr>
                <w:color w:val="000000" w:themeColor="text1"/>
                <w:sz w:val="24"/>
              </w:rPr>
            </w:pPr>
            <w:r>
              <w:rPr>
                <w:rFonts w:hint="eastAsia"/>
                <w:color w:val="000000" w:themeColor="text1"/>
                <w:sz w:val="24"/>
              </w:rPr>
              <w:t>1.58</w:t>
            </w:r>
          </w:p>
        </w:tc>
        <w:tc>
          <w:tcPr>
            <w:tcW w:w="1701"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施工工期</w:t>
            </w:r>
          </w:p>
        </w:tc>
        <w:tc>
          <w:tcPr>
            <w:tcW w:w="3458" w:type="dxa"/>
            <w:vAlign w:val="center"/>
          </w:tcPr>
          <w:p w:rsidR="002A664F" w:rsidRDefault="00D34BCA">
            <w:pPr>
              <w:adjustRightInd w:val="0"/>
              <w:snapToGrid w:val="0"/>
              <w:jc w:val="center"/>
              <w:rPr>
                <w:color w:val="000000" w:themeColor="text1"/>
                <w:sz w:val="24"/>
              </w:rPr>
            </w:pPr>
            <w:r>
              <w:rPr>
                <w:rFonts w:hint="eastAsia"/>
                <w:color w:val="000000" w:themeColor="text1"/>
                <w:sz w:val="24"/>
              </w:rPr>
              <w:t>5</w:t>
            </w:r>
          </w:p>
        </w:tc>
      </w:tr>
      <w:tr w:rsidR="002A664F">
        <w:trPr>
          <w:jc w:val="center"/>
        </w:trPr>
        <w:tc>
          <w:tcPr>
            <w:tcW w:w="1728" w:type="dxa"/>
            <w:tcMar>
              <w:top w:w="16" w:type="dxa"/>
              <w:left w:w="16" w:type="dxa"/>
              <w:right w:w="16" w:type="dxa"/>
            </w:tcMar>
            <w:vAlign w:val="center"/>
          </w:tcPr>
          <w:p w:rsidR="002A664F" w:rsidRDefault="00D34BCA">
            <w:pPr>
              <w:adjustRightInd w:val="0"/>
              <w:snapToGrid w:val="0"/>
              <w:jc w:val="center"/>
              <w:rPr>
                <w:color w:val="000000" w:themeColor="text1"/>
                <w:sz w:val="24"/>
              </w:rPr>
            </w:pPr>
            <w:r>
              <w:rPr>
                <w:color w:val="000000" w:themeColor="text1"/>
                <w:sz w:val="24"/>
              </w:rPr>
              <w:t>是否开工建设</w:t>
            </w:r>
          </w:p>
        </w:tc>
        <w:tc>
          <w:tcPr>
            <w:tcW w:w="2126" w:type="dxa"/>
            <w:vAlign w:val="center"/>
          </w:tcPr>
          <w:p w:rsidR="002A664F" w:rsidRDefault="00D34BCA">
            <w:pPr>
              <w:adjustRightInd w:val="0"/>
              <w:snapToGrid w:val="0"/>
              <w:rPr>
                <w:color w:val="000000" w:themeColor="text1"/>
                <w:sz w:val="24"/>
              </w:rPr>
            </w:pPr>
            <w:r>
              <w:rPr>
                <w:bCs/>
                <w:color w:val="000000" w:themeColor="text1"/>
                <w:sz w:val="24"/>
              </w:rPr>
              <w:sym w:font="Wingdings 2" w:char="0052"/>
            </w:r>
            <w:r>
              <w:rPr>
                <w:color w:val="000000" w:themeColor="text1"/>
                <w:sz w:val="24"/>
              </w:rPr>
              <w:t>否</w:t>
            </w:r>
          </w:p>
          <w:p w:rsidR="002A664F" w:rsidRDefault="00D34BCA">
            <w:pPr>
              <w:adjustRightInd w:val="0"/>
              <w:snapToGrid w:val="0"/>
              <w:rPr>
                <w:color w:val="000000" w:themeColor="text1"/>
                <w:sz w:val="24"/>
              </w:rPr>
            </w:pPr>
            <w:r>
              <w:rPr>
                <w:color w:val="000000" w:themeColor="text1"/>
                <w:sz w:val="24"/>
              </w:rPr>
              <w:t>□</w:t>
            </w:r>
            <w:r>
              <w:rPr>
                <w:color w:val="000000" w:themeColor="text1"/>
                <w:sz w:val="24"/>
              </w:rPr>
              <w:t>是：</w:t>
            </w:r>
            <w:r>
              <w:rPr>
                <w:color w:val="000000" w:themeColor="text1"/>
                <w:sz w:val="24"/>
                <w:u w:val="single"/>
              </w:rPr>
              <w:t xml:space="preserve">             </w:t>
            </w:r>
          </w:p>
        </w:tc>
        <w:tc>
          <w:tcPr>
            <w:tcW w:w="1701" w:type="dxa"/>
            <w:tcMar>
              <w:top w:w="16" w:type="dxa"/>
              <w:left w:w="16" w:type="dxa"/>
              <w:right w:w="16" w:type="dxa"/>
            </w:tcMar>
            <w:vAlign w:val="center"/>
          </w:tcPr>
          <w:p w:rsidR="002A664F" w:rsidRDefault="00D34BCA">
            <w:pPr>
              <w:adjustRightInd w:val="0"/>
              <w:snapToGrid w:val="0"/>
              <w:jc w:val="center"/>
              <w:rPr>
                <w:color w:val="000000" w:themeColor="text1"/>
                <w:spacing w:val="-6"/>
                <w:sz w:val="24"/>
              </w:rPr>
            </w:pPr>
            <w:r>
              <w:rPr>
                <w:color w:val="000000" w:themeColor="text1"/>
                <w:spacing w:val="-6"/>
                <w:sz w:val="24"/>
              </w:rPr>
              <w:t>用地（用海）面积（</w:t>
            </w:r>
            <w:r>
              <w:rPr>
                <w:color w:val="000000" w:themeColor="text1"/>
                <w:spacing w:val="-6"/>
                <w:sz w:val="24"/>
              </w:rPr>
              <w:t>m</w:t>
            </w:r>
            <w:r>
              <w:rPr>
                <w:color w:val="000000" w:themeColor="text1"/>
                <w:spacing w:val="-6"/>
                <w:sz w:val="24"/>
                <w:vertAlign w:val="superscript"/>
              </w:rPr>
              <w:t>2</w:t>
            </w:r>
            <w:r>
              <w:rPr>
                <w:color w:val="000000" w:themeColor="text1"/>
                <w:spacing w:val="-6"/>
                <w:sz w:val="24"/>
              </w:rPr>
              <w:t>）</w:t>
            </w:r>
          </w:p>
        </w:tc>
        <w:tc>
          <w:tcPr>
            <w:tcW w:w="3458" w:type="dxa"/>
            <w:vAlign w:val="center"/>
          </w:tcPr>
          <w:p w:rsidR="002A664F" w:rsidRDefault="00D34BCA">
            <w:pPr>
              <w:adjustRightInd w:val="0"/>
              <w:snapToGrid w:val="0"/>
              <w:jc w:val="center"/>
              <w:rPr>
                <w:color w:val="000000" w:themeColor="text1"/>
                <w:sz w:val="24"/>
              </w:rPr>
            </w:pPr>
            <w:r>
              <w:rPr>
                <w:rFonts w:hint="eastAsia"/>
                <w:color w:val="000000" w:themeColor="text1"/>
                <w:sz w:val="24"/>
              </w:rPr>
              <w:t>10830</w:t>
            </w:r>
          </w:p>
        </w:tc>
      </w:tr>
      <w:tr w:rsidR="002A664F">
        <w:tblPrEx>
          <w:tblCellMar>
            <w:left w:w="108" w:type="dxa"/>
            <w:right w:w="108" w:type="dxa"/>
          </w:tblCellMar>
        </w:tblPrEx>
        <w:trPr>
          <w:jc w:val="center"/>
        </w:trPr>
        <w:tc>
          <w:tcPr>
            <w:tcW w:w="1728" w:type="dxa"/>
            <w:vAlign w:val="center"/>
          </w:tcPr>
          <w:p w:rsidR="002A664F" w:rsidRDefault="00D34BCA">
            <w:pPr>
              <w:autoSpaceDE w:val="0"/>
              <w:autoSpaceDN w:val="0"/>
              <w:adjustRightInd w:val="0"/>
              <w:snapToGrid w:val="0"/>
              <w:jc w:val="center"/>
              <w:rPr>
                <w:color w:val="000000" w:themeColor="text1"/>
                <w:kern w:val="0"/>
                <w:sz w:val="24"/>
              </w:rPr>
            </w:pPr>
            <w:r>
              <w:rPr>
                <w:color w:val="000000" w:themeColor="text1"/>
                <w:kern w:val="0"/>
                <w:sz w:val="24"/>
              </w:rPr>
              <w:t>专项评价设置情况</w:t>
            </w:r>
          </w:p>
        </w:tc>
        <w:tc>
          <w:tcPr>
            <w:tcW w:w="7285" w:type="dxa"/>
            <w:gridSpan w:val="3"/>
            <w:vAlign w:val="center"/>
          </w:tcPr>
          <w:p w:rsidR="002A664F" w:rsidRDefault="00D34BCA">
            <w:pPr>
              <w:autoSpaceDE w:val="0"/>
              <w:autoSpaceDN w:val="0"/>
              <w:adjustRightInd w:val="0"/>
              <w:snapToGrid w:val="0"/>
              <w:jc w:val="center"/>
              <w:rPr>
                <w:color w:val="000000" w:themeColor="text1"/>
                <w:kern w:val="0"/>
                <w:sz w:val="24"/>
              </w:rPr>
            </w:pPr>
            <w:r>
              <w:rPr>
                <w:color w:val="000000" w:themeColor="text1"/>
                <w:kern w:val="0"/>
                <w:sz w:val="24"/>
              </w:rPr>
              <w:t>无</w:t>
            </w:r>
          </w:p>
        </w:tc>
      </w:tr>
      <w:tr w:rsidR="002A664F">
        <w:tblPrEx>
          <w:tblCellMar>
            <w:left w:w="108" w:type="dxa"/>
            <w:right w:w="108" w:type="dxa"/>
          </w:tblCellMar>
        </w:tblPrEx>
        <w:trPr>
          <w:jc w:val="center"/>
        </w:trPr>
        <w:tc>
          <w:tcPr>
            <w:tcW w:w="1728" w:type="dxa"/>
            <w:vAlign w:val="center"/>
          </w:tcPr>
          <w:p w:rsidR="002A664F" w:rsidRDefault="00D34BCA">
            <w:pPr>
              <w:autoSpaceDE w:val="0"/>
              <w:autoSpaceDN w:val="0"/>
              <w:adjustRightInd w:val="0"/>
              <w:snapToGrid w:val="0"/>
              <w:spacing w:line="276" w:lineRule="auto"/>
              <w:jc w:val="center"/>
              <w:rPr>
                <w:color w:val="000000" w:themeColor="text1"/>
                <w:kern w:val="0"/>
                <w:sz w:val="24"/>
              </w:rPr>
            </w:pPr>
            <w:r>
              <w:rPr>
                <w:color w:val="000000" w:themeColor="text1"/>
                <w:sz w:val="24"/>
              </w:rPr>
              <w:t>规划情况</w:t>
            </w:r>
          </w:p>
        </w:tc>
        <w:tc>
          <w:tcPr>
            <w:tcW w:w="7285" w:type="dxa"/>
            <w:gridSpan w:val="3"/>
            <w:vAlign w:val="center"/>
          </w:tcPr>
          <w:p w:rsidR="002A664F" w:rsidRDefault="00D34BCA">
            <w:pPr>
              <w:autoSpaceDE w:val="0"/>
              <w:autoSpaceDN w:val="0"/>
              <w:adjustRightInd w:val="0"/>
              <w:snapToGrid w:val="0"/>
              <w:spacing w:line="360" w:lineRule="auto"/>
              <w:jc w:val="left"/>
              <w:rPr>
                <w:color w:val="000000" w:themeColor="text1"/>
                <w:sz w:val="24"/>
              </w:rPr>
            </w:pPr>
            <w:r>
              <w:rPr>
                <w:rFonts w:hint="eastAsia"/>
                <w:color w:val="000000" w:themeColor="text1"/>
                <w:sz w:val="24"/>
              </w:rPr>
              <w:t>规划名称：</w:t>
            </w:r>
            <w:r>
              <w:rPr>
                <w:color w:val="000000" w:themeColor="text1"/>
                <w:sz w:val="24"/>
              </w:rPr>
              <w:t>《梁山经济开发区发展规划（</w:t>
            </w:r>
            <w:r>
              <w:rPr>
                <w:color w:val="000000" w:themeColor="text1"/>
                <w:sz w:val="24"/>
              </w:rPr>
              <w:t>2022</w:t>
            </w:r>
            <w:r>
              <w:rPr>
                <w:rFonts w:hint="eastAsia"/>
                <w:color w:val="000000" w:themeColor="text1"/>
                <w:sz w:val="24"/>
              </w:rPr>
              <w:t>-</w:t>
            </w:r>
            <w:r>
              <w:rPr>
                <w:color w:val="000000" w:themeColor="text1"/>
                <w:sz w:val="24"/>
              </w:rPr>
              <w:t>2035</w:t>
            </w:r>
            <w:r>
              <w:rPr>
                <w:color w:val="000000" w:themeColor="text1"/>
                <w:sz w:val="24"/>
              </w:rPr>
              <w:t>年）》</w:t>
            </w:r>
            <w:r>
              <w:rPr>
                <w:rFonts w:hint="eastAsia"/>
                <w:color w:val="000000" w:themeColor="text1"/>
                <w:sz w:val="24"/>
              </w:rPr>
              <w:t>；</w:t>
            </w:r>
          </w:p>
          <w:p w:rsidR="002A664F" w:rsidRDefault="00D34BCA">
            <w:pPr>
              <w:spacing w:line="360" w:lineRule="auto"/>
              <w:contextualSpacing/>
              <w:jc w:val="left"/>
              <w:rPr>
                <w:color w:val="000000" w:themeColor="text1"/>
                <w:sz w:val="24"/>
              </w:rPr>
            </w:pPr>
            <w:r>
              <w:rPr>
                <w:rFonts w:hint="eastAsia"/>
                <w:color w:val="000000" w:themeColor="text1"/>
                <w:sz w:val="24"/>
              </w:rPr>
              <w:t>审批机关：山东省人民政府；</w:t>
            </w:r>
          </w:p>
          <w:p w:rsidR="002A664F" w:rsidRDefault="00D34BCA">
            <w:pPr>
              <w:spacing w:line="360" w:lineRule="auto"/>
              <w:contextualSpacing/>
              <w:jc w:val="left"/>
              <w:rPr>
                <w:color w:val="000000" w:themeColor="text1"/>
                <w:sz w:val="24"/>
              </w:rPr>
            </w:pPr>
            <w:r>
              <w:rPr>
                <w:rFonts w:hint="eastAsia"/>
                <w:color w:val="000000" w:themeColor="text1"/>
                <w:sz w:val="24"/>
              </w:rPr>
              <w:t>审批文件名称及文号：梁山经济开发区是经山东省人民政府批准设立的省级开发区，原名为济宁梁山对外加工贸易区，设立批复文号：（鲁政字〔</w:t>
            </w:r>
            <w:r>
              <w:rPr>
                <w:rFonts w:hint="eastAsia"/>
                <w:color w:val="000000" w:themeColor="text1"/>
                <w:sz w:val="24"/>
              </w:rPr>
              <w:t>1998</w:t>
            </w:r>
            <w:r>
              <w:rPr>
                <w:rFonts w:hint="eastAsia"/>
                <w:color w:val="000000" w:themeColor="text1"/>
                <w:sz w:val="24"/>
              </w:rPr>
              <w:t>〕</w:t>
            </w:r>
            <w:r>
              <w:rPr>
                <w:rFonts w:hint="eastAsia"/>
                <w:color w:val="000000" w:themeColor="text1"/>
                <w:sz w:val="24"/>
              </w:rPr>
              <w:t>8</w:t>
            </w:r>
            <w:r>
              <w:rPr>
                <w:rFonts w:hint="eastAsia"/>
                <w:color w:val="000000" w:themeColor="text1"/>
                <w:sz w:val="24"/>
              </w:rPr>
              <w:t>号），</w:t>
            </w:r>
            <w:r>
              <w:rPr>
                <w:rFonts w:hint="eastAsia"/>
                <w:color w:val="000000" w:themeColor="text1"/>
                <w:sz w:val="24"/>
              </w:rPr>
              <w:t>2002</w:t>
            </w:r>
            <w:r>
              <w:rPr>
                <w:rFonts w:hint="eastAsia"/>
                <w:color w:val="000000" w:themeColor="text1"/>
                <w:sz w:val="24"/>
              </w:rPr>
              <w:t>年</w:t>
            </w:r>
            <w:r>
              <w:rPr>
                <w:rFonts w:hint="eastAsia"/>
                <w:color w:val="000000" w:themeColor="text1"/>
                <w:sz w:val="24"/>
              </w:rPr>
              <w:t>2</w:t>
            </w:r>
            <w:r>
              <w:rPr>
                <w:rFonts w:hint="eastAsia"/>
                <w:color w:val="000000" w:themeColor="text1"/>
                <w:sz w:val="24"/>
              </w:rPr>
              <w:t>月</w:t>
            </w:r>
            <w:r>
              <w:rPr>
                <w:rFonts w:hint="eastAsia"/>
                <w:color w:val="000000" w:themeColor="text1"/>
                <w:sz w:val="24"/>
              </w:rPr>
              <w:t>6</w:t>
            </w:r>
            <w:r>
              <w:rPr>
                <w:rFonts w:hint="eastAsia"/>
                <w:color w:val="000000" w:themeColor="text1"/>
                <w:sz w:val="24"/>
              </w:rPr>
              <w:t>日经山东省人民政府更名为梁山经济开发区（鲁政字〔</w:t>
            </w:r>
            <w:r>
              <w:rPr>
                <w:rFonts w:hint="eastAsia"/>
                <w:color w:val="000000" w:themeColor="text1"/>
                <w:sz w:val="24"/>
              </w:rPr>
              <w:t>2002</w:t>
            </w:r>
            <w:r>
              <w:rPr>
                <w:rFonts w:hint="eastAsia"/>
                <w:color w:val="000000" w:themeColor="text1"/>
                <w:sz w:val="24"/>
              </w:rPr>
              <w:t>〕</w:t>
            </w:r>
            <w:r>
              <w:rPr>
                <w:rFonts w:hint="eastAsia"/>
                <w:color w:val="000000" w:themeColor="text1"/>
                <w:sz w:val="24"/>
              </w:rPr>
              <w:t>45</w:t>
            </w:r>
            <w:r>
              <w:rPr>
                <w:rFonts w:hint="eastAsia"/>
                <w:color w:val="000000" w:themeColor="text1"/>
                <w:sz w:val="24"/>
              </w:rPr>
              <w:t>号），</w:t>
            </w:r>
            <w:r>
              <w:rPr>
                <w:rFonts w:hint="eastAsia"/>
                <w:color w:val="000000" w:themeColor="text1"/>
                <w:sz w:val="24"/>
              </w:rPr>
              <w:t>2023</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13</w:t>
            </w:r>
            <w:r>
              <w:rPr>
                <w:rFonts w:hint="eastAsia"/>
                <w:color w:val="000000" w:themeColor="text1"/>
                <w:sz w:val="24"/>
              </w:rPr>
              <w:t>日，山东省人民政府出具了《关于调整梁山经济开发区规划面积的批复》（鲁政字〔</w:t>
            </w:r>
            <w:r>
              <w:rPr>
                <w:rFonts w:hint="eastAsia"/>
                <w:color w:val="000000" w:themeColor="text1"/>
                <w:sz w:val="24"/>
              </w:rPr>
              <w:t>2023</w:t>
            </w:r>
            <w:r>
              <w:rPr>
                <w:rFonts w:hint="eastAsia"/>
                <w:color w:val="000000" w:themeColor="text1"/>
                <w:sz w:val="24"/>
              </w:rPr>
              <w:t>〕</w:t>
            </w:r>
            <w:r>
              <w:rPr>
                <w:rFonts w:hint="eastAsia"/>
                <w:color w:val="000000" w:themeColor="text1"/>
                <w:sz w:val="24"/>
              </w:rPr>
              <w:t>45</w:t>
            </w:r>
            <w:r>
              <w:rPr>
                <w:rFonts w:hint="eastAsia"/>
                <w:color w:val="000000" w:themeColor="text1"/>
                <w:sz w:val="24"/>
              </w:rPr>
              <w:t>号）。</w:t>
            </w:r>
          </w:p>
        </w:tc>
      </w:tr>
      <w:tr w:rsidR="002A664F">
        <w:tblPrEx>
          <w:tblCellMar>
            <w:left w:w="108" w:type="dxa"/>
            <w:right w:w="108" w:type="dxa"/>
          </w:tblCellMar>
        </w:tblPrEx>
        <w:trPr>
          <w:jc w:val="center"/>
        </w:trPr>
        <w:tc>
          <w:tcPr>
            <w:tcW w:w="1728" w:type="dxa"/>
            <w:vAlign w:val="center"/>
          </w:tcPr>
          <w:p w:rsidR="002A664F" w:rsidRDefault="00D34BCA">
            <w:pPr>
              <w:adjustRightInd w:val="0"/>
              <w:snapToGrid w:val="0"/>
              <w:spacing w:line="276" w:lineRule="auto"/>
              <w:jc w:val="center"/>
              <w:rPr>
                <w:color w:val="000000" w:themeColor="text1"/>
                <w:kern w:val="0"/>
                <w:sz w:val="24"/>
              </w:rPr>
            </w:pPr>
            <w:r>
              <w:rPr>
                <w:color w:val="000000" w:themeColor="text1"/>
                <w:sz w:val="24"/>
              </w:rPr>
              <w:lastRenderedPageBreak/>
              <w:t>规划环境影响评价情况</w:t>
            </w:r>
          </w:p>
        </w:tc>
        <w:tc>
          <w:tcPr>
            <w:tcW w:w="7285" w:type="dxa"/>
            <w:gridSpan w:val="3"/>
            <w:vAlign w:val="center"/>
          </w:tcPr>
          <w:p w:rsidR="002A664F" w:rsidRDefault="00D34BCA">
            <w:pPr>
              <w:autoSpaceDE w:val="0"/>
              <w:autoSpaceDN w:val="0"/>
              <w:adjustRightInd w:val="0"/>
              <w:snapToGrid w:val="0"/>
              <w:spacing w:line="360" w:lineRule="auto"/>
              <w:jc w:val="left"/>
              <w:rPr>
                <w:color w:val="000000" w:themeColor="text1"/>
                <w:sz w:val="24"/>
              </w:rPr>
            </w:pPr>
            <w:r>
              <w:rPr>
                <w:rFonts w:hint="eastAsia"/>
                <w:color w:val="000000" w:themeColor="text1"/>
                <w:sz w:val="24"/>
              </w:rPr>
              <w:t>规划环境影响评价文件：《梁山经济开发区发展规划（</w:t>
            </w:r>
            <w:r>
              <w:rPr>
                <w:rFonts w:hint="eastAsia"/>
                <w:color w:val="000000" w:themeColor="text1"/>
                <w:sz w:val="24"/>
              </w:rPr>
              <w:t>2022-2035</w:t>
            </w:r>
            <w:r>
              <w:rPr>
                <w:rFonts w:hint="eastAsia"/>
                <w:color w:val="000000" w:themeColor="text1"/>
                <w:sz w:val="24"/>
              </w:rPr>
              <w:t>年）环境影响报告书》；</w:t>
            </w:r>
          </w:p>
          <w:p w:rsidR="002A664F" w:rsidRDefault="00D34BCA">
            <w:pPr>
              <w:autoSpaceDE w:val="0"/>
              <w:autoSpaceDN w:val="0"/>
              <w:adjustRightInd w:val="0"/>
              <w:snapToGrid w:val="0"/>
              <w:spacing w:line="360" w:lineRule="auto"/>
              <w:rPr>
                <w:color w:val="000000" w:themeColor="text1"/>
                <w:sz w:val="24"/>
              </w:rPr>
            </w:pPr>
            <w:r>
              <w:rPr>
                <w:rFonts w:hint="eastAsia"/>
                <w:color w:val="000000" w:themeColor="text1"/>
                <w:sz w:val="24"/>
              </w:rPr>
              <w:t>召集审查机关：</w:t>
            </w:r>
            <w:r>
              <w:rPr>
                <w:color w:val="000000" w:themeColor="text1"/>
                <w:sz w:val="24"/>
              </w:rPr>
              <w:t>山东省生态环境厅</w:t>
            </w:r>
            <w:r>
              <w:rPr>
                <w:rFonts w:hint="eastAsia"/>
                <w:color w:val="000000" w:themeColor="text1"/>
                <w:sz w:val="24"/>
              </w:rPr>
              <w:t>；</w:t>
            </w:r>
          </w:p>
          <w:p w:rsidR="002A664F" w:rsidRDefault="00D34BCA">
            <w:pPr>
              <w:autoSpaceDE w:val="0"/>
              <w:autoSpaceDN w:val="0"/>
              <w:adjustRightInd w:val="0"/>
              <w:snapToGrid w:val="0"/>
              <w:spacing w:line="360" w:lineRule="auto"/>
              <w:rPr>
                <w:color w:val="000000" w:themeColor="text1"/>
                <w:sz w:val="24"/>
              </w:rPr>
            </w:pPr>
            <w:r>
              <w:rPr>
                <w:rFonts w:hint="eastAsia"/>
                <w:color w:val="000000" w:themeColor="text1"/>
                <w:sz w:val="24"/>
              </w:rPr>
              <w:t>审查文件：</w:t>
            </w:r>
            <w:r>
              <w:rPr>
                <w:color w:val="000000" w:themeColor="text1"/>
                <w:sz w:val="24"/>
              </w:rPr>
              <w:t>山东省生态环境厅关于《梁山经济开发区发展规划（</w:t>
            </w:r>
            <w:r>
              <w:rPr>
                <w:color w:val="000000" w:themeColor="text1"/>
                <w:sz w:val="24"/>
              </w:rPr>
              <w:t>2022-2035</w:t>
            </w:r>
            <w:r>
              <w:rPr>
                <w:color w:val="000000" w:themeColor="text1"/>
                <w:sz w:val="24"/>
              </w:rPr>
              <w:t>年）环境影响报告书的审查意见》</w:t>
            </w:r>
            <w:r>
              <w:rPr>
                <w:rFonts w:hint="eastAsia"/>
                <w:color w:val="000000" w:themeColor="text1"/>
                <w:sz w:val="24"/>
              </w:rPr>
              <w:t>，</w:t>
            </w:r>
            <w:r>
              <w:rPr>
                <w:rFonts w:hint="eastAsia"/>
                <w:color w:val="000000" w:themeColor="text1"/>
                <w:sz w:val="24"/>
              </w:rPr>
              <w:t>2023</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30</w:t>
            </w:r>
            <w:r>
              <w:rPr>
                <w:rFonts w:hint="eastAsia"/>
                <w:color w:val="000000" w:themeColor="text1"/>
                <w:sz w:val="24"/>
              </w:rPr>
              <w:t>日；</w:t>
            </w:r>
          </w:p>
          <w:p w:rsidR="002A664F" w:rsidRDefault="00D34BCA">
            <w:pPr>
              <w:spacing w:line="360" w:lineRule="auto"/>
              <w:contextualSpacing/>
              <w:rPr>
                <w:color w:val="000000" w:themeColor="text1"/>
                <w:sz w:val="24"/>
              </w:rPr>
            </w:pPr>
            <w:r>
              <w:rPr>
                <w:rFonts w:hint="eastAsia"/>
                <w:color w:val="000000" w:themeColor="text1"/>
                <w:sz w:val="24"/>
              </w:rPr>
              <w:t>审查文号：</w:t>
            </w:r>
            <w:r>
              <w:rPr>
                <w:color w:val="000000" w:themeColor="text1"/>
                <w:sz w:val="24"/>
              </w:rPr>
              <w:t>鲁环审</w:t>
            </w:r>
            <w:r>
              <w:rPr>
                <w:color w:val="000000" w:themeColor="text1"/>
                <w:sz w:val="24"/>
              </w:rPr>
              <w:t>[2023]50</w:t>
            </w:r>
            <w:r>
              <w:rPr>
                <w:color w:val="000000" w:themeColor="text1"/>
                <w:sz w:val="24"/>
              </w:rPr>
              <w:t>号</w:t>
            </w:r>
            <w:r>
              <w:rPr>
                <w:rFonts w:hint="eastAsia"/>
                <w:color w:val="000000" w:themeColor="text1"/>
                <w:sz w:val="24"/>
              </w:rPr>
              <w:t>。</w:t>
            </w:r>
          </w:p>
        </w:tc>
      </w:tr>
      <w:tr w:rsidR="002A664F">
        <w:tblPrEx>
          <w:tblCellMar>
            <w:left w:w="108" w:type="dxa"/>
            <w:right w:w="108" w:type="dxa"/>
          </w:tblCellMar>
        </w:tblPrEx>
        <w:trPr>
          <w:jc w:val="center"/>
        </w:trPr>
        <w:tc>
          <w:tcPr>
            <w:tcW w:w="1728" w:type="dxa"/>
            <w:vAlign w:val="center"/>
          </w:tcPr>
          <w:p w:rsidR="002A664F" w:rsidRDefault="00D34BCA">
            <w:pPr>
              <w:autoSpaceDE w:val="0"/>
              <w:autoSpaceDN w:val="0"/>
              <w:jc w:val="center"/>
              <w:rPr>
                <w:color w:val="000000" w:themeColor="text1"/>
                <w:kern w:val="0"/>
                <w:sz w:val="24"/>
              </w:rPr>
            </w:pPr>
            <w:r>
              <w:rPr>
                <w:color w:val="000000" w:themeColor="text1"/>
                <w:kern w:val="0"/>
                <w:sz w:val="24"/>
              </w:rPr>
              <w:t>规划及规划环境影响评价符合性分析</w:t>
            </w:r>
          </w:p>
        </w:tc>
        <w:tc>
          <w:tcPr>
            <w:tcW w:w="7285" w:type="dxa"/>
            <w:gridSpan w:val="3"/>
            <w:vAlign w:val="center"/>
          </w:tcPr>
          <w:p w:rsidR="002A664F" w:rsidRDefault="00D34BCA">
            <w:pPr>
              <w:spacing w:beforeLines="50" w:before="120" w:line="360" w:lineRule="auto"/>
              <w:contextualSpacing/>
              <w:rPr>
                <w:b/>
                <w:bCs/>
                <w:color w:val="000000" w:themeColor="text1"/>
                <w:sz w:val="24"/>
              </w:rPr>
            </w:pPr>
            <w:r>
              <w:rPr>
                <w:rFonts w:hint="eastAsia"/>
                <w:b/>
                <w:bCs/>
                <w:color w:val="000000" w:themeColor="text1"/>
                <w:sz w:val="24"/>
              </w:rPr>
              <w:t>一</w:t>
            </w:r>
            <w:r>
              <w:rPr>
                <w:b/>
                <w:bCs/>
                <w:color w:val="000000" w:themeColor="text1"/>
                <w:sz w:val="24"/>
              </w:rPr>
              <w:t>、规划及用地符合性分析</w:t>
            </w:r>
          </w:p>
          <w:p w:rsidR="002A664F" w:rsidRDefault="00D34BCA">
            <w:pPr>
              <w:spacing w:line="360" w:lineRule="auto"/>
              <w:ind w:firstLineChars="200" w:firstLine="480"/>
              <w:contextualSpacing/>
              <w:rPr>
                <w:color w:val="000000" w:themeColor="text1"/>
                <w:kern w:val="0"/>
                <w:sz w:val="24"/>
              </w:rPr>
            </w:pPr>
            <w:r>
              <w:rPr>
                <w:color w:val="000000" w:themeColor="text1"/>
                <w:sz w:val="24"/>
              </w:rPr>
              <w:t>本项目位于山东省济宁市梁</w:t>
            </w:r>
            <w:r w:rsidR="008C2F11">
              <w:rPr>
                <w:color w:val="000000" w:themeColor="text1"/>
                <w:sz w:val="24"/>
              </w:rPr>
              <w:t>山</w:t>
            </w:r>
            <w:r>
              <w:rPr>
                <w:color w:val="000000" w:themeColor="text1"/>
                <w:sz w:val="24"/>
              </w:rPr>
              <w:t>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号，根据梁山经济开发区管理委员会出具的证明</w:t>
            </w:r>
            <w:r>
              <w:rPr>
                <w:rFonts w:hint="eastAsia"/>
                <w:color w:val="000000" w:themeColor="text1"/>
                <w:sz w:val="24"/>
              </w:rPr>
              <w:t>及《不动产权证书》，证书编号：鲁（</w:t>
            </w:r>
            <w:r>
              <w:rPr>
                <w:rFonts w:hint="eastAsia"/>
                <w:color w:val="000000" w:themeColor="text1"/>
                <w:sz w:val="24"/>
              </w:rPr>
              <w:t>2023</w:t>
            </w:r>
            <w:r>
              <w:rPr>
                <w:rFonts w:hint="eastAsia"/>
                <w:color w:val="000000" w:themeColor="text1"/>
                <w:sz w:val="24"/>
              </w:rPr>
              <w:t>）梁山县不动产权第</w:t>
            </w:r>
            <w:r>
              <w:rPr>
                <w:rFonts w:hint="eastAsia"/>
                <w:color w:val="000000" w:themeColor="text1"/>
                <w:sz w:val="24"/>
              </w:rPr>
              <w:t>0094049</w:t>
            </w:r>
            <w:r>
              <w:rPr>
                <w:rFonts w:hint="eastAsia"/>
                <w:color w:val="000000" w:themeColor="text1"/>
                <w:sz w:val="24"/>
              </w:rPr>
              <w:t>号</w:t>
            </w:r>
            <w:r>
              <w:rPr>
                <w:color w:val="000000" w:themeColor="text1"/>
                <w:sz w:val="24"/>
              </w:rPr>
              <w:t>，本项目位于梁山经济开发区</w:t>
            </w:r>
            <w:r>
              <w:rPr>
                <w:color w:val="000000" w:themeColor="text1"/>
                <w:kern w:val="0"/>
                <w:sz w:val="24"/>
              </w:rPr>
              <w:t>园区内，</w:t>
            </w:r>
            <w:r>
              <w:rPr>
                <w:rFonts w:hint="eastAsia"/>
                <w:color w:val="000000" w:themeColor="text1"/>
                <w:kern w:val="0"/>
                <w:sz w:val="24"/>
              </w:rPr>
              <w:t>用地性质为工业用地，根据</w:t>
            </w:r>
            <w:r>
              <w:rPr>
                <w:color w:val="000000" w:themeColor="text1"/>
                <w:sz w:val="24"/>
              </w:rPr>
              <w:t>《梁山经济开发区发展规划（</w:t>
            </w:r>
            <w:r>
              <w:rPr>
                <w:color w:val="000000" w:themeColor="text1"/>
                <w:sz w:val="24"/>
              </w:rPr>
              <w:t>2022-2035</w:t>
            </w:r>
            <w:r>
              <w:rPr>
                <w:color w:val="000000" w:themeColor="text1"/>
                <w:sz w:val="24"/>
              </w:rPr>
              <w:t>年）》</w:t>
            </w:r>
            <w:r>
              <w:rPr>
                <w:rFonts w:hint="eastAsia"/>
                <w:color w:val="000000" w:themeColor="text1"/>
                <w:sz w:val="24"/>
              </w:rPr>
              <w:t>，项目所在地规划用地性质为工业用地，</w:t>
            </w:r>
            <w:r>
              <w:rPr>
                <w:color w:val="000000" w:themeColor="text1"/>
                <w:kern w:val="0"/>
                <w:sz w:val="24"/>
              </w:rPr>
              <w:t>符合</w:t>
            </w:r>
            <w:r>
              <w:rPr>
                <w:rFonts w:hint="eastAsia"/>
                <w:color w:val="000000" w:themeColor="text1"/>
                <w:kern w:val="0"/>
                <w:sz w:val="24"/>
              </w:rPr>
              <w:t>用地</w:t>
            </w:r>
            <w:r>
              <w:rPr>
                <w:color w:val="000000" w:themeColor="text1"/>
                <w:kern w:val="0"/>
                <w:sz w:val="24"/>
              </w:rPr>
              <w:t>规划</w:t>
            </w:r>
            <w:r>
              <w:rPr>
                <w:color w:val="000000" w:themeColor="text1"/>
                <w:sz w:val="24"/>
              </w:rPr>
              <w:t>。</w:t>
            </w:r>
          </w:p>
          <w:p w:rsidR="002A664F" w:rsidRDefault="00D34BCA">
            <w:pPr>
              <w:spacing w:beforeLines="50" w:before="120" w:line="360" w:lineRule="auto"/>
              <w:contextualSpacing/>
              <w:rPr>
                <w:b/>
                <w:bCs/>
                <w:color w:val="000000" w:themeColor="text1"/>
                <w:sz w:val="24"/>
              </w:rPr>
            </w:pPr>
            <w:r>
              <w:rPr>
                <w:rFonts w:hint="eastAsia"/>
                <w:b/>
                <w:bCs/>
                <w:color w:val="000000" w:themeColor="text1"/>
                <w:sz w:val="24"/>
              </w:rPr>
              <w:t>二</w:t>
            </w:r>
            <w:r>
              <w:rPr>
                <w:b/>
                <w:bCs/>
                <w:color w:val="000000" w:themeColor="text1"/>
                <w:sz w:val="24"/>
              </w:rPr>
              <w:t>、</w:t>
            </w:r>
            <w:r>
              <w:rPr>
                <w:rFonts w:hint="eastAsia"/>
                <w:b/>
                <w:bCs/>
                <w:color w:val="000000" w:themeColor="text1"/>
                <w:sz w:val="24"/>
              </w:rPr>
              <w:t>与</w:t>
            </w:r>
            <w:r>
              <w:rPr>
                <w:b/>
                <w:bCs/>
                <w:color w:val="000000" w:themeColor="text1"/>
                <w:sz w:val="24"/>
              </w:rPr>
              <w:t>《梁山经济开发区发展规划（</w:t>
            </w:r>
            <w:r>
              <w:rPr>
                <w:b/>
                <w:bCs/>
                <w:color w:val="000000" w:themeColor="text1"/>
                <w:sz w:val="24"/>
              </w:rPr>
              <w:t>2022-2035</w:t>
            </w:r>
            <w:r>
              <w:rPr>
                <w:b/>
                <w:bCs/>
                <w:color w:val="000000" w:themeColor="text1"/>
                <w:sz w:val="24"/>
              </w:rPr>
              <w:t>年）》</w:t>
            </w:r>
            <w:r>
              <w:rPr>
                <w:rFonts w:hint="eastAsia"/>
                <w:b/>
                <w:bCs/>
                <w:color w:val="000000" w:themeColor="text1"/>
                <w:sz w:val="24"/>
              </w:rPr>
              <w:t>的符合性分析</w:t>
            </w:r>
          </w:p>
          <w:p w:rsidR="002A664F" w:rsidRDefault="00D34BCA">
            <w:pPr>
              <w:adjustRightInd w:val="0"/>
              <w:snapToGrid w:val="0"/>
              <w:spacing w:line="360" w:lineRule="auto"/>
              <w:ind w:firstLineChars="200" w:firstLine="482"/>
              <w:contextualSpacing/>
              <w:rPr>
                <w:b/>
                <w:color w:val="000000" w:themeColor="text1"/>
                <w:sz w:val="24"/>
              </w:rPr>
            </w:pPr>
            <w:r>
              <w:rPr>
                <w:rFonts w:hint="eastAsia"/>
                <w:b/>
                <w:color w:val="000000" w:themeColor="text1"/>
                <w:sz w:val="24"/>
              </w:rPr>
              <w:t>1</w:t>
            </w:r>
            <w:r>
              <w:rPr>
                <w:rFonts w:hint="eastAsia"/>
                <w:b/>
                <w:color w:val="000000" w:themeColor="text1"/>
                <w:sz w:val="24"/>
              </w:rPr>
              <w:t>、规划符合性</w:t>
            </w:r>
          </w:p>
          <w:p w:rsidR="002A664F" w:rsidRDefault="00D34BCA">
            <w:pPr>
              <w:adjustRightInd w:val="0"/>
              <w:snapToGrid w:val="0"/>
              <w:spacing w:line="360" w:lineRule="auto"/>
              <w:ind w:firstLineChars="200" w:firstLine="480"/>
              <w:contextualSpacing/>
              <w:rPr>
                <w:color w:val="000000" w:themeColor="text1"/>
                <w:sz w:val="24"/>
              </w:rPr>
            </w:pPr>
            <w:r>
              <w:rPr>
                <w:rFonts w:hint="eastAsia"/>
                <w:color w:val="000000" w:themeColor="text1"/>
                <w:sz w:val="24"/>
              </w:rPr>
              <w:t>规划范围：梁山经济开发区前身为济宁梁山对外加工贸易区，</w:t>
            </w:r>
            <w:r>
              <w:rPr>
                <w:rFonts w:hint="eastAsia"/>
                <w:color w:val="000000" w:themeColor="text1"/>
                <w:sz w:val="24"/>
              </w:rPr>
              <w:t>1998</w:t>
            </w:r>
            <w:r>
              <w:rPr>
                <w:rFonts w:hint="eastAsia"/>
                <w:color w:val="000000" w:themeColor="text1"/>
                <w:sz w:val="24"/>
              </w:rPr>
              <w:t>年</w:t>
            </w:r>
            <w:r>
              <w:rPr>
                <w:rFonts w:hint="eastAsia"/>
                <w:color w:val="000000" w:themeColor="text1"/>
                <w:sz w:val="24"/>
              </w:rPr>
              <w:t>1</w:t>
            </w:r>
            <w:r>
              <w:rPr>
                <w:rFonts w:hint="eastAsia"/>
                <w:color w:val="000000" w:themeColor="text1"/>
                <w:sz w:val="24"/>
              </w:rPr>
              <w:t>月经省政府批复设立为省级开发园区，规划面积</w:t>
            </w:r>
            <w:r>
              <w:rPr>
                <w:rFonts w:hint="eastAsia"/>
                <w:color w:val="000000" w:themeColor="text1"/>
                <w:sz w:val="24"/>
              </w:rPr>
              <w:t>6</w:t>
            </w:r>
            <w:r>
              <w:rPr>
                <w:rFonts w:hint="eastAsia"/>
                <w:color w:val="000000" w:themeColor="text1"/>
                <w:sz w:val="24"/>
              </w:rPr>
              <w:t>平方公里，起步区面积</w:t>
            </w:r>
            <w:r>
              <w:rPr>
                <w:rFonts w:hint="eastAsia"/>
                <w:color w:val="000000" w:themeColor="text1"/>
                <w:sz w:val="24"/>
              </w:rPr>
              <w:t>1</w:t>
            </w:r>
            <w:r>
              <w:rPr>
                <w:rFonts w:hint="eastAsia"/>
                <w:color w:val="000000" w:themeColor="text1"/>
                <w:sz w:val="24"/>
              </w:rPr>
              <w:t>平方公里。</w:t>
            </w:r>
            <w:r>
              <w:rPr>
                <w:rFonts w:hint="eastAsia"/>
                <w:color w:val="000000" w:themeColor="text1"/>
                <w:sz w:val="24"/>
              </w:rPr>
              <w:t>2002</w:t>
            </w:r>
            <w:r>
              <w:rPr>
                <w:rFonts w:hint="eastAsia"/>
                <w:color w:val="000000" w:themeColor="text1"/>
                <w:sz w:val="24"/>
              </w:rPr>
              <w:t>年经省政府同意更名为梁山经济开发区。根据实际发展需要，山东省人民政府同意调整梁山经济开发区调区规划面积：鲁政字</w:t>
            </w:r>
            <w:r>
              <w:rPr>
                <w:rFonts w:hint="eastAsia"/>
                <w:color w:val="000000" w:themeColor="text1"/>
                <w:sz w:val="24"/>
              </w:rPr>
              <w:t>[2023]45</w:t>
            </w:r>
            <w:r>
              <w:rPr>
                <w:rFonts w:hint="eastAsia"/>
                <w:color w:val="000000" w:themeColor="text1"/>
                <w:sz w:val="24"/>
              </w:rPr>
              <w:t>号同意，开发区调整规划面积为</w:t>
            </w:r>
            <w:r>
              <w:rPr>
                <w:rFonts w:hint="eastAsia"/>
                <w:color w:val="000000" w:themeColor="text1"/>
                <w:sz w:val="24"/>
              </w:rPr>
              <w:t>15</w:t>
            </w:r>
            <w:r>
              <w:rPr>
                <w:rFonts w:hint="eastAsia"/>
                <w:color w:val="000000" w:themeColor="text1"/>
                <w:sz w:val="24"/>
              </w:rPr>
              <w:t>平方公里，形成“三板块”发展格局。</w:t>
            </w:r>
          </w:p>
          <w:p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区块一：</w:t>
            </w:r>
            <w:r>
              <w:rPr>
                <w:rFonts w:hint="eastAsia"/>
                <w:color w:val="000000" w:themeColor="text1"/>
                <w:sz w:val="24"/>
              </w:rPr>
              <w:t>西部板块，面积</w:t>
            </w:r>
            <w:r>
              <w:rPr>
                <w:rFonts w:hint="eastAsia"/>
                <w:color w:val="000000" w:themeColor="text1"/>
                <w:sz w:val="24"/>
              </w:rPr>
              <w:t>538</w:t>
            </w:r>
            <w:r>
              <w:rPr>
                <w:rFonts w:hint="eastAsia"/>
                <w:color w:val="000000" w:themeColor="text1"/>
                <w:sz w:val="24"/>
              </w:rPr>
              <w:t>公顷，四至范围为东至新</w:t>
            </w:r>
            <w:r>
              <w:rPr>
                <w:rFonts w:hint="eastAsia"/>
                <w:color w:val="000000" w:themeColor="text1"/>
                <w:sz w:val="24"/>
              </w:rPr>
              <w:t>220</w:t>
            </w:r>
            <w:r>
              <w:rPr>
                <w:rFonts w:hint="eastAsia"/>
                <w:color w:val="000000" w:themeColor="text1"/>
                <w:sz w:val="24"/>
              </w:rPr>
              <w:t>国道、南至梁五路南杜庄沟、西至马营镇鑫星路、北至南二干渠。</w:t>
            </w:r>
          </w:p>
          <w:p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区块二：</w:t>
            </w:r>
            <w:r>
              <w:rPr>
                <w:rFonts w:hint="eastAsia"/>
                <w:color w:val="000000" w:themeColor="text1"/>
                <w:sz w:val="24"/>
              </w:rPr>
              <w:t>东部板块，面积</w:t>
            </w:r>
            <w:r>
              <w:rPr>
                <w:rFonts w:hint="eastAsia"/>
                <w:color w:val="000000" w:themeColor="text1"/>
                <w:sz w:val="24"/>
              </w:rPr>
              <w:t>734</w:t>
            </w:r>
            <w:r>
              <w:rPr>
                <w:rFonts w:hint="eastAsia"/>
                <w:color w:val="000000" w:themeColor="text1"/>
                <w:sz w:val="24"/>
              </w:rPr>
              <w:t>公顷，四至范围为东至举铺镇刘庄路以东</w:t>
            </w:r>
            <w:r>
              <w:rPr>
                <w:rFonts w:hint="eastAsia"/>
                <w:color w:val="000000" w:themeColor="text1"/>
                <w:sz w:val="24"/>
              </w:rPr>
              <w:t>300</w:t>
            </w:r>
            <w:r>
              <w:rPr>
                <w:rFonts w:hint="eastAsia"/>
                <w:color w:val="000000" w:themeColor="text1"/>
                <w:sz w:val="24"/>
              </w:rPr>
              <w:t>米、南至拳堂路、西至拳铺镇双杨路、北至流畅河。</w:t>
            </w:r>
          </w:p>
          <w:p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区块三：</w:t>
            </w:r>
            <w:r>
              <w:rPr>
                <w:rFonts w:hint="eastAsia"/>
                <w:color w:val="000000" w:themeColor="text1"/>
                <w:sz w:val="24"/>
              </w:rPr>
              <w:t>北部板块，面积</w:t>
            </w:r>
            <w:r>
              <w:rPr>
                <w:rFonts w:hint="eastAsia"/>
                <w:color w:val="000000" w:themeColor="text1"/>
                <w:sz w:val="24"/>
              </w:rPr>
              <w:t>228</w:t>
            </w:r>
            <w:r>
              <w:rPr>
                <w:rFonts w:hint="eastAsia"/>
                <w:color w:val="000000" w:themeColor="text1"/>
                <w:sz w:val="24"/>
              </w:rPr>
              <w:t>公顷，四至范围为东至京杭运河梁山段、南至青年路、西至西环路、北至</w:t>
            </w:r>
            <w:r>
              <w:rPr>
                <w:rFonts w:hint="eastAsia"/>
                <w:color w:val="000000" w:themeColor="text1"/>
                <w:sz w:val="24"/>
              </w:rPr>
              <w:t>G220</w:t>
            </w:r>
            <w:r>
              <w:rPr>
                <w:rFonts w:hint="eastAsia"/>
                <w:color w:val="000000" w:themeColor="text1"/>
                <w:sz w:val="24"/>
              </w:rPr>
              <w:t>北环路段。</w:t>
            </w:r>
          </w:p>
          <w:p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产业定位：</w:t>
            </w:r>
            <w:r>
              <w:rPr>
                <w:rFonts w:hint="eastAsia"/>
                <w:color w:val="000000" w:themeColor="text1"/>
                <w:sz w:val="24"/>
              </w:rPr>
              <w:t>西部板块以印刷和记录媒介复制业、稀有稀土金属冶炼、有色金属合金制造、有色金属延压加工等为主导产业，东部</w:t>
            </w:r>
            <w:r>
              <w:rPr>
                <w:rFonts w:hint="eastAsia"/>
                <w:color w:val="000000" w:themeColor="text1"/>
                <w:sz w:val="24"/>
              </w:rPr>
              <w:lastRenderedPageBreak/>
              <w:t>板块以汽车制造业、通用零部件制造、轴承、齿轮和传动部件制造为主导产业，北部板块以食品制造业、农副食品加工业、酒、饮料和精制茶制造业为主导产业。</w:t>
            </w:r>
          </w:p>
          <w:p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总体布局：</w:t>
            </w:r>
            <w:r>
              <w:rPr>
                <w:rFonts w:hint="eastAsia"/>
                <w:color w:val="000000" w:themeColor="text1"/>
                <w:sz w:val="24"/>
              </w:rPr>
              <w:t>西部板块：规划为教育服务产业集群、稀土新材料产业集群。东部板块：规划为专用汽车及零部件产业集群。北部板块：规划为绿色食品产业集群。</w:t>
            </w:r>
          </w:p>
          <w:p w:rsidR="002A664F" w:rsidRDefault="00D34BCA">
            <w:pPr>
              <w:adjustRightInd w:val="0"/>
              <w:snapToGrid w:val="0"/>
              <w:spacing w:line="360" w:lineRule="auto"/>
              <w:ind w:firstLineChars="200" w:firstLine="480"/>
              <w:contextualSpacing/>
              <w:rPr>
                <w:color w:val="000000" w:themeColor="text1"/>
                <w:sz w:val="24"/>
              </w:rPr>
            </w:pPr>
            <w:r>
              <w:rPr>
                <w:rFonts w:hint="eastAsia"/>
                <w:color w:val="000000" w:themeColor="text1"/>
                <w:sz w:val="24"/>
              </w:rPr>
              <w:t>本项目位于山东省济宁市</w:t>
            </w:r>
            <w:r>
              <w:rPr>
                <w:color w:val="000000" w:themeColor="text1"/>
                <w:sz w:val="24"/>
              </w:rPr>
              <w:t>梁山县经济开发区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w:t>
            </w:r>
            <w:r>
              <w:rPr>
                <w:rFonts w:hint="eastAsia"/>
                <w:color w:val="000000" w:themeColor="text1"/>
                <w:sz w:val="24"/>
              </w:rPr>
              <w:t>，属于</w:t>
            </w:r>
            <w:r>
              <w:rPr>
                <w:color w:val="000000" w:themeColor="text1"/>
                <w:sz w:val="24"/>
              </w:rPr>
              <w:t>梁山经济开发区</w:t>
            </w:r>
            <w:r>
              <w:rPr>
                <w:rFonts w:hint="eastAsia"/>
                <w:color w:val="000000" w:themeColor="text1"/>
                <w:sz w:val="24"/>
              </w:rPr>
              <w:t>东部板块，本项目为汽车车身、挂车制造项目，属于汽车车身、挂车制造，符合</w:t>
            </w:r>
            <w:r>
              <w:rPr>
                <w:color w:val="000000" w:themeColor="text1"/>
                <w:sz w:val="24"/>
              </w:rPr>
              <w:t>梁山经济开发区</w:t>
            </w:r>
            <w:r>
              <w:rPr>
                <w:rFonts w:hint="eastAsia"/>
                <w:color w:val="000000" w:themeColor="text1"/>
                <w:sz w:val="24"/>
              </w:rPr>
              <w:t>东部板块以汽车制造业、通用零部件制造、轴承、齿轮和传动部件制造为主导产业的产业定位。</w:t>
            </w:r>
          </w:p>
          <w:p w:rsidR="002A664F" w:rsidRDefault="00D34BCA">
            <w:pPr>
              <w:adjustRightInd w:val="0"/>
              <w:snapToGrid w:val="0"/>
              <w:spacing w:line="360" w:lineRule="auto"/>
              <w:ind w:firstLineChars="200" w:firstLine="482"/>
              <w:contextualSpacing/>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与</w:t>
            </w:r>
            <w:r>
              <w:rPr>
                <w:b/>
                <w:color w:val="000000" w:themeColor="text1"/>
                <w:sz w:val="24"/>
              </w:rPr>
              <w:t>“</w:t>
            </w:r>
            <w:r>
              <w:rPr>
                <w:b/>
                <w:color w:val="000000" w:themeColor="text1"/>
                <w:sz w:val="24"/>
              </w:rPr>
              <w:t>梁山经济开发区发展规划（</w:t>
            </w:r>
            <w:r>
              <w:rPr>
                <w:b/>
                <w:color w:val="000000" w:themeColor="text1"/>
                <w:sz w:val="24"/>
              </w:rPr>
              <w:t>2022-2035</w:t>
            </w:r>
            <w:r>
              <w:rPr>
                <w:b/>
                <w:color w:val="000000" w:themeColor="text1"/>
                <w:sz w:val="24"/>
              </w:rPr>
              <w:t>年）</w:t>
            </w:r>
            <w:r>
              <w:rPr>
                <w:b/>
                <w:color w:val="000000" w:themeColor="text1"/>
                <w:sz w:val="24"/>
              </w:rPr>
              <w:t>”</w:t>
            </w:r>
            <w:r>
              <w:rPr>
                <w:b/>
                <w:color w:val="000000" w:themeColor="text1"/>
                <w:sz w:val="24"/>
              </w:rPr>
              <w:t>规划环评评价结论及审查意见符合性分析</w:t>
            </w:r>
          </w:p>
          <w:p w:rsidR="002A664F" w:rsidRDefault="00D34BCA">
            <w:pPr>
              <w:pStyle w:val="a8"/>
              <w:keepNext/>
              <w:jc w:val="center"/>
              <w:rPr>
                <w:rFonts w:ascii="Times New Roman" w:eastAsia="宋体" w:hAnsi="Times New Roman"/>
                <w:b/>
                <w:color w:val="000000" w:themeColor="text1"/>
                <w:kern w:val="0"/>
                <w:sz w:val="24"/>
              </w:rPr>
            </w:pPr>
            <w:r>
              <w:rPr>
                <w:rFonts w:ascii="Times New Roman" w:eastAsia="宋体" w:hAnsi="Times New Roman"/>
                <w:b/>
                <w:color w:val="000000" w:themeColor="text1"/>
                <w:kern w:val="0"/>
                <w:sz w:val="24"/>
              </w:rPr>
              <w:t>表</w:t>
            </w:r>
            <w:r>
              <w:rPr>
                <w:rFonts w:ascii="Times New Roman" w:eastAsia="宋体" w:hAnsi="Times New Roman"/>
                <w:b/>
                <w:color w:val="000000" w:themeColor="text1"/>
                <w:kern w:val="0"/>
                <w:sz w:val="24"/>
              </w:rPr>
              <w:fldChar w:fldCharType="begin"/>
            </w:r>
            <w:r>
              <w:rPr>
                <w:rFonts w:ascii="Times New Roman" w:eastAsia="宋体" w:hAnsi="Times New Roman"/>
                <w:b/>
                <w:color w:val="000000" w:themeColor="text1"/>
                <w:kern w:val="0"/>
                <w:sz w:val="24"/>
              </w:rPr>
              <w:instrText xml:space="preserve"> SEQ </w:instrText>
            </w:r>
            <w:r>
              <w:rPr>
                <w:rFonts w:ascii="Times New Roman" w:eastAsia="宋体" w:hAnsi="Times New Roman"/>
                <w:b/>
                <w:color w:val="000000" w:themeColor="text1"/>
                <w:kern w:val="0"/>
                <w:sz w:val="24"/>
              </w:rPr>
              <w:instrText>表</w:instrText>
            </w:r>
            <w:r>
              <w:rPr>
                <w:rFonts w:ascii="Times New Roman" w:eastAsia="宋体" w:hAnsi="Times New Roman"/>
                <w:b/>
                <w:color w:val="000000" w:themeColor="text1"/>
                <w:kern w:val="0"/>
                <w:sz w:val="24"/>
              </w:rPr>
              <w:instrText xml:space="preserve"> \* ARABIC </w:instrText>
            </w:r>
            <w:r>
              <w:rPr>
                <w:rFonts w:ascii="Times New Roman" w:eastAsia="宋体" w:hAnsi="Times New Roman"/>
                <w:b/>
                <w:color w:val="000000" w:themeColor="text1"/>
                <w:kern w:val="0"/>
                <w:sz w:val="24"/>
              </w:rPr>
              <w:fldChar w:fldCharType="separate"/>
            </w:r>
            <w:r>
              <w:rPr>
                <w:rFonts w:ascii="Times New Roman" w:eastAsia="宋体" w:hAnsi="Times New Roman"/>
                <w:b/>
                <w:color w:val="000000" w:themeColor="text1"/>
                <w:kern w:val="0"/>
                <w:sz w:val="24"/>
              </w:rPr>
              <w:t>1</w:t>
            </w:r>
            <w:r>
              <w:rPr>
                <w:rFonts w:ascii="Times New Roman" w:eastAsia="宋体" w:hAnsi="Times New Roman"/>
                <w:b/>
                <w:color w:val="000000" w:themeColor="text1"/>
                <w:kern w:val="0"/>
                <w:sz w:val="24"/>
              </w:rPr>
              <w:fldChar w:fldCharType="end"/>
            </w:r>
            <w:r>
              <w:rPr>
                <w:rFonts w:ascii="Times New Roman" w:eastAsia="宋体" w:hAnsi="Times New Roman" w:hint="eastAsia"/>
                <w:b/>
                <w:color w:val="000000" w:themeColor="text1"/>
                <w:kern w:val="0"/>
                <w:sz w:val="24"/>
              </w:rPr>
              <w:t>-1</w:t>
            </w:r>
            <w:r>
              <w:rPr>
                <w:rFonts w:ascii="Times New Roman" w:eastAsia="宋体" w:hAnsi="Times New Roman"/>
                <w:b/>
                <w:color w:val="000000" w:themeColor="text1"/>
                <w:kern w:val="0"/>
                <w:sz w:val="24"/>
              </w:rPr>
              <w:t xml:space="preserve">  </w:t>
            </w:r>
            <w:r>
              <w:rPr>
                <w:rFonts w:ascii="Times New Roman" w:eastAsia="宋体" w:hAnsi="Times New Roman"/>
                <w:b/>
                <w:color w:val="000000" w:themeColor="text1"/>
                <w:kern w:val="0"/>
                <w:sz w:val="24"/>
              </w:rPr>
              <w:t>与规划环境影响评价结论及审查意见符合性分析一览表</w:t>
            </w:r>
          </w:p>
          <w:tbl>
            <w:tblPr>
              <w:tblStyle w:val="afe"/>
              <w:tblW w:w="7218" w:type="dxa"/>
              <w:jc w:val="center"/>
              <w:tblLayout w:type="fixed"/>
              <w:tblLook w:val="04A0" w:firstRow="1" w:lastRow="0" w:firstColumn="1" w:lastColumn="0" w:noHBand="0" w:noVBand="1"/>
            </w:tblPr>
            <w:tblGrid>
              <w:gridCol w:w="447"/>
              <w:gridCol w:w="4560"/>
              <w:gridCol w:w="1515"/>
              <w:gridCol w:w="696"/>
            </w:tblGrid>
            <w:tr w:rsidR="002A664F">
              <w:trPr>
                <w:jc w:val="center"/>
              </w:trPr>
              <w:tc>
                <w:tcPr>
                  <w:tcW w:w="447" w:type="dxa"/>
                  <w:vAlign w:val="center"/>
                </w:tcPr>
                <w:p w:rsidR="002A664F" w:rsidRDefault="00D34BCA">
                  <w:pPr>
                    <w:widowControl/>
                    <w:contextualSpacing/>
                    <w:jc w:val="center"/>
                    <w:rPr>
                      <w:b/>
                      <w:bCs/>
                      <w:color w:val="000000" w:themeColor="text1"/>
                      <w:szCs w:val="21"/>
                    </w:rPr>
                  </w:pPr>
                  <w:r>
                    <w:rPr>
                      <w:b/>
                      <w:bCs/>
                      <w:color w:val="000000" w:themeColor="text1"/>
                      <w:kern w:val="0"/>
                      <w:szCs w:val="21"/>
                      <w:lang w:bidi="ar"/>
                    </w:rPr>
                    <w:t>序号</w:t>
                  </w:r>
                </w:p>
              </w:tc>
              <w:tc>
                <w:tcPr>
                  <w:tcW w:w="4560" w:type="dxa"/>
                  <w:vAlign w:val="center"/>
                </w:tcPr>
                <w:p w:rsidR="002A664F" w:rsidRDefault="00D34BCA">
                  <w:pPr>
                    <w:widowControl/>
                    <w:jc w:val="center"/>
                    <w:rPr>
                      <w:b/>
                      <w:bCs/>
                      <w:color w:val="000000" w:themeColor="text1"/>
                      <w:szCs w:val="21"/>
                    </w:rPr>
                  </w:pPr>
                  <w:r>
                    <w:rPr>
                      <w:b/>
                      <w:bCs/>
                      <w:color w:val="000000" w:themeColor="text1"/>
                      <w:kern w:val="0"/>
                      <w:szCs w:val="21"/>
                      <w:lang w:bidi="ar"/>
                    </w:rPr>
                    <w:t>规划环评评价结论及审查意见</w:t>
                  </w:r>
                </w:p>
              </w:tc>
              <w:tc>
                <w:tcPr>
                  <w:tcW w:w="1515" w:type="dxa"/>
                  <w:vAlign w:val="center"/>
                </w:tcPr>
                <w:p w:rsidR="002A664F" w:rsidRDefault="00D34BCA">
                  <w:pPr>
                    <w:widowControl/>
                    <w:jc w:val="center"/>
                    <w:rPr>
                      <w:b/>
                      <w:bCs/>
                      <w:color w:val="000000" w:themeColor="text1"/>
                      <w:szCs w:val="21"/>
                    </w:rPr>
                  </w:pPr>
                  <w:r>
                    <w:rPr>
                      <w:b/>
                      <w:bCs/>
                      <w:color w:val="000000" w:themeColor="text1"/>
                      <w:kern w:val="0"/>
                      <w:szCs w:val="21"/>
                      <w:lang w:bidi="ar"/>
                    </w:rPr>
                    <w:t>本项目情况</w:t>
                  </w:r>
                </w:p>
              </w:tc>
              <w:tc>
                <w:tcPr>
                  <w:tcW w:w="696" w:type="dxa"/>
                  <w:vAlign w:val="center"/>
                </w:tcPr>
                <w:p w:rsidR="002A664F" w:rsidRDefault="00D34BCA">
                  <w:pPr>
                    <w:widowControl/>
                    <w:contextualSpacing/>
                    <w:jc w:val="center"/>
                    <w:rPr>
                      <w:b/>
                      <w:bCs/>
                      <w:color w:val="000000" w:themeColor="text1"/>
                      <w:szCs w:val="21"/>
                    </w:rPr>
                  </w:pPr>
                  <w:r>
                    <w:rPr>
                      <w:b/>
                      <w:bCs/>
                      <w:color w:val="000000" w:themeColor="text1"/>
                      <w:szCs w:val="21"/>
                    </w:rPr>
                    <w:t>符合性</w:t>
                  </w:r>
                </w:p>
              </w:tc>
            </w:tr>
            <w:tr w:rsidR="002A664F">
              <w:trPr>
                <w:jc w:val="center"/>
              </w:trPr>
              <w:tc>
                <w:tcPr>
                  <w:tcW w:w="447" w:type="dxa"/>
                  <w:vAlign w:val="center"/>
                </w:tcPr>
                <w:p w:rsidR="002A664F" w:rsidRDefault="00D34BCA">
                  <w:pPr>
                    <w:contextualSpacing/>
                    <w:jc w:val="center"/>
                    <w:rPr>
                      <w:color w:val="000000" w:themeColor="text1"/>
                      <w:szCs w:val="21"/>
                    </w:rPr>
                  </w:pPr>
                  <w:r>
                    <w:rPr>
                      <w:color w:val="000000" w:themeColor="text1"/>
                      <w:szCs w:val="21"/>
                    </w:rPr>
                    <w:t>1</w:t>
                  </w:r>
                </w:p>
              </w:tc>
              <w:tc>
                <w:tcPr>
                  <w:tcW w:w="4560" w:type="dxa"/>
                  <w:vAlign w:val="center"/>
                </w:tcPr>
                <w:p w:rsidR="002A664F" w:rsidRDefault="00D34BCA">
                  <w:pPr>
                    <w:contextualSpacing/>
                    <w:rPr>
                      <w:color w:val="000000" w:themeColor="text1"/>
                      <w:kern w:val="0"/>
                      <w:szCs w:val="21"/>
                      <w:lang w:bidi="ar"/>
                    </w:rPr>
                  </w:pPr>
                  <w:r>
                    <w:rPr>
                      <w:color w:val="000000" w:themeColor="text1"/>
                      <w:kern w:val="0"/>
                      <w:szCs w:val="21"/>
                      <w:lang w:bidi="ar"/>
                    </w:rPr>
                    <w:t>规划范围：</w:t>
                  </w:r>
                </w:p>
                <w:p w:rsidR="002A664F" w:rsidRDefault="00D34BCA">
                  <w:pPr>
                    <w:contextualSpacing/>
                    <w:rPr>
                      <w:color w:val="000000" w:themeColor="text1"/>
                      <w:szCs w:val="21"/>
                    </w:rPr>
                  </w:pPr>
                  <w:r>
                    <w:rPr>
                      <w:color w:val="000000" w:themeColor="text1"/>
                      <w:kern w:val="0"/>
                      <w:szCs w:val="21"/>
                      <w:lang w:bidi="ar"/>
                    </w:rPr>
                    <w:t>梁山经济开发区前身为济宁梁山对外加工贸易区，</w:t>
                  </w:r>
                  <w:r>
                    <w:rPr>
                      <w:color w:val="000000" w:themeColor="text1"/>
                      <w:kern w:val="0"/>
                      <w:szCs w:val="21"/>
                      <w:lang w:bidi="ar"/>
                    </w:rPr>
                    <w:t xml:space="preserve">1998 </w:t>
                  </w:r>
                  <w:r>
                    <w:rPr>
                      <w:color w:val="000000" w:themeColor="text1"/>
                      <w:kern w:val="0"/>
                      <w:szCs w:val="21"/>
                      <w:lang w:bidi="ar"/>
                    </w:rPr>
                    <w:t>年</w:t>
                  </w:r>
                  <w:r>
                    <w:rPr>
                      <w:color w:val="000000" w:themeColor="text1"/>
                      <w:kern w:val="0"/>
                      <w:szCs w:val="21"/>
                      <w:lang w:bidi="ar"/>
                    </w:rPr>
                    <w:t>1</w:t>
                  </w:r>
                  <w:r>
                    <w:rPr>
                      <w:color w:val="000000" w:themeColor="text1"/>
                      <w:kern w:val="0"/>
                      <w:szCs w:val="21"/>
                      <w:lang w:bidi="ar"/>
                    </w:rPr>
                    <w:t>月经省政府批复设立为省级开发园区，规划面积</w:t>
                  </w:r>
                  <w:r>
                    <w:rPr>
                      <w:color w:val="000000" w:themeColor="text1"/>
                      <w:kern w:val="0"/>
                      <w:szCs w:val="21"/>
                      <w:lang w:bidi="ar"/>
                    </w:rPr>
                    <w:t>6</w:t>
                  </w:r>
                  <w:r>
                    <w:rPr>
                      <w:color w:val="000000" w:themeColor="text1"/>
                      <w:kern w:val="0"/>
                      <w:szCs w:val="21"/>
                      <w:lang w:bidi="ar"/>
                    </w:rPr>
                    <w:t>平方公里，起步区面积</w:t>
                  </w:r>
                  <w:r>
                    <w:rPr>
                      <w:color w:val="000000" w:themeColor="text1"/>
                      <w:kern w:val="0"/>
                      <w:szCs w:val="21"/>
                      <w:lang w:bidi="ar"/>
                    </w:rPr>
                    <w:t>1</w:t>
                  </w:r>
                  <w:r>
                    <w:rPr>
                      <w:color w:val="000000" w:themeColor="text1"/>
                      <w:kern w:val="0"/>
                      <w:szCs w:val="21"/>
                      <w:lang w:bidi="ar"/>
                    </w:rPr>
                    <w:t>平方公里。</w:t>
                  </w:r>
                  <w:r>
                    <w:rPr>
                      <w:color w:val="000000" w:themeColor="text1"/>
                      <w:kern w:val="0"/>
                      <w:szCs w:val="21"/>
                      <w:lang w:bidi="ar"/>
                    </w:rPr>
                    <w:t>2002</w:t>
                  </w:r>
                  <w:r>
                    <w:rPr>
                      <w:color w:val="000000" w:themeColor="text1"/>
                      <w:kern w:val="0"/>
                      <w:szCs w:val="21"/>
                      <w:lang w:bidi="ar"/>
                    </w:rPr>
                    <w:t>年经省政府同意更名为梁山经济开发区。根据实际发展需要，</w:t>
                  </w:r>
                  <w:r>
                    <w:rPr>
                      <w:color w:val="000000" w:themeColor="text1"/>
                      <w:kern w:val="0"/>
                      <w:szCs w:val="21"/>
                      <w:lang w:bidi="ar"/>
                    </w:rPr>
                    <w:t>2023</w:t>
                  </w:r>
                  <w:r>
                    <w:rPr>
                      <w:color w:val="000000" w:themeColor="text1"/>
                      <w:kern w:val="0"/>
                      <w:szCs w:val="21"/>
                      <w:lang w:bidi="ar"/>
                    </w:rPr>
                    <w:t>年</w:t>
                  </w:r>
                  <w:r>
                    <w:rPr>
                      <w:color w:val="000000" w:themeColor="text1"/>
                      <w:kern w:val="0"/>
                      <w:szCs w:val="21"/>
                      <w:lang w:bidi="ar"/>
                    </w:rPr>
                    <w:t>4</w:t>
                  </w:r>
                  <w:r>
                    <w:rPr>
                      <w:color w:val="000000" w:themeColor="text1"/>
                      <w:kern w:val="0"/>
                      <w:szCs w:val="21"/>
                      <w:lang w:bidi="ar"/>
                    </w:rPr>
                    <w:t>月经省政府同意，开发区调整规划面积为</w:t>
                  </w:r>
                  <w:r>
                    <w:rPr>
                      <w:color w:val="000000" w:themeColor="text1"/>
                      <w:kern w:val="0"/>
                      <w:szCs w:val="21"/>
                      <w:lang w:bidi="ar"/>
                    </w:rPr>
                    <w:t>15</w:t>
                  </w:r>
                  <w:r>
                    <w:rPr>
                      <w:color w:val="000000" w:themeColor="text1"/>
                      <w:kern w:val="0"/>
                      <w:szCs w:val="21"/>
                      <w:lang w:bidi="ar"/>
                    </w:rPr>
                    <w:t>平方公里，形成</w:t>
                  </w:r>
                  <w:r>
                    <w:rPr>
                      <w:color w:val="000000" w:themeColor="text1"/>
                      <w:kern w:val="0"/>
                      <w:szCs w:val="21"/>
                      <w:lang w:bidi="ar"/>
                    </w:rPr>
                    <w:t>“</w:t>
                  </w:r>
                  <w:r>
                    <w:rPr>
                      <w:color w:val="000000" w:themeColor="text1"/>
                      <w:kern w:val="0"/>
                      <w:szCs w:val="21"/>
                      <w:lang w:bidi="ar"/>
                    </w:rPr>
                    <w:t>三板块</w:t>
                  </w:r>
                  <w:r>
                    <w:rPr>
                      <w:color w:val="000000" w:themeColor="text1"/>
                      <w:kern w:val="0"/>
                      <w:szCs w:val="21"/>
                      <w:lang w:bidi="ar"/>
                    </w:rPr>
                    <w:t>”</w:t>
                  </w:r>
                  <w:r>
                    <w:rPr>
                      <w:color w:val="000000" w:themeColor="text1"/>
                      <w:kern w:val="0"/>
                      <w:szCs w:val="21"/>
                      <w:lang w:bidi="ar"/>
                    </w:rPr>
                    <w:t>发展格局。西部板块（</w:t>
                  </w:r>
                  <w:r>
                    <w:rPr>
                      <w:color w:val="000000" w:themeColor="text1"/>
                      <w:kern w:val="0"/>
                      <w:szCs w:val="21"/>
                      <w:lang w:bidi="ar"/>
                    </w:rPr>
                    <w:t>5.38</w:t>
                  </w:r>
                  <w:r>
                    <w:rPr>
                      <w:color w:val="000000" w:themeColor="text1"/>
                      <w:kern w:val="0"/>
                      <w:szCs w:val="21"/>
                      <w:lang w:bidi="ar"/>
                    </w:rPr>
                    <w:t>平方公里）、东部板块（</w:t>
                  </w:r>
                  <w:r>
                    <w:rPr>
                      <w:color w:val="000000" w:themeColor="text1"/>
                      <w:kern w:val="0"/>
                      <w:szCs w:val="21"/>
                      <w:lang w:bidi="ar"/>
                    </w:rPr>
                    <w:t>7.34</w:t>
                  </w:r>
                  <w:r>
                    <w:rPr>
                      <w:color w:val="000000" w:themeColor="text1"/>
                      <w:kern w:val="0"/>
                      <w:szCs w:val="21"/>
                      <w:lang w:bidi="ar"/>
                    </w:rPr>
                    <w:t>平方公里）、北部板块（</w:t>
                  </w:r>
                  <w:r>
                    <w:rPr>
                      <w:color w:val="000000" w:themeColor="text1"/>
                      <w:kern w:val="0"/>
                      <w:szCs w:val="21"/>
                      <w:lang w:bidi="ar"/>
                    </w:rPr>
                    <w:t>2.28</w:t>
                  </w:r>
                  <w:r>
                    <w:rPr>
                      <w:color w:val="000000" w:themeColor="text1"/>
                      <w:kern w:val="0"/>
                      <w:szCs w:val="21"/>
                      <w:lang w:bidi="ar"/>
                    </w:rPr>
                    <w:t>平方公里）。同时，你单位组织编制了《梁山经济开发区发展规划（</w:t>
                  </w:r>
                  <w:r>
                    <w:rPr>
                      <w:color w:val="000000" w:themeColor="text1"/>
                      <w:kern w:val="0"/>
                      <w:szCs w:val="21"/>
                      <w:lang w:bidi="ar"/>
                    </w:rPr>
                    <w:t>2022</w:t>
                  </w:r>
                  <w:r>
                    <w:rPr>
                      <w:rFonts w:hint="eastAsia"/>
                      <w:color w:val="000000" w:themeColor="text1"/>
                      <w:kern w:val="0"/>
                      <w:szCs w:val="21"/>
                      <w:lang w:bidi="ar"/>
                    </w:rPr>
                    <w:t>-</w:t>
                  </w:r>
                  <w:r>
                    <w:rPr>
                      <w:color w:val="000000" w:themeColor="text1"/>
                      <w:kern w:val="0"/>
                      <w:szCs w:val="21"/>
                      <w:lang w:bidi="ar"/>
                    </w:rPr>
                    <w:t>2035</w:t>
                  </w:r>
                  <w:r>
                    <w:rPr>
                      <w:color w:val="000000" w:themeColor="text1"/>
                      <w:kern w:val="0"/>
                      <w:szCs w:val="21"/>
                      <w:lang w:bidi="ar"/>
                    </w:rPr>
                    <w:t>年）》（以下简称《规划》），规划总面积和规划范围均为省政府批准范围。</w:t>
                  </w:r>
                </w:p>
              </w:tc>
              <w:tc>
                <w:tcPr>
                  <w:tcW w:w="1515" w:type="dxa"/>
                  <w:vMerge w:val="restart"/>
                  <w:vAlign w:val="center"/>
                </w:tcPr>
                <w:p w:rsidR="002A664F" w:rsidRDefault="00D34BCA">
                  <w:pPr>
                    <w:pStyle w:val="24"/>
                    <w:spacing w:after="0"/>
                    <w:ind w:leftChars="0" w:left="0" w:firstLineChars="0" w:firstLine="0"/>
                    <w:jc w:val="center"/>
                    <w:rPr>
                      <w:color w:val="000000" w:themeColor="text1"/>
                      <w:szCs w:val="21"/>
                    </w:rPr>
                  </w:pPr>
                  <w:r>
                    <w:rPr>
                      <w:color w:val="000000" w:themeColor="text1"/>
                      <w:szCs w:val="21"/>
                    </w:rPr>
                    <w:t>本项目行业类别为</w:t>
                  </w:r>
                  <w:r>
                    <w:rPr>
                      <w:rFonts w:hint="eastAsia"/>
                      <w:color w:val="000000" w:themeColor="text1"/>
                      <w:szCs w:val="21"/>
                    </w:rPr>
                    <w:t xml:space="preserve">C3660 </w:t>
                  </w:r>
                  <w:r>
                    <w:rPr>
                      <w:rFonts w:hint="eastAsia"/>
                      <w:color w:val="000000" w:themeColor="text1"/>
                      <w:szCs w:val="21"/>
                    </w:rPr>
                    <w:t>汽车车身、挂车制造</w:t>
                  </w:r>
                  <w:r>
                    <w:rPr>
                      <w:color w:val="000000" w:themeColor="text1"/>
                      <w:szCs w:val="21"/>
                    </w:rPr>
                    <w:t>，属于东部板块主导产业，符合</w:t>
                  </w:r>
                  <w:r>
                    <w:rPr>
                      <w:color w:val="000000" w:themeColor="text1"/>
                      <w:kern w:val="0"/>
                      <w:szCs w:val="21"/>
                    </w:rPr>
                    <w:t>梁山经济开发区发展规划（</w:t>
                  </w:r>
                  <w:r>
                    <w:rPr>
                      <w:color w:val="000000" w:themeColor="text1"/>
                      <w:kern w:val="0"/>
                      <w:szCs w:val="21"/>
                    </w:rPr>
                    <w:t>2022-2035</w:t>
                  </w:r>
                  <w:r>
                    <w:rPr>
                      <w:color w:val="000000" w:themeColor="text1"/>
                      <w:kern w:val="0"/>
                      <w:szCs w:val="21"/>
                    </w:rPr>
                    <w:t>年）要求。</w:t>
                  </w:r>
                </w:p>
              </w:tc>
              <w:tc>
                <w:tcPr>
                  <w:tcW w:w="696" w:type="dxa"/>
                  <w:vAlign w:val="center"/>
                </w:tcPr>
                <w:p w:rsidR="002A664F" w:rsidRDefault="00D34BCA">
                  <w:pPr>
                    <w:contextualSpacing/>
                    <w:jc w:val="center"/>
                    <w:rPr>
                      <w:color w:val="000000" w:themeColor="text1"/>
                      <w:szCs w:val="21"/>
                    </w:rPr>
                  </w:pPr>
                  <w:r>
                    <w:rPr>
                      <w:color w:val="000000" w:themeColor="text1"/>
                      <w:szCs w:val="21"/>
                    </w:rPr>
                    <w:t>符合</w:t>
                  </w:r>
                </w:p>
              </w:tc>
            </w:tr>
            <w:tr w:rsidR="002A664F">
              <w:trPr>
                <w:jc w:val="center"/>
              </w:trPr>
              <w:tc>
                <w:tcPr>
                  <w:tcW w:w="447" w:type="dxa"/>
                  <w:vAlign w:val="center"/>
                </w:tcPr>
                <w:p w:rsidR="002A664F" w:rsidRDefault="00D34BCA">
                  <w:pPr>
                    <w:contextualSpacing/>
                    <w:jc w:val="center"/>
                    <w:rPr>
                      <w:color w:val="000000" w:themeColor="text1"/>
                      <w:szCs w:val="21"/>
                    </w:rPr>
                  </w:pPr>
                  <w:r>
                    <w:rPr>
                      <w:color w:val="000000" w:themeColor="text1"/>
                      <w:szCs w:val="21"/>
                    </w:rPr>
                    <w:t>2</w:t>
                  </w:r>
                </w:p>
              </w:tc>
              <w:tc>
                <w:tcPr>
                  <w:tcW w:w="4560" w:type="dxa"/>
                  <w:vAlign w:val="center"/>
                </w:tcPr>
                <w:p w:rsidR="002A664F" w:rsidRDefault="00D34BCA">
                  <w:pPr>
                    <w:contextualSpacing/>
                    <w:rPr>
                      <w:color w:val="000000" w:themeColor="text1"/>
                      <w:szCs w:val="21"/>
                    </w:rPr>
                  </w:pPr>
                  <w:r>
                    <w:rPr>
                      <w:color w:val="000000" w:themeColor="text1"/>
                      <w:szCs w:val="21"/>
                    </w:rPr>
                    <w:t>产业定位：</w:t>
                  </w:r>
                </w:p>
                <w:p w:rsidR="002A664F" w:rsidRDefault="00D34BCA">
                  <w:pPr>
                    <w:contextualSpacing/>
                    <w:rPr>
                      <w:color w:val="000000" w:themeColor="text1"/>
                      <w:szCs w:val="21"/>
                    </w:rPr>
                  </w:pPr>
                  <w:r>
                    <w:rPr>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Pr>
                      <w:color w:val="000000" w:themeColor="text1"/>
                      <w:szCs w:val="21"/>
                    </w:rPr>
                    <w:t xml:space="preserve"> </w:t>
                  </w:r>
                </w:p>
              </w:tc>
              <w:tc>
                <w:tcPr>
                  <w:tcW w:w="1515" w:type="dxa"/>
                  <w:vMerge/>
                  <w:vAlign w:val="center"/>
                </w:tcPr>
                <w:p w:rsidR="002A664F" w:rsidRDefault="002A664F">
                  <w:pPr>
                    <w:pStyle w:val="24"/>
                    <w:spacing w:after="0"/>
                    <w:ind w:leftChars="0" w:left="0" w:firstLineChars="0" w:firstLine="0"/>
                    <w:rPr>
                      <w:color w:val="000000" w:themeColor="text1"/>
                      <w:szCs w:val="21"/>
                    </w:rPr>
                  </w:pPr>
                </w:p>
              </w:tc>
              <w:tc>
                <w:tcPr>
                  <w:tcW w:w="696" w:type="dxa"/>
                  <w:vAlign w:val="center"/>
                </w:tcPr>
                <w:p w:rsidR="002A664F" w:rsidRDefault="00D34BCA">
                  <w:pPr>
                    <w:contextualSpacing/>
                    <w:jc w:val="center"/>
                    <w:rPr>
                      <w:color w:val="000000" w:themeColor="text1"/>
                      <w:szCs w:val="21"/>
                    </w:rPr>
                  </w:pPr>
                  <w:r>
                    <w:rPr>
                      <w:color w:val="000000" w:themeColor="text1"/>
                      <w:szCs w:val="21"/>
                    </w:rPr>
                    <w:t>符合</w:t>
                  </w:r>
                </w:p>
              </w:tc>
            </w:tr>
            <w:tr w:rsidR="002A664F">
              <w:trPr>
                <w:jc w:val="center"/>
              </w:trPr>
              <w:tc>
                <w:tcPr>
                  <w:tcW w:w="447" w:type="dxa"/>
                  <w:vAlign w:val="center"/>
                </w:tcPr>
                <w:p w:rsidR="002A664F" w:rsidRDefault="00D34BCA">
                  <w:pPr>
                    <w:contextualSpacing/>
                    <w:jc w:val="center"/>
                    <w:rPr>
                      <w:color w:val="000000" w:themeColor="text1"/>
                      <w:szCs w:val="21"/>
                    </w:rPr>
                  </w:pPr>
                  <w:r>
                    <w:rPr>
                      <w:color w:val="000000" w:themeColor="text1"/>
                      <w:szCs w:val="21"/>
                    </w:rPr>
                    <w:t>3</w:t>
                  </w:r>
                </w:p>
              </w:tc>
              <w:tc>
                <w:tcPr>
                  <w:tcW w:w="4560" w:type="dxa"/>
                  <w:vAlign w:val="center"/>
                </w:tcPr>
                <w:p w:rsidR="002A664F" w:rsidRDefault="00D34BCA">
                  <w:pPr>
                    <w:widowControl/>
                    <w:rPr>
                      <w:color w:val="000000" w:themeColor="text1"/>
                      <w:kern w:val="0"/>
                      <w:szCs w:val="21"/>
                      <w:lang w:bidi="ar"/>
                    </w:rPr>
                  </w:pPr>
                  <w:r>
                    <w:rPr>
                      <w:color w:val="000000" w:themeColor="text1"/>
                      <w:kern w:val="0"/>
                      <w:szCs w:val="21"/>
                      <w:lang w:bidi="ar"/>
                    </w:rPr>
                    <w:t>总体布局：</w:t>
                  </w:r>
                </w:p>
                <w:p w:rsidR="002A664F" w:rsidRDefault="00D34BCA">
                  <w:pPr>
                    <w:widowControl/>
                    <w:rPr>
                      <w:color w:val="000000" w:themeColor="text1"/>
                      <w:szCs w:val="21"/>
                    </w:rPr>
                  </w:pPr>
                  <w:r>
                    <w:rPr>
                      <w:color w:val="000000" w:themeColor="text1"/>
                      <w:kern w:val="0"/>
                      <w:szCs w:val="21"/>
                      <w:lang w:bidi="ar"/>
                    </w:rPr>
                    <w:t>西部板块：规划为教育服务产业集群、稀土新材料产业集群。东部板块：规划为专业汽车及零部</w:t>
                  </w:r>
                  <w:r>
                    <w:rPr>
                      <w:color w:val="000000" w:themeColor="text1"/>
                      <w:kern w:val="0"/>
                      <w:szCs w:val="21"/>
                      <w:lang w:bidi="ar"/>
                    </w:rPr>
                    <w:lastRenderedPageBreak/>
                    <w:t>件产业集群。北部板块：规划为绿色食品产业集群。</w:t>
                  </w:r>
                </w:p>
              </w:tc>
              <w:tc>
                <w:tcPr>
                  <w:tcW w:w="1515" w:type="dxa"/>
                  <w:vMerge/>
                  <w:vAlign w:val="center"/>
                </w:tcPr>
                <w:p w:rsidR="002A664F" w:rsidRDefault="002A664F">
                  <w:pPr>
                    <w:contextualSpacing/>
                    <w:rPr>
                      <w:color w:val="000000" w:themeColor="text1"/>
                      <w:szCs w:val="21"/>
                    </w:rPr>
                  </w:pPr>
                </w:p>
              </w:tc>
              <w:tc>
                <w:tcPr>
                  <w:tcW w:w="696" w:type="dxa"/>
                  <w:vAlign w:val="center"/>
                </w:tcPr>
                <w:p w:rsidR="002A664F" w:rsidRDefault="00D34BCA">
                  <w:pPr>
                    <w:contextualSpacing/>
                    <w:jc w:val="center"/>
                    <w:rPr>
                      <w:color w:val="000000" w:themeColor="text1"/>
                      <w:szCs w:val="21"/>
                    </w:rPr>
                  </w:pPr>
                  <w:r>
                    <w:rPr>
                      <w:color w:val="000000" w:themeColor="text1"/>
                      <w:szCs w:val="21"/>
                    </w:rPr>
                    <w:t>符合</w:t>
                  </w:r>
                </w:p>
              </w:tc>
            </w:tr>
            <w:tr w:rsidR="002A664F">
              <w:trPr>
                <w:jc w:val="center"/>
              </w:trPr>
              <w:tc>
                <w:tcPr>
                  <w:tcW w:w="447" w:type="dxa"/>
                  <w:vAlign w:val="center"/>
                </w:tcPr>
                <w:p w:rsidR="002A664F" w:rsidRDefault="00D34BCA">
                  <w:pPr>
                    <w:contextualSpacing/>
                    <w:jc w:val="center"/>
                    <w:rPr>
                      <w:color w:val="000000" w:themeColor="text1"/>
                      <w:szCs w:val="21"/>
                    </w:rPr>
                  </w:pPr>
                  <w:r>
                    <w:rPr>
                      <w:color w:val="000000" w:themeColor="text1"/>
                      <w:szCs w:val="21"/>
                    </w:rPr>
                    <w:lastRenderedPageBreak/>
                    <w:t>4</w:t>
                  </w:r>
                </w:p>
              </w:tc>
              <w:tc>
                <w:tcPr>
                  <w:tcW w:w="4560" w:type="dxa"/>
                  <w:vAlign w:val="center"/>
                </w:tcPr>
                <w:p w:rsidR="002A664F" w:rsidRDefault="00D34BCA">
                  <w:pPr>
                    <w:contextualSpacing/>
                    <w:rPr>
                      <w:color w:val="000000" w:themeColor="text1"/>
                      <w:kern w:val="0"/>
                      <w:szCs w:val="21"/>
                      <w:lang w:bidi="ar"/>
                    </w:rPr>
                  </w:pPr>
                  <w:r>
                    <w:rPr>
                      <w:color w:val="000000" w:themeColor="text1"/>
                      <w:kern w:val="0"/>
                      <w:szCs w:val="21"/>
                      <w:lang w:bidi="ar"/>
                    </w:rPr>
                    <w:t>基础设施规划：</w:t>
                  </w:r>
                </w:p>
                <w:p w:rsidR="002A664F" w:rsidRDefault="00D34BCA">
                  <w:pPr>
                    <w:contextualSpacing/>
                    <w:rPr>
                      <w:color w:val="000000" w:themeColor="text1"/>
                      <w:szCs w:val="21"/>
                    </w:rPr>
                  </w:pPr>
                  <w:r>
                    <w:rPr>
                      <w:color w:val="000000" w:themeColor="text1"/>
                      <w:kern w:val="0"/>
                      <w:szCs w:val="21"/>
                      <w:lang w:bidi="ar"/>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1515" w:type="dxa"/>
                  <w:vAlign w:val="center"/>
                </w:tcPr>
                <w:p w:rsidR="002A664F" w:rsidRDefault="00D34BCA">
                  <w:pPr>
                    <w:contextualSpacing/>
                    <w:rPr>
                      <w:color w:val="000000" w:themeColor="text1"/>
                      <w:szCs w:val="21"/>
                    </w:rPr>
                  </w:pPr>
                  <w:r>
                    <w:rPr>
                      <w:rFonts w:hint="eastAsia"/>
                      <w:color w:val="000000" w:themeColor="text1"/>
                      <w:szCs w:val="21"/>
                    </w:rPr>
                    <w:t>本项目无生产废水产生，生活污水经化粪池沉淀处理后由环卫部门定期清运。</w:t>
                  </w:r>
                  <w:r>
                    <w:rPr>
                      <w:color w:val="000000" w:themeColor="text1"/>
                      <w:szCs w:val="21"/>
                    </w:rPr>
                    <w:t>供电由当地供电管网提供。</w:t>
                  </w:r>
                </w:p>
              </w:tc>
              <w:tc>
                <w:tcPr>
                  <w:tcW w:w="696" w:type="dxa"/>
                  <w:vAlign w:val="center"/>
                </w:tcPr>
                <w:p w:rsidR="002A664F" w:rsidRDefault="00D34BCA">
                  <w:pPr>
                    <w:contextualSpacing/>
                    <w:jc w:val="center"/>
                    <w:rPr>
                      <w:color w:val="000000" w:themeColor="text1"/>
                      <w:szCs w:val="21"/>
                    </w:rPr>
                  </w:pPr>
                  <w:r>
                    <w:rPr>
                      <w:color w:val="000000" w:themeColor="text1"/>
                      <w:szCs w:val="21"/>
                    </w:rPr>
                    <w:t>符合</w:t>
                  </w:r>
                </w:p>
              </w:tc>
            </w:tr>
          </w:tbl>
          <w:p w:rsidR="002A664F" w:rsidRDefault="00D34BCA">
            <w:pPr>
              <w:adjustRightInd w:val="0"/>
              <w:snapToGrid w:val="0"/>
              <w:spacing w:line="360" w:lineRule="auto"/>
              <w:ind w:firstLineChars="200" w:firstLine="482"/>
              <w:contextualSpacing/>
              <w:rPr>
                <w:b/>
                <w:color w:val="000000" w:themeColor="text1"/>
                <w:sz w:val="24"/>
              </w:rPr>
            </w:pPr>
            <w:r>
              <w:rPr>
                <w:b/>
                <w:color w:val="000000" w:themeColor="text1"/>
                <w:sz w:val="24"/>
              </w:rPr>
              <w:t>2</w:t>
            </w:r>
            <w:r>
              <w:rPr>
                <w:b/>
                <w:color w:val="000000" w:themeColor="text1"/>
                <w:sz w:val="24"/>
              </w:rPr>
              <w:t>、</w:t>
            </w:r>
            <w:r>
              <w:rPr>
                <w:rFonts w:hint="eastAsia"/>
                <w:b/>
                <w:color w:val="000000" w:themeColor="text1"/>
                <w:sz w:val="24"/>
              </w:rPr>
              <w:t>与“</w:t>
            </w:r>
            <w:r>
              <w:rPr>
                <w:b/>
                <w:color w:val="000000" w:themeColor="text1"/>
                <w:sz w:val="24"/>
              </w:rPr>
              <w:t>梁山经济开发区环境准入</w:t>
            </w:r>
            <w:r>
              <w:rPr>
                <w:rFonts w:hint="eastAsia"/>
                <w:b/>
                <w:color w:val="000000" w:themeColor="text1"/>
                <w:sz w:val="24"/>
              </w:rPr>
              <w:t>”符合性分析</w:t>
            </w:r>
          </w:p>
          <w:p w:rsidR="002A664F" w:rsidRDefault="00D34BCA">
            <w:pPr>
              <w:pStyle w:val="a8"/>
              <w:keepNext/>
              <w:jc w:val="center"/>
              <w:rPr>
                <w:rFonts w:ascii="Times New Roman" w:eastAsia="宋体" w:hAnsi="Times New Roman"/>
                <w:b/>
                <w:color w:val="000000" w:themeColor="text1"/>
                <w:kern w:val="0"/>
                <w:sz w:val="24"/>
              </w:rPr>
            </w:pPr>
            <w:r>
              <w:rPr>
                <w:rFonts w:ascii="Times New Roman" w:eastAsia="宋体" w:hAnsi="Times New Roman"/>
                <w:b/>
                <w:color w:val="000000" w:themeColor="text1"/>
                <w:kern w:val="0"/>
                <w:sz w:val="24"/>
              </w:rPr>
              <w:t>表</w:t>
            </w:r>
            <w:r>
              <w:rPr>
                <w:rFonts w:ascii="Times New Roman" w:eastAsia="宋体" w:hAnsi="Times New Roman" w:hint="eastAsia"/>
                <w:b/>
                <w:color w:val="000000" w:themeColor="text1"/>
                <w:kern w:val="0"/>
                <w:sz w:val="24"/>
              </w:rPr>
              <w:t xml:space="preserve">1-2  </w:t>
            </w:r>
            <w:r>
              <w:rPr>
                <w:rFonts w:ascii="Times New Roman" w:eastAsia="宋体" w:hAnsi="Times New Roman"/>
                <w:b/>
                <w:color w:val="000000" w:themeColor="text1"/>
                <w:kern w:val="0"/>
                <w:sz w:val="24"/>
              </w:rPr>
              <w:t>项目与</w:t>
            </w:r>
            <w:r>
              <w:rPr>
                <w:rFonts w:ascii="Times New Roman" w:eastAsia="宋体" w:hAnsi="Times New Roman" w:hint="eastAsia"/>
                <w:b/>
                <w:color w:val="000000" w:themeColor="text1"/>
                <w:kern w:val="0"/>
                <w:sz w:val="24"/>
              </w:rPr>
              <w:t>开发区入区行业控制级别表</w:t>
            </w:r>
            <w:r>
              <w:rPr>
                <w:rFonts w:ascii="Times New Roman" w:eastAsia="宋体" w:hAnsi="Times New Roman"/>
                <w:b/>
                <w:color w:val="000000" w:themeColor="text1"/>
                <w:kern w:val="0"/>
                <w:sz w:val="24"/>
              </w:rPr>
              <w:t>的符合性分析</w:t>
            </w:r>
          </w:p>
          <w:tbl>
            <w:tblPr>
              <w:tblW w:w="7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80"/>
              <w:gridCol w:w="897"/>
              <w:gridCol w:w="1257"/>
              <w:gridCol w:w="1165"/>
              <w:gridCol w:w="1432"/>
            </w:tblGrid>
            <w:tr w:rsidR="002A664F">
              <w:trPr>
                <w:trHeight w:val="340"/>
              </w:trPr>
              <w:tc>
                <w:tcPr>
                  <w:tcW w:w="824" w:type="dxa"/>
                  <w:shd w:val="clear" w:color="auto" w:fill="auto"/>
                  <w:vAlign w:val="center"/>
                </w:tcPr>
                <w:p w:rsidR="002A664F" w:rsidRDefault="00D34BCA">
                  <w:pPr>
                    <w:widowControl/>
                    <w:jc w:val="center"/>
                    <w:rPr>
                      <w:b/>
                      <w:bCs/>
                      <w:color w:val="000000" w:themeColor="text1"/>
                      <w:szCs w:val="21"/>
                    </w:rPr>
                  </w:pPr>
                  <w:r>
                    <w:rPr>
                      <w:b/>
                      <w:bCs/>
                      <w:color w:val="000000" w:themeColor="text1"/>
                      <w:szCs w:val="21"/>
                    </w:rPr>
                    <w:t>代码</w:t>
                  </w:r>
                </w:p>
              </w:tc>
              <w:tc>
                <w:tcPr>
                  <w:tcW w:w="1480" w:type="dxa"/>
                  <w:shd w:val="clear" w:color="auto" w:fill="auto"/>
                  <w:vAlign w:val="center"/>
                </w:tcPr>
                <w:p w:rsidR="002A664F" w:rsidRDefault="00D34BCA">
                  <w:pPr>
                    <w:widowControl/>
                    <w:jc w:val="center"/>
                    <w:rPr>
                      <w:b/>
                      <w:bCs/>
                      <w:color w:val="000000" w:themeColor="text1"/>
                      <w:szCs w:val="21"/>
                    </w:rPr>
                  </w:pPr>
                  <w:r>
                    <w:rPr>
                      <w:b/>
                      <w:bCs/>
                      <w:color w:val="000000" w:themeColor="text1"/>
                      <w:szCs w:val="21"/>
                    </w:rPr>
                    <w:t>类别名称</w:t>
                  </w:r>
                </w:p>
              </w:tc>
              <w:tc>
                <w:tcPr>
                  <w:tcW w:w="897" w:type="dxa"/>
                  <w:shd w:val="clear" w:color="auto" w:fill="auto"/>
                  <w:vAlign w:val="center"/>
                </w:tcPr>
                <w:p w:rsidR="002A664F" w:rsidRDefault="00D34BCA">
                  <w:pPr>
                    <w:widowControl/>
                    <w:jc w:val="center"/>
                    <w:rPr>
                      <w:b/>
                      <w:bCs/>
                      <w:color w:val="000000" w:themeColor="text1"/>
                      <w:szCs w:val="21"/>
                    </w:rPr>
                  </w:pPr>
                  <w:r>
                    <w:rPr>
                      <w:b/>
                      <w:bCs/>
                      <w:color w:val="000000" w:themeColor="text1"/>
                      <w:szCs w:val="21"/>
                    </w:rPr>
                    <w:t>说明</w:t>
                  </w:r>
                </w:p>
              </w:tc>
              <w:tc>
                <w:tcPr>
                  <w:tcW w:w="1257" w:type="dxa"/>
                  <w:shd w:val="clear" w:color="auto" w:fill="auto"/>
                  <w:vAlign w:val="center"/>
                </w:tcPr>
                <w:p w:rsidR="002A664F" w:rsidRDefault="00D34BCA">
                  <w:pPr>
                    <w:widowControl/>
                    <w:jc w:val="center"/>
                    <w:rPr>
                      <w:b/>
                      <w:bCs/>
                      <w:color w:val="000000" w:themeColor="text1"/>
                      <w:szCs w:val="21"/>
                    </w:rPr>
                  </w:pPr>
                  <w:r>
                    <w:rPr>
                      <w:b/>
                      <w:bCs/>
                      <w:color w:val="000000" w:themeColor="text1"/>
                      <w:szCs w:val="21"/>
                    </w:rPr>
                    <w:t>优先准入板块</w:t>
                  </w:r>
                </w:p>
              </w:tc>
              <w:tc>
                <w:tcPr>
                  <w:tcW w:w="1165" w:type="dxa"/>
                  <w:shd w:val="clear" w:color="auto" w:fill="auto"/>
                  <w:vAlign w:val="center"/>
                </w:tcPr>
                <w:p w:rsidR="002A664F" w:rsidRDefault="00D34BCA">
                  <w:pPr>
                    <w:widowControl/>
                    <w:jc w:val="center"/>
                    <w:rPr>
                      <w:b/>
                      <w:bCs/>
                      <w:color w:val="000000" w:themeColor="text1"/>
                      <w:szCs w:val="21"/>
                    </w:rPr>
                  </w:pPr>
                  <w:r>
                    <w:rPr>
                      <w:b/>
                      <w:bCs/>
                      <w:color w:val="000000" w:themeColor="text1"/>
                      <w:szCs w:val="21"/>
                    </w:rPr>
                    <w:t>控制级别</w:t>
                  </w:r>
                </w:p>
              </w:tc>
              <w:tc>
                <w:tcPr>
                  <w:tcW w:w="1432" w:type="dxa"/>
                  <w:shd w:val="clear" w:color="auto" w:fill="auto"/>
                  <w:vAlign w:val="center"/>
                </w:tcPr>
                <w:p w:rsidR="002A664F" w:rsidRDefault="00D34BCA">
                  <w:pPr>
                    <w:widowControl/>
                    <w:jc w:val="center"/>
                    <w:rPr>
                      <w:b/>
                      <w:bCs/>
                      <w:color w:val="000000" w:themeColor="text1"/>
                      <w:szCs w:val="21"/>
                    </w:rPr>
                  </w:pPr>
                  <w:r>
                    <w:rPr>
                      <w:rFonts w:hint="eastAsia"/>
                      <w:b/>
                      <w:bCs/>
                      <w:color w:val="000000" w:themeColor="text1"/>
                      <w:szCs w:val="21"/>
                    </w:rPr>
                    <w:t>本项目情况</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C13</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农副食品加工业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北部板块</w:t>
                  </w:r>
                </w:p>
              </w:tc>
              <w:tc>
                <w:tcPr>
                  <w:tcW w:w="1165" w:type="dxa"/>
                  <w:vMerge w:val="restart"/>
                  <w:shd w:val="clear" w:color="auto" w:fill="auto"/>
                  <w:vAlign w:val="center"/>
                </w:tcPr>
                <w:p w:rsidR="002A664F" w:rsidRDefault="00D34BCA">
                  <w:pPr>
                    <w:widowControl/>
                    <w:jc w:val="center"/>
                    <w:rPr>
                      <w:color w:val="000000" w:themeColor="text1"/>
                      <w:szCs w:val="21"/>
                    </w:rPr>
                  </w:pPr>
                  <w:r>
                    <w:rPr>
                      <w:color w:val="000000" w:themeColor="text1"/>
                      <w:szCs w:val="21"/>
                    </w:rPr>
                    <w:t>优先进入</w:t>
                  </w: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C14</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食品制造业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北部板块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C15</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酒、饮料和精制茶制造业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北部板块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C17</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纺织业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西部板块、北部板块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C223</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纸制品制造业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C23</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印刷和记录媒介复制业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C32</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有色金属治炼和压延加工业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321</w:t>
                  </w:r>
                  <w:r>
                    <w:rPr>
                      <w:color w:val="000000" w:themeColor="text1"/>
                      <w:szCs w:val="21"/>
                    </w:rPr>
                    <w:t>除外</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C33</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金属制品业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C34</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通用设备制造业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C35</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专用设备制造业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C36</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汽车制造业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本项目属于</w:t>
                  </w:r>
                  <w:r>
                    <w:rPr>
                      <w:color w:val="000000" w:themeColor="text1"/>
                      <w:szCs w:val="21"/>
                    </w:rPr>
                    <w:t>汽车制造业</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C37</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交通运输设备制造业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C43</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金属制品、机械和设备修理业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824" w:type="dxa"/>
                  <w:shd w:val="clear" w:color="auto" w:fill="auto"/>
                  <w:vAlign w:val="center"/>
                </w:tcPr>
                <w:p w:rsidR="002A664F" w:rsidRDefault="00D34BCA">
                  <w:pPr>
                    <w:widowControl/>
                    <w:jc w:val="center"/>
                    <w:rPr>
                      <w:color w:val="000000" w:themeColor="text1"/>
                      <w:szCs w:val="21"/>
                    </w:rPr>
                  </w:pPr>
                  <w:r>
                    <w:rPr>
                      <w:color w:val="000000" w:themeColor="text1"/>
                      <w:szCs w:val="21"/>
                    </w:rPr>
                    <w:t>N77</w:t>
                  </w:r>
                </w:p>
              </w:tc>
              <w:tc>
                <w:tcPr>
                  <w:tcW w:w="1480" w:type="dxa"/>
                  <w:shd w:val="clear" w:color="auto" w:fill="auto"/>
                  <w:vAlign w:val="center"/>
                </w:tcPr>
                <w:p w:rsidR="002A664F" w:rsidRDefault="00D34BCA">
                  <w:pPr>
                    <w:widowControl/>
                    <w:jc w:val="center"/>
                    <w:rPr>
                      <w:color w:val="000000" w:themeColor="text1"/>
                      <w:szCs w:val="21"/>
                    </w:rPr>
                  </w:pPr>
                  <w:r>
                    <w:rPr>
                      <w:color w:val="000000" w:themeColor="text1"/>
                      <w:szCs w:val="21"/>
                    </w:rPr>
                    <w:t>生态保护和环境治理业</w:t>
                  </w:r>
                </w:p>
              </w:tc>
              <w:tc>
                <w:tcPr>
                  <w:tcW w:w="897" w:type="dxa"/>
                  <w:shd w:val="clear" w:color="auto" w:fill="auto"/>
                  <w:vAlign w:val="center"/>
                </w:tcPr>
                <w:p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rsidR="002A664F" w:rsidRDefault="00D34BCA">
                  <w:pPr>
                    <w:widowControl/>
                    <w:jc w:val="center"/>
                    <w:rPr>
                      <w:color w:val="000000" w:themeColor="text1"/>
                      <w:szCs w:val="21"/>
                    </w:rPr>
                  </w:pPr>
                  <w:r>
                    <w:rPr>
                      <w:color w:val="000000" w:themeColor="text1"/>
                      <w:szCs w:val="21"/>
                    </w:rPr>
                    <w:t>西部板块、北部板块、东部板块</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w:t>
                  </w:r>
                </w:p>
              </w:tc>
            </w:tr>
            <w:tr w:rsidR="002A664F">
              <w:trPr>
                <w:trHeight w:val="340"/>
              </w:trPr>
              <w:tc>
                <w:tcPr>
                  <w:tcW w:w="4458" w:type="dxa"/>
                  <w:gridSpan w:val="4"/>
                  <w:shd w:val="clear" w:color="auto" w:fill="auto"/>
                  <w:vAlign w:val="center"/>
                </w:tcPr>
                <w:p w:rsidR="002A664F" w:rsidRDefault="00D34BCA">
                  <w:pPr>
                    <w:widowControl/>
                    <w:jc w:val="center"/>
                    <w:rPr>
                      <w:color w:val="000000" w:themeColor="text1"/>
                      <w:szCs w:val="21"/>
                    </w:rPr>
                  </w:pPr>
                  <w:r>
                    <w:rPr>
                      <w:color w:val="000000" w:themeColor="text1"/>
                      <w:szCs w:val="21"/>
                    </w:rPr>
                    <w:t>不符合国家及地方产业政策，不在《产业结构</w:t>
                  </w:r>
                  <w:r>
                    <w:rPr>
                      <w:color w:val="000000" w:themeColor="text1"/>
                      <w:szCs w:val="21"/>
                    </w:rPr>
                    <w:lastRenderedPageBreak/>
                    <w:t>调整指导目求（</w:t>
                  </w:r>
                  <w:r>
                    <w:rPr>
                      <w:color w:val="000000" w:themeColor="text1"/>
                      <w:szCs w:val="21"/>
                    </w:rPr>
                    <w:t>2019</w:t>
                  </w:r>
                  <w:r>
                    <w:rPr>
                      <w:color w:val="000000" w:themeColor="text1"/>
                      <w:szCs w:val="21"/>
                    </w:rPr>
                    <w:t>年本）》中鼓励类产业和允许类产业，以及不在《鼓励外商投资产业指导目录（</w:t>
                  </w:r>
                  <w:r>
                    <w:rPr>
                      <w:color w:val="000000" w:themeColor="text1"/>
                      <w:szCs w:val="21"/>
                    </w:rPr>
                    <w:t>2019</w:t>
                  </w:r>
                  <w:r>
                    <w:rPr>
                      <w:color w:val="000000" w:themeColor="text1"/>
                      <w:szCs w:val="21"/>
                    </w:rPr>
                    <w:t>）》中产业</w:t>
                  </w:r>
                </w:p>
              </w:tc>
              <w:tc>
                <w:tcPr>
                  <w:tcW w:w="1165" w:type="dxa"/>
                  <w:vMerge w:val="restart"/>
                  <w:shd w:val="clear" w:color="auto" w:fill="auto"/>
                  <w:vAlign w:val="center"/>
                </w:tcPr>
                <w:p w:rsidR="002A664F" w:rsidRDefault="00D34BCA">
                  <w:pPr>
                    <w:widowControl/>
                    <w:jc w:val="center"/>
                    <w:rPr>
                      <w:color w:val="000000" w:themeColor="text1"/>
                      <w:szCs w:val="21"/>
                    </w:rPr>
                  </w:pPr>
                  <w:r>
                    <w:rPr>
                      <w:color w:val="000000" w:themeColor="text1"/>
                      <w:szCs w:val="21"/>
                    </w:rPr>
                    <w:lastRenderedPageBreak/>
                    <w:t>禁止进入</w:t>
                  </w: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w:t>
                  </w:r>
                  <w:r>
                    <w:rPr>
                      <w:color w:val="000000" w:themeColor="text1"/>
                      <w:szCs w:val="21"/>
                    </w:rPr>
                    <w:lastRenderedPageBreak/>
                    <w:t>国家及地方产业政策</w:t>
                  </w:r>
                </w:p>
              </w:tc>
            </w:tr>
            <w:tr w:rsidR="002A664F">
              <w:trPr>
                <w:trHeight w:val="340"/>
              </w:trPr>
              <w:tc>
                <w:tcPr>
                  <w:tcW w:w="4458" w:type="dxa"/>
                  <w:gridSpan w:val="4"/>
                  <w:shd w:val="clear" w:color="auto" w:fill="auto"/>
                  <w:vAlign w:val="center"/>
                </w:tcPr>
                <w:p w:rsidR="002A664F" w:rsidRDefault="00D34BCA">
                  <w:pPr>
                    <w:widowControl/>
                    <w:jc w:val="center"/>
                    <w:rPr>
                      <w:color w:val="000000" w:themeColor="text1"/>
                      <w:szCs w:val="21"/>
                    </w:rPr>
                  </w:pPr>
                  <w:r>
                    <w:rPr>
                      <w:color w:val="000000" w:themeColor="text1"/>
                      <w:szCs w:val="21"/>
                    </w:rPr>
                    <w:lastRenderedPageBreak/>
                    <w:t>不符合用地类型的项目</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本项目符合用地类型</w:t>
                  </w:r>
                </w:p>
              </w:tc>
            </w:tr>
            <w:tr w:rsidR="002A664F">
              <w:trPr>
                <w:trHeight w:val="340"/>
              </w:trPr>
              <w:tc>
                <w:tcPr>
                  <w:tcW w:w="4458" w:type="dxa"/>
                  <w:gridSpan w:val="4"/>
                  <w:shd w:val="clear" w:color="auto" w:fill="auto"/>
                  <w:vAlign w:val="center"/>
                </w:tcPr>
                <w:p w:rsidR="002A664F" w:rsidRDefault="00D34BCA">
                  <w:pPr>
                    <w:widowControl/>
                    <w:jc w:val="center"/>
                    <w:rPr>
                      <w:color w:val="000000" w:themeColor="text1"/>
                      <w:szCs w:val="21"/>
                    </w:rPr>
                  </w:pPr>
                  <w:r>
                    <w:rPr>
                      <w:color w:val="000000" w:themeColor="text1"/>
                      <w:szCs w:val="21"/>
                    </w:rPr>
                    <w:t>不符合《市场准入负面清单草案》</w:t>
                  </w:r>
                  <w:r>
                    <w:rPr>
                      <w:rFonts w:hint="eastAsia"/>
                      <w:color w:val="000000" w:themeColor="text1"/>
                      <w:szCs w:val="21"/>
                    </w:rPr>
                    <w:t>（</w:t>
                  </w:r>
                  <w:r>
                    <w:rPr>
                      <w:color w:val="000000" w:themeColor="text1"/>
                      <w:szCs w:val="21"/>
                    </w:rPr>
                    <w:t>试点版）</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符合《市场准入负面清单草案》</w:t>
                  </w:r>
                  <w:r>
                    <w:rPr>
                      <w:rFonts w:hint="eastAsia"/>
                      <w:color w:val="000000" w:themeColor="text1"/>
                      <w:szCs w:val="21"/>
                    </w:rPr>
                    <w:t>（</w:t>
                  </w:r>
                  <w:r>
                    <w:rPr>
                      <w:color w:val="000000" w:themeColor="text1"/>
                      <w:szCs w:val="21"/>
                    </w:rPr>
                    <w:t>试点版）</w:t>
                  </w:r>
                </w:p>
              </w:tc>
            </w:tr>
            <w:tr w:rsidR="002A664F">
              <w:trPr>
                <w:trHeight w:val="340"/>
              </w:trPr>
              <w:tc>
                <w:tcPr>
                  <w:tcW w:w="4458" w:type="dxa"/>
                  <w:gridSpan w:val="4"/>
                  <w:shd w:val="clear" w:color="auto" w:fill="auto"/>
                  <w:vAlign w:val="center"/>
                </w:tcPr>
                <w:p w:rsidR="002A664F" w:rsidRDefault="00D34BCA">
                  <w:pPr>
                    <w:widowControl/>
                    <w:jc w:val="center"/>
                    <w:rPr>
                      <w:color w:val="000000" w:themeColor="text1"/>
                      <w:szCs w:val="21"/>
                    </w:rPr>
                  </w:pPr>
                  <w:r>
                    <w:rPr>
                      <w:color w:val="000000" w:themeColor="text1"/>
                      <w:szCs w:val="21"/>
                    </w:rPr>
                    <w:t>不符合产业开发区规划产业定位、用地规划及规划环评的环境准入清单</w:t>
                  </w:r>
                </w:p>
              </w:tc>
              <w:tc>
                <w:tcPr>
                  <w:tcW w:w="1165" w:type="dxa"/>
                  <w:vMerge/>
                  <w:shd w:val="clear" w:color="auto" w:fill="auto"/>
                  <w:vAlign w:val="center"/>
                </w:tcPr>
                <w:p w:rsidR="002A664F" w:rsidRDefault="002A664F">
                  <w:pPr>
                    <w:widowControl/>
                    <w:jc w:val="center"/>
                    <w:rPr>
                      <w:color w:val="000000" w:themeColor="text1"/>
                      <w:szCs w:val="21"/>
                    </w:rPr>
                  </w:pPr>
                </w:p>
              </w:tc>
              <w:tc>
                <w:tcPr>
                  <w:tcW w:w="1432" w:type="dxa"/>
                  <w:shd w:val="clear" w:color="auto" w:fill="auto"/>
                  <w:vAlign w:val="center"/>
                </w:tcPr>
                <w:p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符合产业开发区规划产业定位、用地规划及规划环评的环境准入清单</w:t>
                  </w:r>
                </w:p>
              </w:tc>
            </w:tr>
          </w:tbl>
          <w:p w:rsidR="002A664F" w:rsidRDefault="00D34BCA">
            <w:pPr>
              <w:pStyle w:val="a8"/>
              <w:keepNext/>
              <w:spacing w:before="240"/>
              <w:jc w:val="center"/>
              <w:rPr>
                <w:rFonts w:ascii="Times New Roman" w:eastAsia="宋体" w:hAnsi="Times New Roman"/>
                <w:b/>
                <w:bCs/>
                <w:color w:val="000000" w:themeColor="text1"/>
                <w:kern w:val="0"/>
                <w:sz w:val="24"/>
                <w:szCs w:val="24"/>
              </w:rPr>
            </w:pPr>
            <w:r>
              <w:rPr>
                <w:rFonts w:ascii="Times New Roman" w:eastAsia="宋体" w:hAnsi="Times New Roman"/>
                <w:b/>
                <w:color w:val="000000" w:themeColor="text1"/>
                <w:kern w:val="0"/>
                <w:sz w:val="24"/>
              </w:rPr>
              <w:t>表</w:t>
            </w:r>
            <w:r>
              <w:rPr>
                <w:rFonts w:ascii="Times New Roman" w:eastAsia="宋体" w:hAnsi="Times New Roman" w:hint="eastAsia"/>
                <w:b/>
                <w:color w:val="000000" w:themeColor="text1"/>
                <w:kern w:val="0"/>
                <w:sz w:val="24"/>
              </w:rPr>
              <w:t>1-</w:t>
            </w:r>
            <w:r>
              <w:rPr>
                <w:rFonts w:ascii="Times New Roman" w:eastAsia="宋体" w:hAnsi="Times New Roman"/>
                <w:b/>
                <w:color w:val="000000" w:themeColor="text1"/>
                <w:kern w:val="0"/>
                <w:sz w:val="24"/>
              </w:rPr>
              <w:fldChar w:fldCharType="begin"/>
            </w:r>
            <w:r>
              <w:rPr>
                <w:rFonts w:ascii="Times New Roman" w:eastAsia="宋体" w:hAnsi="Times New Roman"/>
                <w:b/>
                <w:color w:val="000000" w:themeColor="text1"/>
                <w:kern w:val="0"/>
                <w:sz w:val="24"/>
              </w:rPr>
              <w:instrText xml:space="preserve"> SEQ </w:instrText>
            </w:r>
            <w:r>
              <w:rPr>
                <w:rFonts w:ascii="Times New Roman" w:eastAsia="宋体" w:hAnsi="Times New Roman"/>
                <w:b/>
                <w:color w:val="000000" w:themeColor="text1"/>
                <w:kern w:val="0"/>
                <w:sz w:val="24"/>
              </w:rPr>
              <w:instrText>表</w:instrText>
            </w:r>
            <w:r>
              <w:rPr>
                <w:rFonts w:ascii="Times New Roman" w:eastAsia="宋体" w:hAnsi="Times New Roman"/>
                <w:b/>
                <w:color w:val="000000" w:themeColor="text1"/>
                <w:kern w:val="0"/>
                <w:sz w:val="24"/>
              </w:rPr>
              <w:instrText xml:space="preserve"> \* ARABIC </w:instrText>
            </w:r>
            <w:r>
              <w:rPr>
                <w:rFonts w:ascii="Times New Roman" w:eastAsia="宋体" w:hAnsi="Times New Roman"/>
                <w:b/>
                <w:color w:val="000000" w:themeColor="text1"/>
                <w:kern w:val="0"/>
                <w:sz w:val="24"/>
              </w:rPr>
              <w:fldChar w:fldCharType="separate"/>
            </w:r>
            <w:r>
              <w:rPr>
                <w:rFonts w:ascii="Times New Roman" w:eastAsia="宋体" w:hAnsi="Times New Roman"/>
                <w:b/>
                <w:color w:val="000000" w:themeColor="text1"/>
                <w:kern w:val="0"/>
                <w:sz w:val="24"/>
              </w:rPr>
              <w:t>3</w:t>
            </w:r>
            <w:r>
              <w:rPr>
                <w:rFonts w:ascii="Times New Roman" w:eastAsia="宋体" w:hAnsi="Times New Roman"/>
                <w:b/>
                <w:color w:val="000000" w:themeColor="text1"/>
                <w:kern w:val="0"/>
                <w:sz w:val="24"/>
              </w:rPr>
              <w:fldChar w:fldCharType="end"/>
            </w:r>
            <w:r>
              <w:rPr>
                <w:rFonts w:ascii="Times New Roman" w:eastAsia="宋体" w:hAnsi="Times New Roman"/>
                <w:b/>
                <w:color w:val="000000" w:themeColor="text1"/>
                <w:kern w:val="0"/>
                <w:sz w:val="24"/>
              </w:rPr>
              <w:t xml:space="preserve">  </w:t>
            </w:r>
            <w:r>
              <w:rPr>
                <w:rFonts w:ascii="Times New Roman" w:eastAsia="宋体" w:hAnsi="Times New Roman" w:hint="eastAsia"/>
                <w:b/>
                <w:bCs/>
                <w:color w:val="000000" w:themeColor="text1"/>
                <w:kern w:val="0"/>
                <w:sz w:val="24"/>
                <w:szCs w:val="24"/>
              </w:rPr>
              <w:t>梁山经济开发区行业准入要求</w:t>
            </w:r>
          </w:p>
          <w:tbl>
            <w:tblPr>
              <w:tblStyle w:val="afe"/>
              <w:tblW w:w="7059" w:type="dxa"/>
              <w:tblLayout w:type="fixed"/>
              <w:tblLook w:val="04A0" w:firstRow="1" w:lastRow="0" w:firstColumn="1" w:lastColumn="0" w:noHBand="0" w:noVBand="1"/>
            </w:tblPr>
            <w:tblGrid>
              <w:gridCol w:w="607"/>
              <w:gridCol w:w="4274"/>
              <w:gridCol w:w="2178"/>
            </w:tblGrid>
            <w:tr w:rsidR="002A664F">
              <w:trPr>
                <w:trHeight w:val="340"/>
              </w:trPr>
              <w:tc>
                <w:tcPr>
                  <w:tcW w:w="607" w:type="dxa"/>
                  <w:vAlign w:val="center"/>
                </w:tcPr>
                <w:p w:rsidR="002A664F" w:rsidRDefault="00D34BCA">
                  <w:pPr>
                    <w:adjustRightInd w:val="0"/>
                    <w:snapToGrid w:val="0"/>
                    <w:jc w:val="center"/>
                    <w:rPr>
                      <w:b/>
                      <w:color w:val="000000" w:themeColor="text1"/>
                      <w:kern w:val="0"/>
                      <w:szCs w:val="21"/>
                    </w:rPr>
                  </w:pPr>
                  <w:r>
                    <w:rPr>
                      <w:rFonts w:hint="eastAsia"/>
                      <w:b/>
                      <w:color w:val="000000" w:themeColor="text1"/>
                      <w:kern w:val="0"/>
                      <w:szCs w:val="21"/>
                    </w:rPr>
                    <w:t>类别</w:t>
                  </w:r>
                </w:p>
              </w:tc>
              <w:tc>
                <w:tcPr>
                  <w:tcW w:w="4274" w:type="dxa"/>
                  <w:vAlign w:val="center"/>
                </w:tcPr>
                <w:p w:rsidR="002A664F" w:rsidRDefault="00D34BCA">
                  <w:pPr>
                    <w:adjustRightInd w:val="0"/>
                    <w:snapToGrid w:val="0"/>
                    <w:jc w:val="center"/>
                    <w:rPr>
                      <w:b/>
                      <w:color w:val="000000" w:themeColor="text1"/>
                      <w:kern w:val="0"/>
                      <w:szCs w:val="21"/>
                    </w:rPr>
                  </w:pPr>
                  <w:r>
                    <w:rPr>
                      <w:b/>
                      <w:color w:val="000000" w:themeColor="text1"/>
                      <w:kern w:val="0"/>
                      <w:szCs w:val="21"/>
                    </w:rPr>
                    <w:t>行业准入要求</w:t>
                  </w:r>
                </w:p>
              </w:tc>
              <w:tc>
                <w:tcPr>
                  <w:tcW w:w="2178" w:type="dxa"/>
                  <w:vAlign w:val="center"/>
                </w:tcPr>
                <w:p w:rsidR="002A664F" w:rsidRDefault="00D34BCA">
                  <w:pPr>
                    <w:adjustRightInd w:val="0"/>
                    <w:snapToGrid w:val="0"/>
                    <w:jc w:val="center"/>
                    <w:rPr>
                      <w:b/>
                      <w:color w:val="000000" w:themeColor="text1"/>
                      <w:kern w:val="0"/>
                      <w:szCs w:val="21"/>
                    </w:rPr>
                  </w:pPr>
                  <w:r>
                    <w:rPr>
                      <w:b/>
                      <w:color w:val="000000" w:themeColor="text1"/>
                      <w:kern w:val="0"/>
                      <w:szCs w:val="21"/>
                    </w:rPr>
                    <w:t>本项目情况分析</w:t>
                  </w:r>
                </w:p>
              </w:tc>
            </w:tr>
            <w:tr w:rsidR="002A664F">
              <w:trPr>
                <w:trHeight w:val="340"/>
              </w:trPr>
              <w:tc>
                <w:tcPr>
                  <w:tcW w:w="607" w:type="dxa"/>
                  <w:vMerge w:val="restart"/>
                  <w:vAlign w:val="center"/>
                </w:tcPr>
                <w:p w:rsidR="002A664F" w:rsidRDefault="00D34BCA">
                  <w:pPr>
                    <w:adjustRightInd w:val="0"/>
                    <w:snapToGrid w:val="0"/>
                    <w:jc w:val="center"/>
                    <w:rPr>
                      <w:color w:val="000000" w:themeColor="text1"/>
                      <w:kern w:val="0"/>
                      <w:szCs w:val="21"/>
                    </w:rPr>
                  </w:pPr>
                  <w:r>
                    <w:rPr>
                      <w:color w:val="000000" w:themeColor="text1"/>
                      <w:kern w:val="0"/>
                      <w:szCs w:val="21"/>
                    </w:rPr>
                    <w:t>总体性准入要求</w:t>
                  </w: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）企业项目建设必须严格遵守</w:t>
                  </w:r>
                  <w:r>
                    <w:rPr>
                      <w:color w:val="000000" w:themeColor="text1"/>
                      <w:kern w:val="0"/>
                      <w:szCs w:val="21"/>
                    </w:rPr>
                    <w:t>“</w:t>
                  </w:r>
                  <w:r>
                    <w:rPr>
                      <w:color w:val="000000" w:themeColor="text1"/>
                      <w:kern w:val="0"/>
                      <w:szCs w:val="21"/>
                    </w:rPr>
                    <w:t>三同时</w:t>
                  </w:r>
                  <w:r>
                    <w:rPr>
                      <w:color w:val="000000" w:themeColor="text1"/>
                      <w:kern w:val="0"/>
                      <w:szCs w:val="21"/>
                    </w:rPr>
                    <w:t>”</w:t>
                  </w:r>
                  <w:r>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本项目属于新建项目，项目建设严格遵守</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三同时</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制度、环境影响评价制度和排污许可制度，并按照法定程序进行报批。</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utoSpaceDE w:val="0"/>
                    <w:autoSpaceDN w:val="0"/>
                    <w:snapToGrid w:val="0"/>
                    <w:ind w:right="85"/>
                    <w:rPr>
                      <w:color w:val="000000" w:themeColor="text1"/>
                      <w:kern w:val="0"/>
                      <w:szCs w:val="21"/>
                    </w:rPr>
                  </w:pPr>
                  <w:r>
                    <w:rPr>
                      <w:color w:val="000000" w:themeColor="text1"/>
                      <w:szCs w:val="21"/>
                    </w:rPr>
                    <w:t>（</w:t>
                  </w:r>
                  <w:r>
                    <w:rPr>
                      <w:color w:val="000000" w:themeColor="text1"/>
                      <w:szCs w:val="21"/>
                    </w:rPr>
                    <w:t>2</w:t>
                  </w:r>
                  <w:r>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Pr>
                      <w:color w:val="000000" w:themeColor="text1"/>
                      <w:szCs w:val="21"/>
                    </w:rPr>
                    <w:t>“</w:t>
                  </w:r>
                  <w:r>
                    <w:rPr>
                      <w:color w:val="000000" w:themeColor="text1"/>
                      <w:szCs w:val="21"/>
                    </w:rPr>
                    <w:t>减量化、再利用、再循环</w:t>
                  </w:r>
                  <w:r>
                    <w:rPr>
                      <w:color w:val="000000" w:themeColor="text1"/>
                      <w:szCs w:val="21"/>
                    </w:rPr>
                    <w:t>”</w:t>
                  </w:r>
                  <w:r>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本项目采用清洁的工艺和技术，项目运营期产生的</w:t>
                  </w:r>
                  <w:r>
                    <w:rPr>
                      <w:rFonts w:ascii="Times New Roman" w:hAnsi="Times New Roman" w:hint="eastAsia"/>
                      <w:color w:val="000000" w:themeColor="text1"/>
                      <w:sz w:val="21"/>
                      <w:szCs w:val="21"/>
                      <w:lang w:eastAsia="zh-CN"/>
                    </w:rPr>
                    <w:t>下脚料、除尘器收尘、焊渣</w:t>
                  </w:r>
                  <w:r>
                    <w:rPr>
                      <w:rFonts w:ascii="Times New Roman" w:hAnsi="Times New Roman"/>
                      <w:color w:val="000000" w:themeColor="text1"/>
                      <w:sz w:val="21"/>
                      <w:szCs w:val="21"/>
                      <w:lang w:eastAsia="zh-CN"/>
                    </w:rPr>
                    <w:t>通过</w:t>
                  </w:r>
                  <w:r>
                    <w:rPr>
                      <w:rFonts w:ascii="Times New Roman" w:hAnsi="Times New Roman" w:hint="eastAsia"/>
                      <w:color w:val="000000" w:themeColor="text1"/>
                      <w:sz w:val="21"/>
                      <w:szCs w:val="21"/>
                      <w:lang w:eastAsia="zh-CN"/>
                    </w:rPr>
                    <w:t>外售</w:t>
                  </w:r>
                  <w:r>
                    <w:rPr>
                      <w:rFonts w:ascii="Times New Roman" w:hAnsi="Times New Roman"/>
                      <w:color w:val="000000" w:themeColor="text1"/>
                      <w:sz w:val="21"/>
                      <w:szCs w:val="21"/>
                      <w:lang w:eastAsia="zh-CN"/>
                    </w:rPr>
                    <w:t>再利用，可有效实现固废</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减量化、再利用、再循环</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，最大限度提高资源利用效率。</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3</w:t>
                  </w:r>
                  <w:r>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178" w:type="dxa"/>
                  <w:vAlign w:val="center"/>
                </w:tcPr>
                <w:p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sz w:val="21"/>
                      <w:szCs w:val="21"/>
                      <w:lang w:eastAsia="zh-CN"/>
                    </w:rPr>
                    <w:t>本项目运营期</w:t>
                  </w:r>
                  <w:r>
                    <w:rPr>
                      <w:rFonts w:ascii="Times New Roman" w:hAnsi="Times New Roman" w:hint="eastAsia"/>
                      <w:color w:val="000000" w:themeColor="text1"/>
                      <w:sz w:val="21"/>
                      <w:szCs w:val="21"/>
                      <w:lang w:eastAsia="zh-CN"/>
                    </w:rPr>
                    <w:t>本项目等离子切割烟尘、焊接烟尘通过集气罩收集后经布袋除尘器（</w:t>
                  </w:r>
                  <w:r>
                    <w:rPr>
                      <w:rFonts w:ascii="Times New Roman" w:hAnsi="Times New Roman" w:hint="eastAsia"/>
                      <w:color w:val="000000" w:themeColor="text1"/>
                      <w:sz w:val="21"/>
                      <w:szCs w:val="21"/>
                      <w:lang w:eastAsia="zh-CN"/>
                    </w:rPr>
                    <w:t>TA001</w:t>
                  </w:r>
                  <w:r>
                    <w:rPr>
                      <w:rFonts w:ascii="Times New Roman" w:hAnsi="Times New Roman" w:hint="eastAsia"/>
                      <w:color w:val="000000" w:themeColor="text1"/>
                      <w:sz w:val="21"/>
                      <w:szCs w:val="21"/>
                      <w:lang w:eastAsia="zh-CN"/>
                    </w:rPr>
                    <w:t>）处理，喷砂粉尘通过负压收集后经布袋除尘器（</w:t>
                  </w:r>
                  <w:r>
                    <w:rPr>
                      <w:rFonts w:ascii="Times New Roman" w:hAnsi="Times New Roman" w:hint="eastAsia"/>
                      <w:color w:val="000000" w:themeColor="text1"/>
                      <w:sz w:val="21"/>
                      <w:szCs w:val="21"/>
                      <w:lang w:eastAsia="zh-CN"/>
                    </w:rPr>
                    <w:t>TA002</w:t>
                  </w:r>
                  <w:r>
                    <w:rPr>
                      <w:rFonts w:ascii="Times New Roman" w:hAnsi="Times New Roman" w:hint="eastAsia"/>
                      <w:color w:val="000000" w:themeColor="text1"/>
                      <w:sz w:val="21"/>
                      <w:szCs w:val="21"/>
                      <w:lang w:eastAsia="zh-CN"/>
                    </w:rPr>
                    <w:t>）处理，上述</w:t>
                  </w:r>
                  <w:r>
                    <w:rPr>
                      <w:rFonts w:ascii="Times New Roman" w:hAnsi="Times New Roman" w:hint="eastAsia"/>
                      <w:color w:val="000000" w:themeColor="text1"/>
                      <w:sz w:val="21"/>
                      <w:szCs w:val="21"/>
                      <w:lang w:eastAsia="zh-CN"/>
                    </w:rPr>
                    <w:lastRenderedPageBreak/>
                    <w:t>废气均由</w:t>
                  </w:r>
                  <w:r>
                    <w:rPr>
                      <w:rFonts w:ascii="Times New Roman" w:hAnsi="Times New Roman" w:hint="eastAsia"/>
                      <w:color w:val="000000" w:themeColor="text1"/>
                      <w:sz w:val="21"/>
                      <w:szCs w:val="21"/>
                      <w:lang w:eastAsia="zh-CN"/>
                    </w:rPr>
                    <w:t>1</w:t>
                  </w:r>
                  <w:r>
                    <w:rPr>
                      <w:rFonts w:ascii="Times New Roman" w:hAnsi="Times New Roman" w:hint="eastAsia"/>
                      <w:color w:val="000000" w:themeColor="text1"/>
                      <w:sz w:val="21"/>
                      <w:szCs w:val="21"/>
                      <w:lang w:eastAsia="zh-CN"/>
                    </w:rPr>
                    <w:t>根</w:t>
                  </w:r>
                  <w:r>
                    <w:rPr>
                      <w:rFonts w:ascii="Times New Roman" w:hAnsi="Times New Roman" w:hint="eastAsia"/>
                      <w:color w:val="000000" w:themeColor="text1"/>
                      <w:sz w:val="21"/>
                      <w:szCs w:val="21"/>
                      <w:lang w:eastAsia="zh-CN"/>
                    </w:rPr>
                    <w:t>15m</w:t>
                  </w:r>
                  <w:r>
                    <w:rPr>
                      <w:rFonts w:ascii="Times New Roman" w:hAnsi="Times New Roman" w:hint="eastAsia"/>
                      <w:color w:val="000000" w:themeColor="text1"/>
                      <w:sz w:val="21"/>
                      <w:szCs w:val="21"/>
                      <w:lang w:eastAsia="zh-CN"/>
                    </w:rPr>
                    <w:t>高排气筒（</w:t>
                  </w:r>
                  <w:r>
                    <w:rPr>
                      <w:rFonts w:ascii="Times New Roman" w:hAnsi="Times New Roman" w:hint="eastAsia"/>
                      <w:color w:val="000000" w:themeColor="text1"/>
                      <w:sz w:val="21"/>
                      <w:szCs w:val="21"/>
                      <w:lang w:eastAsia="zh-CN"/>
                    </w:rPr>
                    <w:t>DA001</w:t>
                  </w:r>
                  <w:r>
                    <w:rPr>
                      <w:rFonts w:ascii="Times New Roman" w:hAnsi="Times New Roman" w:hint="eastAsia"/>
                      <w:color w:val="000000" w:themeColor="text1"/>
                      <w:sz w:val="21"/>
                      <w:szCs w:val="21"/>
                      <w:lang w:eastAsia="zh-CN"/>
                    </w:rPr>
                    <w:t>）排放</w:t>
                  </w:r>
                  <w:r>
                    <w:rPr>
                      <w:rFonts w:ascii="Times New Roman" w:hAnsi="Times New Roman"/>
                      <w:color w:val="000000" w:themeColor="text1"/>
                      <w:sz w:val="21"/>
                      <w:szCs w:val="21"/>
                      <w:lang w:eastAsia="zh-CN"/>
                    </w:rPr>
                    <w:t>，可实现达标排放；运营期无生产废水排放，少量生活污水经厂区化粪池处理后定期委托环卫部门清运，不外排。</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4</w:t>
                  </w:r>
                  <w:r>
                    <w:rPr>
                      <w:color w:val="000000" w:themeColor="text1"/>
                      <w:kern w:val="0"/>
                      <w:szCs w:val="21"/>
                    </w:rPr>
                    <w:t>）新建入区排污单位应当在生产设施或者发生实际排污之前申请取得排污许可证或者填报排污登记表。</w:t>
                  </w:r>
                </w:p>
              </w:tc>
              <w:tc>
                <w:tcPr>
                  <w:tcW w:w="2178" w:type="dxa"/>
                  <w:vAlign w:val="center"/>
                </w:tcPr>
                <w:p w:rsidR="002A664F" w:rsidRDefault="00D34BCA">
                  <w:pPr>
                    <w:pStyle w:val="TableParagraph"/>
                    <w:snapToGrid w:val="0"/>
                    <w:jc w:val="both"/>
                    <w:rPr>
                      <w:rFonts w:ascii="Times New Roman" w:hAnsi="Times New Roman"/>
                      <w:color w:val="000000" w:themeColor="text1"/>
                      <w:kern w:val="2"/>
                      <w:sz w:val="21"/>
                      <w:szCs w:val="21"/>
                      <w:lang w:val="zh-CN" w:eastAsia="zh-CN" w:bidi="zh-CN"/>
                    </w:rPr>
                  </w:pPr>
                  <w:r>
                    <w:rPr>
                      <w:rFonts w:ascii="Times New Roman" w:hAnsi="Times New Roman"/>
                      <w:color w:val="000000" w:themeColor="text1"/>
                      <w:sz w:val="21"/>
                      <w:szCs w:val="21"/>
                      <w:lang w:eastAsia="zh-CN"/>
                    </w:rPr>
                    <w:t>本项目建成后及时</w:t>
                  </w:r>
                  <w:r>
                    <w:rPr>
                      <w:rFonts w:ascii="Times New Roman" w:hAnsi="Times New Roman" w:hint="eastAsia"/>
                      <w:color w:val="000000" w:themeColor="text1"/>
                      <w:sz w:val="21"/>
                      <w:szCs w:val="21"/>
                      <w:lang w:eastAsia="zh-CN"/>
                    </w:rPr>
                    <w:t>完成排污许可登记</w:t>
                  </w:r>
                  <w:r>
                    <w:rPr>
                      <w:rFonts w:ascii="Times New Roman" w:hAnsi="Times New Roman"/>
                      <w:color w:val="000000" w:themeColor="text1"/>
                      <w:sz w:val="21"/>
                      <w:szCs w:val="21"/>
                      <w:lang w:eastAsia="zh-CN"/>
                    </w:rPr>
                    <w:t>。</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5</w:t>
                  </w:r>
                  <w:r>
                    <w:rPr>
                      <w:color w:val="000000" w:themeColor="text1"/>
                      <w:kern w:val="0"/>
                      <w:szCs w:val="21"/>
                    </w:rPr>
                    <w:t>）入区企业的污染物排放总量必须满足规划区环境容量的要求。</w:t>
                  </w:r>
                </w:p>
              </w:tc>
              <w:tc>
                <w:tcPr>
                  <w:tcW w:w="2178" w:type="dxa"/>
                  <w:vAlign w:val="center"/>
                </w:tcPr>
                <w:p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kern w:val="2"/>
                      <w:sz w:val="21"/>
                      <w:szCs w:val="21"/>
                      <w:lang w:eastAsia="zh-CN" w:bidi="zh-CN"/>
                    </w:rPr>
                    <w:t>项目污染物排放总量满足规划区环境容量要求。</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6</w:t>
                  </w:r>
                  <w:r>
                    <w:rPr>
                      <w:color w:val="000000" w:themeColor="text1"/>
                      <w:kern w:val="0"/>
                      <w:szCs w:val="21"/>
                    </w:rPr>
                    <w:t>）根据济宁市</w:t>
                  </w:r>
                  <w:r>
                    <w:rPr>
                      <w:color w:val="000000" w:themeColor="text1"/>
                      <w:kern w:val="0"/>
                      <w:szCs w:val="21"/>
                    </w:rPr>
                    <w:t>“</w:t>
                  </w:r>
                  <w:r>
                    <w:rPr>
                      <w:color w:val="000000" w:themeColor="text1"/>
                      <w:kern w:val="0"/>
                      <w:szCs w:val="21"/>
                    </w:rPr>
                    <w:t>三线一单</w:t>
                  </w:r>
                  <w:r>
                    <w:rPr>
                      <w:color w:val="000000" w:themeColor="text1"/>
                      <w:kern w:val="0"/>
                      <w:szCs w:val="21"/>
                    </w:rPr>
                    <w:t>”</w:t>
                  </w:r>
                  <w:r>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178" w:type="dxa"/>
                  <w:vAlign w:val="center"/>
                </w:tcPr>
                <w:p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sz w:val="21"/>
                      <w:szCs w:val="21"/>
                      <w:lang w:eastAsia="zh-CN"/>
                    </w:rPr>
                    <w:t>本项目不属于左述重点行业，项目建设严格遵守</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三同时</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制度。</w:t>
                  </w:r>
                </w:p>
              </w:tc>
            </w:tr>
            <w:tr w:rsidR="002A664F">
              <w:trPr>
                <w:trHeight w:val="340"/>
              </w:trPr>
              <w:tc>
                <w:tcPr>
                  <w:tcW w:w="607" w:type="dxa"/>
                  <w:vMerge/>
                  <w:vAlign w:val="center"/>
                </w:tcPr>
                <w:p w:rsidR="002A664F" w:rsidRDefault="002A664F">
                  <w:pPr>
                    <w:adjustRightInd w:val="0"/>
                    <w:snapToGrid w:val="0"/>
                    <w:jc w:val="center"/>
                    <w:rPr>
                      <w:color w:val="000000" w:themeColor="text1"/>
                      <w:kern w:val="0"/>
                      <w:szCs w:val="21"/>
                    </w:rPr>
                  </w:pPr>
                </w:p>
              </w:tc>
              <w:tc>
                <w:tcPr>
                  <w:tcW w:w="4274" w:type="dxa"/>
                  <w:vAlign w:val="center"/>
                </w:tcPr>
                <w:p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7</w:t>
                  </w:r>
                  <w:r>
                    <w:rPr>
                      <w:color w:val="000000" w:themeColor="text1"/>
                      <w:kern w:val="0"/>
                      <w:szCs w:val="21"/>
                    </w:rPr>
                    <w:t>）根据济宁市</w:t>
                  </w:r>
                  <w:r>
                    <w:rPr>
                      <w:color w:val="000000" w:themeColor="text1"/>
                      <w:kern w:val="0"/>
                      <w:szCs w:val="21"/>
                    </w:rPr>
                    <w:t>“</w:t>
                  </w:r>
                  <w:r>
                    <w:rPr>
                      <w:color w:val="000000" w:themeColor="text1"/>
                      <w:kern w:val="0"/>
                      <w:szCs w:val="21"/>
                    </w:rPr>
                    <w:t>三线一单</w:t>
                  </w:r>
                  <w:r>
                    <w:rPr>
                      <w:color w:val="000000" w:themeColor="text1"/>
                      <w:kern w:val="0"/>
                      <w:szCs w:val="21"/>
                    </w:rPr>
                    <w:t>”</w:t>
                  </w:r>
                  <w:r>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本项目不属于高水耗项目，项目用水取自开发区自来水管网，不采用地下水；项目厂区不位于禁燃区内。</w:t>
                  </w:r>
                </w:p>
              </w:tc>
            </w:tr>
            <w:tr w:rsidR="002A664F">
              <w:trPr>
                <w:trHeight w:val="340"/>
              </w:trPr>
              <w:tc>
                <w:tcPr>
                  <w:tcW w:w="607" w:type="dxa"/>
                  <w:vAlign w:val="center"/>
                </w:tcPr>
                <w:p w:rsidR="002A664F" w:rsidRDefault="00D34BCA">
                  <w:pPr>
                    <w:adjustRightInd w:val="0"/>
                    <w:snapToGrid w:val="0"/>
                    <w:jc w:val="center"/>
                    <w:rPr>
                      <w:color w:val="000000" w:themeColor="text1"/>
                      <w:kern w:val="0"/>
                      <w:szCs w:val="21"/>
                    </w:rPr>
                  </w:pPr>
                  <w:r>
                    <w:rPr>
                      <w:color w:val="000000" w:themeColor="text1"/>
                      <w:kern w:val="0"/>
                      <w:szCs w:val="21"/>
                    </w:rPr>
                    <w:t>其他行业准入要求</w:t>
                  </w:r>
                </w:p>
              </w:tc>
              <w:tc>
                <w:tcPr>
                  <w:tcW w:w="4274" w:type="dxa"/>
                  <w:vAlign w:val="center"/>
                </w:tcPr>
                <w:p w:rsidR="002A664F" w:rsidRDefault="00D34BCA">
                  <w:pPr>
                    <w:numPr>
                      <w:ilvl w:val="0"/>
                      <w:numId w:val="3"/>
                    </w:numPr>
                    <w:adjustRightInd w:val="0"/>
                    <w:snapToGrid w:val="0"/>
                    <w:rPr>
                      <w:color w:val="000000" w:themeColor="text1"/>
                      <w:szCs w:val="21"/>
                    </w:rPr>
                  </w:pPr>
                  <w:r>
                    <w:rPr>
                      <w:color w:val="000000" w:themeColor="text1"/>
                      <w:szCs w:val="21"/>
                    </w:rPr>
                    <w:t>C2625</w:t>
                  </w:r>
                  <w:r>
                    <w:rPr>
                      <w:color w:val="000000" w:themeColor="text1"/>
                      <w:szCs w:val="21"/>
                    </w:rPr>
                    <w:t>有机肥料及微生物肥料制造、</w:t>
                  </w:r>
                  <w:r>
                    <w:rPr>
                      <w:color w:val="000000" w:themeColor="text1"/>
                      <w:szCs w:val="21"/>
                    </w:rPr>
                    <w:t>C2662</w:t>
                  </w:r>
                  <w:r>
                    <w:rPr>
                      <w:color w:val="000000" w:themeColor="text1"/>
                      <w:szCs w:val="21"/>
                    </w:rPr>
                    <w:t>专用化学品制造业、</w:t>
                  </w:r>
                  <w:r>
                    <w:rPr>
                      <w:color w:val="000000" w:themeColor="text1"/>
                      <w:szCs w:val="21"/>
                    </w:rPr>
                    <w:t>C292</w:t>
                  </w:r>
                  <w:r>
                    <w:rPr>
                      <w:color w:val="000000" w:themeColor="text1"/>
                      <w:szCs w:val="21"/>
                    </w:rPr>
                    <w:t>中类塑料制品业、</w:t>
                  </w:r>
                  <w:r>
                    <w:rPr>
                      <w:color w:val="000000" w:themeColor="text1"/>
                      <w:szCs w:val="21"/>
                    </w:rPr>
                    <w:t>C2730</w:t>
                  </w:r>
                  <w:r>
                    <w:rPr>
                      <w:color w:val="000000" w:themeColor="text1"/>
                      <w:szCs w:val="21"/>
                    </w:rPr>
                    <w:t>中药饮片加工行业中在《建设项目环境影响评价分类管理名录》中环评类别为报告表、登记表的非危险化学品项目，可允许进入本开发区。</w:t>
                  </w:r>
                </w:p>
                <w:p w:rsidR="002A664F" w:rsidRDefault="00D34BCA">
                  <w:pPr>
                    <w:numPr>
                      <w:ilvl w:val="0"/>
                      <w:numId w:val="3"/>
                    </w:numPr>
                    <w:adjustRightInd w:val="0"/>
                    <w:snapToGrid w:val="0"/>
                    <w:rPr>
                      <w:color w:val="000000" w:themeColor="text1"/>
                      <w:szCs w:val="21"/>
                    </w:rPr>
                  </w:pPr>
                  <w:r>
                    <w:rPr>
                      <w:color w:val="000000" w:themeColor="text1"/>
                      <w:szCs w:val="21"/>
                    </w:rPr>
                    <w:t>其余化工类别不得进入开发区。</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本项目行业类别为</w:t>
                  </w:r>
                  <w:r>
                    <w:rPr>
                      <w:rFonts w:ascii="Times New Roman" w:hAnsi="Times New Roman" w:hint="eastAsia"/>
                      <w:color w:val="000000" w:themeColor="text1"/>
                      <w:sz w:val="21"/>
                      <w:szCs w:val="21"/>
                      <w:lang w:eastAsia="zh-CN"/>
                    </w:rPr>
                    <w:t xml:space="preserve">C3660 </w:t>
                  </w:r>
                  <w:r>
                    <w:rPr>
                      <w:rFonts w:ascii="Times New Roman" w:hAnsi="Times New Roman" w:hint="eastAsia"/>
                      <w:color w:val="000000" w:themeColor="text1"/>
                      <w:sz w:val="21"/>
                      <w:szCs w:val="21"/>
                      <w:lang w:eastAsia="zh-CN"/>
                    </w:rPr>
                    <w:t>汽车车身、挂车制造</w:t>
                  </w:r>
                  <w:r>
                    <w:rPr>
                      <w:rFonts w:ascii="Times New Roman" w:hAnsi="Times New Roman"/>
                      <w:color w:val="000000" w:themeColor="text1"/>
                      <w:sz w:val="21"/>
                      <w:szCs w:val="21"/>
                      <w:lang w:eastAsia="zh-CN"/>
                    </w:rPr>
                    <w:t>，环境影响评价类别为报告表，</w:t>
                  </w:r>
                  <w:r>
                    <w:rPr>
                      <w:rFonts w:ascii="Times New Roman" w:hAnsi="Times New Roman" w:hint="eastAsia"/>
                      <w:color w:val="000000" w:themeColor="text1"/>
                      <w:sz w:val="21"/>
                      <w:szCs w:val="21"/>
                      <w:lang w:eastAsia="zh-CN"/>
                    </w:rPr>
                    <w:t>不属于左侧类别，不属于化工项目</w:t>
                  </w:r>
                  <w:r>
                    <w:rPr>
                      <w:rFonts w:ascii="Times New Roman" w:hAnsi="Times New Roman"/>
                      <w:color w:val="000000" w:themeColor="text1"/>
                      <w:sz w:val="21"/>
                      <w:szCs w:val="21"/>
                      <w:lang w:eastAsia="zh-CN"/>
                    </w:rPr>
                    <w:t>。</w:t>
                  </w:r>
                </w:p>
              </w:tc>
            </w:tr>
            <w:tr w:rsidR="002A664F">
              <w:trPr>
                <w:trHeight w:val="340"/>
              </w:trPr>
              <w:tc>
                <w:tcPr>
                  <w:tcW w:w="607" w:type="dxa"/>
                  <w:vMerge w:val="restart"/>
                  <w:vAlign w:val="center"/>
                </w:tcPr>
                <w:p w:rsidR="002A664F" w:rsidRDefault="00D34BCA">
                  <w:pPr>
                    <w:adjustRightInd w:val="0"/>
                    <w:snapToGrid w:val="0"/>
                    <w:jc w:val="center"/>
                    <w:rPr>
                      <w:color w:val="000000" w:themeColor="text1"/>
                      <w:kern w:val="0"/>
                      <w:szCs w:val="21"/>
                    </w:rPr>
                  </w:pPr>
                  <w:r>
                    <w:rPr>
                      <w:color w:val="000000" w:themeColor="text1"/>
                      <w:kern w:val="0"/>
                      <w:szCs w:val="21"/>
                    </w:rPr>
                    <w:t>基于环境风险防控的</w:t>
                  </w:r>
                  <w:r>
                    <w:rPr>
                      <w:color w:val="000000" w:themeColor="text1"/>
                      <w:kern w:val="0"/>
                      <w:szCs w:val="21"/>
                    </w:rPr>
                    <w:lastRenderedPageBreak/>
                    <w:t>准入要求</w:t>
                  </w:r>
                </w:p>
              </w:tc>
              <w:tc>
                <w:tcPr>
                  <w:tcW w:w="4274" w:type="dxa"/>
                  <w:vAlign w:val="center"/>
                </w:tcPr>
                <w:p w:rsidR="002A664F" w:rsidRDefault="00D34BCA">
                  <w:pPr>
                    <w:adjustRightInd w:val="0"/>
                    <w:snapToGrid w:val="0"/>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）对于涉及易导致环境风险的有毒有害和易燃易爆物质的生产、使用、排放、贮存等新建、改扩建项目，必须采取相应的风险防范措施来减少环境风险。</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w:t>
                  </w:r>
                  <w:r>
                    <w:rPr>
                      <w:rFonts w:ascii="Times New Roman" w:hAnsi="Times New Roman" w:hint="eastAsia"/>
                      <w:color w:val="000000" w:themeColor="text1"/>
                      <w:sz w:val="21"/>
                      <w:szCs w:val="21"/>
                      <w:lang w:eastAsia="zh-CN"/>
                    </w:rPr>
                    <w:t>润滑油、液压油等危险废物均采取相应的风险防范措施来减少环境风险</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2</w:t>
                  </w:r>
                  <w:r>
                    <w:rPr>
                      <w:rFonts w:ascii="Times New Roman" w:hAnsi="Times New Roman"/>
                      <w:color w:val="000000" w:themeColor="text1"/>
                      <w:sz w:val="21"/>
                      <w:szCs w:val="21"/>
                      <w:lang w:eastAsia="zh-CN"/>
                    </w:rPr>
                    <w:t>）入区项目需建立从污染源头、过程处理和最终排放的三级防控体系，防止环境风险事故造成水环境污染。</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t>本</w:t>
                  </w:r>
                  <w:r>
                    <w:rPr>
                      <w:rFonts w:ascii="Times New Roman" w:hAnsi="Times New Roman"/>
                      <w:color w:val="000000" w:themeColor="text1"/>
                      <w:sz w:val="21"/>
                      <w:szCs w:val="21"/>
                      <w:lang w:eastAsia="zh-CN"/>
                    </w:rPr>
                    <w:t>项目运营期无生产废水排放</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3</w:t>
                  </w:r>
                  <w:r>
                    <w:rPr>
                      <w:rFonts w:ascii="Times New Roman" w:hAnsi="Times New Roman"/>
                      <w:color w:val="000000" w:themeColor="text1"/>
                      <w:sz w:val="21"/>
                      <w:szCs w:val="21"/>
                      <w:lang w:eastAsia="zh-CN"/>
                    </w:rPr>
                    <w:t>）危险废物贮存设施应符合《一般工业固体废物贮存和填埋污染控制标准》</w:t>
                  </w:r>
                  <w:r>
                    <w:rPr>
                      <w:rFonts w:ascii="Times New Roman" w:hAnsi="Times New Roman"/>
                      <w:color w:val="000000" w:themeColor="text1"/>
                      <w:sz w:val="21"/>
                      <w:szCs w:val="21"/>
                      <w:lang w:eastAsia="zh-CN"/>
                    </w:rPr>
                    <w:lastRenderedPageBreak/>
                    <w:t>（</w:t>
                  </w:r>
                  <w:r>
                    <w:rPr>
                      <w:rFonts w:ascii="Times New Roman" w:hAnsi="Times New Roman"/>
                      <w:color w:val="000000" w:themeColor="text1"/>
                      <w:sz w:val="21"/>
                      <w:szCs w:val="21"/>
                      <w:lang w:eastAsia="zh-CN"/>
                    </w:rPr>
                    <w:t>GB18599-2020</w:t>
                  </w:r>
                  <w:r>
                    <w:rPr>
                      <w:rFonts w:ascii="Times New Roman" w:hAnsi="Times New Roman"/>
                      <w:color w:val="000000" w:themeColor="text1"/>
                      <w:sz w:val="21"/>
                      <w:szCs w:val="21"/>
                      <w:lang w:eastAsia="zh-CN"/>
                    </w:rPr>
                    <w:t>）要求、《危险废物贮存污染控制标准》（</w:t>
                  </w:r>
                  <w:r>
                    <w:rPr>
                      <w:rFonts w:ascii="Times New Roman" w:hAnsi="Times New Roman"/>
                      <w:color w:val="000000" w:themeColor="text1"/>
                      <w:sz w:val="21"/>
                      <w:szCs w:val="21"/>
                      <w:lang w:eastAsia="zh-CN"/>
                    </w:rPr>
                    <w:t>GB18597-2023</w:t>
                  </w:r>
                  <w:r>
                    <w:rPr>
                      <w:rFonts w:ascii="Times New Roman" w:hAnsi="Times New Roman"/>
                      <w:color w:val="000000" w:themeColor="text1"/>
                      <w:sz w:val="21"/>
                      <w:szCs w:val="21"/>
                      <w:lang w:eastAsia="zh-CN"/>
                    </w:rPr>
                    <w:t>）要求。</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lastRenderedPageBreak/>
                    <w:t>本</w:t>
                  </w:r>
                  <w:r>
                    <w:rPr>
                      <w:rFonts w:ascii="Times New Roman" w:hAnsi="Times New Roman"/>
                      <w:color w:val="000000" w:themeColor="text1"/>
                      <w:sz w:val="21"/>
                      <w:szCs w:val="21"/>
                      <w:lang w:eastAsia="zh-CN"/>
                    </w:rPr>
                    <w:t>项目固废贮存符合</w:t>
                  </w:r>
                  <w:r>
                    <w:rPr>
                      <w:rFonts w:ascii="Times New Roman" w:hAnsi="Times New Roman" w:hint="eastAsia"/>
                      <w:color w:val="000000" w:themeColor="text1"/>
                      <w:sz w:val="21"/>
                      <w:szCs w:val="21"/>
                      <w:lang w:eastAsia="zh-CN"/>
                    </w:rPr>
                    <w:t>《中华人民共和国固</w:t>
                  </w:r>
                  <w:r>
                    <w:rPr>
                      <w:rFonts w:ascii="Times New Roman" w:hAnsi="Times New Roman" w:hint="eastAsia"/>
                      <w:color w:val="000000" w:themeColor="text1"/>
                      <w:sz w:val="21"/>
                      <w:szCs w:val="21"/>
                      <w:lang w:eastAsia="zh-CN"/>
                    </w:rPr>
                    <w:lastRenderedPageBreak/>
                    <w:t>体废物污染环境防治法》（</w:t>
                  </w:r>
                  <w:r>
                    <w:rPr>
                      <w:rFonts w:ascii="Times New Roman" w:hAnsi="Times New Roman" w:hint="eastAsia"/>
                      <w:color w:val="000000" w:themeColor="text1"/>
                      <w:sz w:val="21"/>
                      <w:szCs w:val="21"/>
                      <w:lang w:eastAsia="zh-CN"/>
                    </w:rPr>
                    <w:t>2020</w:t>
                  </w:r>
                  <w:r>
                    <w:rPr>
                      <w:rFonts w:ascii="Times New Roman" w:hAnsi="Times New Roman" w:hint="eastAsia"/>
                      <w:color w:val="000000" w:themeColor="text1"/>
                      <w:sz w:val="21"/>
                      <w:szCs w:val="21"/>
                      <w:lang w:eastAsia="zh-CN"/>
                    </w:rPr>
                    <w:t>年修订）、</w:t>
                  </w:r>
                  <w:r>
                    <w:rPr>
                      <w:rFonts w:ascii="Times New Roman" w:hAnsi="Times New Roman"/>
                      <w:color w:val="000000" w:themeColor="text1"/>
                      <w:sz w:val="21"/>
                      <w:szCs w:val="21"/>
                      <w:lang w:eastAsia="zh-CN"/>
                    </w:rPr>
                    <w:t>《危险废物贮存污染控制标准》（</w:t>
                  </w:r>
                  <w:r>
                    <w:rPr>
                      <w:rFonts w:ascii="Times New Roman" w:hAnsi="Times New Roman"/>
                      <w:color w:val="000000" w:themeColor="text1"/>
                      <w:sz w:val="21"/>
                      <w:szCs w:val="21"/>
                      <w:lang w:eastAsia="zh-CN"/>
                    </w:rPr>
                    <w:t>GB18597-2023</w:t>
                  </w:r>
                  <w:r>
                    <w:rPr>
                      <w:rFonts w:ascii="Times New Roman" w:hAnsi="Times New Roman"/>
                      <w:color w:val="000000" w:themeColor="text1"/>
                      <w:sz w:val="21"/>
                      <w:szCs w:val="21"/>
                      <w:lang w:eastAsia="zh-CN"/>
                    </w:rPr>
                    <w:t>）要求。</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4</w:t>
                  </w:r>
                  <w:r>
                    <w:rPr>
                      <w:rFonts w:ascii="Times New Roman" w:hAnsi="Times New Roman"/>
                      <w:color w:val="000000" w:themeColor="text1"/>
                      <w:sz w:val="21"/>
                      <w:szCs w:val="21"/>
                      <w:lang w:eastAsia="zh-CN"/>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本项目厂区采取分区防渗措施，项目不涉及重金属、强酸等危险物质。</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5</w:t>
                  </w:r>
                  <w:r>
                    <w:rPr>
                      <w:rFonts w:ascii="Times New Roman" w:hAnsi="Times New Roman"/>
                      <w:color w:val="000000" w:themeColor="text1"/>
                      <w:sz w:val="21"/>
                      <w:szCs w:val="21"/>
                      <w:lang w:eastAsia="zh-CN"/>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Pr>
                      <w:rFonts w:ascii="Times New Roman" w:hAnsi="Times New Roman"/>
                      <w:color w:val="000000" w:themeColor="text1"/>
                      <w:sz w:val="21"/>
                      <w:szCs w:val="21"/>
                      <w:lang w:eastAsia="zh-CN"/>
                    </w:rPr>
                    <w:t>GB/T37243-2019</w:t>
                  </w:r>
                  <w:r>
                    <w:rPr>
                      <w:rFonts w:ascii="Times New Roman" w:hAnsi="Times New Roman"/>
                      <w:color w:val="000000" w:themeColor="text1"/>
                      <w:sz w:val="21"/>
                      <w:szCs w:val="21"/>
                      <w:lang w:eastAsia="zh-CN"/>
                    </w:rPr>
                    <w:t>）。</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项目不涉及危险化学品，拟建厂区周边不存在学校、医院、居民集中区等敏感点。</w:t>
                  </w:r>
                </w:p>
              </w:tc>
            </w:tr>
            <w:tr w:rsidR="002A664F">
              <w:trPr>
                <w:trHeight w:val="340"/>
              </w:trPr>
              <w:tc>
                <w:tcPr>
                  <w:tcW w:w="607" w:type="dxa"/>
                  <w:vMerge w:val="restart"/>
                  <w:vAlign w:val="center"/>
                </w:tcPr>
                <w:p w:rsidR="002A664F" w:rsidRDefault="00D34BCA">
                  <w:pPr>
                    <w:adjustRightInd w:val="0"/>
                    <w:snapToGrid w:val="0"/>
                    <w:jc w:val="center"/>
                    <w:rPr>
                      <w:color w:val="000000" w:themeColor="text1"/>
                      <w:kern w:val="0"/>
                      <w:szCs w:val="21"/>
                    </w:rPr>
                  </w:pPr>
                  <w:r>
                    <w:rPr>
                      <w:color w:val="000000" w:themeColor="text1"/>
                      <w:kern w:val="0"/>
                      <w:szCs w:val="21"/>
                    </w:rPr>
                    <w:t>基于资源开发利用的准入要求</w:t>
                  </w:r>
                </w:p>
              </w:tc>
              <w:tc>
                <w:tcPr>
                  <w:tcW w:w="4274" w:type="dxa"/>
                  <w:vAlign w:val="center"/>
                </w:tcPr>
                <w:p w:rsidR="002A664F" w:rsidRDefault="00D34BCA">
                  <w:pPr>
                    <w:adjustRightInd w:val="0"/>
                    <w:snapToGrid w:val="0"/>
                    <w:rPr>
                      <w:color w:val="000000" w:themeColor="text1"/>
                      <w:szCs w:val="21"/>
                    </w:rPr>
                  </w:pPr>
                  <w:r>
                    <w:rPr>
                      <w:color w:val="000000" w:themeColor="text1"/>
                      <w:szCs w:val="21"/>
                    </w:rPr>
                    <w:t>（</w:t>
                  </w:r>
                  <w:r>
                    <w:rPr>
                      <w:color w:val="000000" w:themeColor="text1"/>
                      <w:szCs w:val="21"/>
                    </w:rPr>
                    <w:t>1</w:t>
                  </w:r>
                  <w:r>
                    <w:rPr>
                      <w:color w:val="000000" w:themeColor="text1"/>
                      <w:szCs w:val="21"/>
                    </w:rPr>
                    <w:t>）不突破区域已确定的土地、水、能源等主要资源能源开发利用总量。</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本项目资源利用量小，不会突破当地资源利用上线。</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2</w:t>
                  </w:r>
                  <w:r>
                    <w:rPr>
                      <w:rFonts w:ascii="Times New Roman" w:hAnsi="Times New Roman"/>
                      <w:color w:val="000000" w:themeColor="text1"/>
                      <w:sz w:val="21"/>
                      <w:szCs w:val="21"/>
                      <w:lang w:eastAsia="zh-CN"/>
                    </w:rPr>
                    <w:t>）满足单位面积产值、单位产值水耗、用水效率、单位产值能耗等限制性准入要求。</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项目满足开发区限制性准入要求。</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3</w:t>
                  </w:r>
                  <w:r>
                    <w:rPr>
                      <w:rFonts w:ascii="Times New Roman" w:hAnsi="Times New Roman"/>
                      <w:color w:val="000000" w:themeColor="text1"/>
                      <w:sz w:val="21"/>
                      <w:szCs w:val="21"/>
                      <w:lang w:eastAsia="zh-CN"/>
                    </w:rPr>
                    <w:t>）现有高耗水行业水资源消耗强度和污染物排放水平应要达到国内同行先进水平，落后工艺限期进行升级改造。</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本项目不属于高耗水行业。</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4</w:t>
                  </w:r>
                  <w:r>
                    <w:rPr>
                      <w:rFonts w:ascii="Times New Roman" w:hAnsi="Times New Roman"/>
                      <w:color w:val="000000" w:themeColor="text1"/>
                      <w:sz w:val="21"/>
                      <w:szCs w:val="21"/>
                      <w:lang w:eastAsia="zh-CN"/>
                    </w:rPr>
                    <w:t>）推进重点企业清洁生产审核。</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项目运营期实行清洁生产</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5</w:t>
                  </w:r>
                  <w:r>
                    <w:rPr>
                      <w:rFonts w:ascii="Times New Roman" w:hAnsi="Times New Roman"/>
                      <w:color w:val="000000" w:themeColor="text1"/>
                      <w:sz w:val="21"/>
                      <w:szCs w:val="21"/>
                      <w:lang w:eastAsia="zh-CN"/>
                    </w:rPr>
                    <w:t>）提高节水型企业比例，提高工业用水重复利用率，提高再生水利用率，降低万元工业增加值新鲜水消耗量。</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t>本项目用水主要为切削液配置用水及职工生活用水，使用新鲜水，用水量较少</w:t>
                  </w:r>
                </w:p>
              </w:tc>
            </w:tr>
            <w:tr w:rsidR="002A664F">
              <w:trPr>
                <w:trHeight w:val="340"/>
              </w:trPr>
              <w:tc>
                <w:tcPr>
                  <w:tcW w:w="607" w:type="dxa"/>
                  <w:vMerge/>
                  <w:vAlign w:val="center"/>
                </w:tcPr>
                <w:p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6</w:t>
                  </w:r>
                  <w:r>
                    <w:rPr>
                      <w:rFonts w:ascii="Times New Roman" w:hAnsi="Times New Roman"/>
                      <w:color w:val="000000" w:themeColor="text1"/>
                      <w:sz w:val="21"/>
                      <w:szCs w:val="21"/>
                      <w:lang w:eastAsia="zh-CN"/>
                    </w:rPr>
                    <w:t>）符合开展国家生态工业示范园区建设的条件。</w:t>
                  </w:r>
                </w:p>
              </w:tc>
              <w:tc>
                <w:tcPr>
                  <w:tcW w:w="2178" w:type="dxa"/>
                  <w:vAlign w:val="center"/>
                </w:tcPr>
                <w:p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项目符合园区准入条件。</w:t>
                  </w:r>
                </w:p>
              </w:tc>
            </w:tr>
          </w:tbl>
          <w:p w:rsidR="002A664F" w:rsidRDefault="00D34BCA">
            <w:pPr>
              <w:spacing w:beforeLines="50" w:before="120" w:line="360" w:lineRule="auto"/>
              <w:ind w:firstLineChars="200" w:firstLine="480"/>
              <w:contextualSpacing/>
              <w:rPr>
                <w:bCs/>
                <w:color w:val="000000" w:themeColor="text1"/>
                <w:sz w:val="24"/>
              </w:rPr>
            </w:pPr>
            <w:r>
              <w:rPr>
                <w:rFonts w:hint="eastAsia"/>
                <w:color w:val="000000" w:themeColor="text1"/>
                <w:sz w:val="24"/>
              </w:rPr>
              <w:t>本项目位于山东省济宁市梁山县经济开发区拳堂路</w:t>
            </w:r>
            <w:r>
              <w:rPr>
                <w:rFonts w:hint="eastAsia"/>
                <w:color w:val="000000" w:themeColor="text1"/>
                <w:sz w:val="24"/>
              </w:rPr>
              <w:t>37</w:t>
            </w:r>
            <w:r>
              <w:rPr>
                <w:rFonts w:hint="eastAsia"/>
                <w:color w:val="000000" w:themeColor="text1"/>
                <w:sz w:val="24"/>
              </w:rPr>
              <w:t>号，属于梁山经济开发区东部板块，本项目为汽车车身、挂车制造项目，属于汽车车身、挂车制造，符合梁山经济开发区东部板块以汽车制造业、通用零部件制造、轴承、齿轮和传动部件制造为主导产业的产业定位。</w:t>
            </w:r>
          </w:p>
        </w:tc>
      </w:tr>
      <w:tr w:rsidR="002A664F">
        <w:tblPrEx>
          <w:tblCellMar>
            <w:left w:w="108" w:type="dxa"/>
            <w:right w:w="108" w:type="dxa"/>
          </w:tblCellMar>
        </w:tblPrEx>
        <w:trPr>
          <w:jc w:val="center"/>
        </w:trPr>
        <w:tc>
          <w:tcPr>
            <w:tcW w:w="1728" w:type="dxa"/>
            <w:vAlign w:val="center"/>
          </w:tcPr>
          <w:p w:rsidR="002A664F" w:rsidRDefault="00D34BCA">
            <w:pPr>
              <w:autoSpaceDE w:val="0"/>
              <w:autoSpaceDN w:val="0"/>
              <w:jc w:val="center"/>
              <w:rPr>
                <w:color w:val="000000" w:themeColor="text1"/>
                <w:kern w:val="0"/>
                <w:sz w:val="24"/>
              </w:rPr>
            </w:pPr>
            <w:r>
              <w:rPr>
                <w:color w:val="000000" w:themeColor="text1"/>
                <w:kern w:val="0"/>
                <w:sz w:val="24"/>
              </w:rPr>
              <w:lastRenderedPageBreak/>
              <w:t>其他符合性分析</w:t>
            </w:r>
          </w:p>
        </w:tc>
        <w:tc>
          <w:tcPr>
            <w:tcW w:w="7285" w:type="dxa"/>
            <w:gridSpan w:val="3"/>
            <w:vAlign w:val="center"/>
          </w:tcPr>
          <w:p w:rsidR="002A664F" w:rsidRDefault="00D34BCA">
            <w:pPr>
              <w:spacing w:line="360" w:lineRule="auto"/>
              <w:rPr>
                <w:b/>
                <w:color w:val="000000" w:themeColor="text1"/>
                <w:sz w:val="24"/>
              </w:rPr>
            </w:pPr>
            <w:r>
              <w:rPr>
                <w:b/>
                <w:color w:val="000000" w:themeColor="text1"/>
                <w:sz w:val="24"/>
                <w:lang w:val="zh-CN"/>
              </w:rPr>
              <w:t>1</w:t>
            </w:r>
            <w:r>
              <w:rPr>
                <w:b/>
                <w:color w:val="000000" w:themeColor="text1"/>
                <w:sz w:val="24"/>
                <w:lang w:val="zh-CN"/>
              </w:rPr>
              <w:t>、</w:t>
            </w:r>
            <w:r>
              <w:rPr>
                <w:b/>
                <w:color w:val="000000" w:themeColor="text1"/>
                <w:sz w:val="24"/>
              </w:rPr>
              <w:t>产业政策相符性</w:t>
            </w:r>
          </w:p>
          <w:p w:rsidR="002A664F" w:rsidRDefault="00D34BCA">
            <w:pPr>
              <w:spacing w:line="360" w:lineRule="auto"/>
              <w:ind w:firstLineChars="200" w:firstLine="480"/>
              <w:rPr>
                <w:bCs/>
                <w:color w:val="000000" w:themeColor="text1"/>
                <w:sz w:val="24"/>
              </w:rPr>
            </w:pPr>
            <w:r>
              <w:rPr>
                <w:bCs/>
                <w:color w:val="000000" w:themeColor="text1"/>
                <w:sz w:val="24"/>
              </w:rPr>
              <w:t>本项目</w:t>
            </w:r>
            <w:r>
              <w:rPr>
                <w:rFonts w:hint="eastAsia"/>
                <w:bCs/>
                <w:color w:val="000000" w:themeColor="text1"/>
                <w:sz w:val="24"/>
              </w:rPr>
              <w:t>为集装箱半挂车生产，根据《道路货物运输车辆类型划分》（</w:t>
            </w:r>
            <w:r>
              <w:rPr>
                <w:rFonts w:hint="eastAsia"/>
                <w:bCs/>
                <w:color w:val="000000" w:themeColor="text1"/>
                <w:sz w:val="24"/>
              </w:rPr>
              <w:t>JT</w:t>
            </w:r>
            <w:r>
              <w:rPr>
                <w:rFonts w:hint="eastAsia"/>
                <w:bCs/>
                <w:color w:val="000000" w:themeColor="text1"/>
                <w:sz w:val="24"/>
              </w:rPr>
              <w:t>∕</w:t>
            </w:r>
            <w:r>
              <w:rPr>
                <w:rFonts w:hint="eastAsia"/>
                <w:bCs/>
                <w:color w:val="000000" w:themeColor="text1"/>
                <w:sz w:val="24"/>
              </w:rPr>
              <w:t>T 1274-2019</w:t>
            </w:r>
            <w:r>
              <w:rPr>
                <w:rFonts w:hint="eastAsia"/>
                <w:bCs/>
                <w:color w:val="000000" w:themeColor="text1"/>
                <w:sz w:val="24"/>
              </w:rPr>
              <w:t>）表</w:t>
            </w:r>
            <w:r>
              <w:rPr>
                <w:rFonts w:hint="eastAsia"/>
                <w:bCs/>
                <w:color w:val="000000" w:themeColor="text1"/>
                <w:sz w:val="24"/>
              </w:rPr>
              <w:t>1</w:t>
            </w:r>
            <w:r>
              <w:rPr>
                <w:rFonts w:hint="eastAsia"/>
                <w:bCs/>
                <w:color w:val="000000" w:themeColor="text1"/>
                <w:sz w:val="24"/>
              </w:rPr>
              <w:t>道路货物运输车辆类型划分，集装箱</w:t>
            </w:r>
            <w:r>
              <w:rPr>
                <w:rFonts w:hint="eastAsia"/>
                <w:bCs/>
                <w:color w:val="000000" w:themeColor="text1"/>
                <w:sz w:val="24"/>
              </w:rPr>
              <w:lastRenderedPageBreak/>
              <w:t>半挂车属于专用货物运输类（集装箱运输、冷藏保鲜运输、罐式容器运输、车辆运输），不属于普通货物运输类。因此不属于</w:t>
            </w:r>
            <w:r>
              <w:rPr>
                <w:bCs/>
                <w:color w:val="000000" w:themeColor="text1"/>
                <w:sz w:val="24"/>
              </w:rPr>
              <w:t>《汽车产业投资管理规定》（发展和改革委员会令</w:t>
            </w:r>
            <w:r>
              <w:rPr>
                <w:bCs/>
                <w:color w:val="000000" w:themeColor="text1"/>
                <w:sz w:val="24"/>
              </w:rPr>
              <w:t>22</w:t>
            </w:r>
            <w:r>
              <w:rPr>
                <w:bCs/>
                <w:color w:val="000000" w:themeColor="text1"/>
                <w:sz w:val="24"/>
              </w:rPr>
              <w:t>号）</w:t>
            </w:r>
            <w:r>
              <w:rPr>
                <w:rFonts w:hint="eastAsia"/>
                <w:bCs/>
                <w:color w:val="000000" w:themeColor="text1"/>
                <w:sz w:val="24"/>
              </w:rPr>
              <w:t>和《山东省发展改革委关于完善汽车投资项目备案管理的通知》（鲁发改工业</w:t>
            </w:r>
            <w:r>
              <w:rPr>
                <w:rFonts w:hint="eastAsia"/>
                <w:bCs/>
                <w:color w:val="000000" w:themeColor="text1"/>
                <w:sz w:val="24"/>
              </w:rPr>
              <w:t>[2020]1266</w:t>
            </w:r>
            <w:r>
              <w:rPr>
                <w:rFonts w:hint="eastAsia"/>
                <w:bCs/>
                <w:color w:val="000000" w:themeColor="text1"/>
                <w:sz w:val="24"/>
              </w:rPr>
              <w:t>号）列明的“</w:t>
            </w:r>
            <w:r>
              <w:rPr>
                <w:bCs/>
                <w:color w:val="000000" w:themeColor="text1"/>
                <w:sz w:val="24"/>
              </w:rPr>
              <w:t>禁止以摩托车，专用汽车，挂车和汽车零部件名义建设低速电动车，汽车底盘和整车生产能力，严禁新建仓栅车，栏板车，自卸车和普通厢式车等普通运输类专用汽车和普通运输类挂车项目</w:t>
            </w:r>
            <w:r>
              <w:rPr>
                <w:rFonts w:hint="eastAsia"/>
                <w:bCs/>
                <w:color w:val="000000" w:themeColor="text1"/>
                <w:sz w:val="24"/>
              </w:rPr>
              <w:t>。”</w:t>
            </w:r>
          </w:p>
          <w:p w:rsidR="002A664F" w:rsidRDefault="00D34BCA">
            <w:pPr>
              <w:spacing w:line="360" w:lineRule="auto"/>
              <w:ind w:firstLineChars="200" w:firstLine="480"/>
              <w:rPr>
                <w:bCs/>
                <w:color w:val="000000" w:themeColor="text1"/>
                <w:sz w:val="24"/>
              </w:rPr>
            </w:pPr>
            <w:r>
              <w:rPr>
                <w:rFonts w:hint="eastAsia"/>
                <w:color w:val="000000" w:themeColor="text1"/>
                <w:sz w:val="24"/>
              </w:rPr>
              <w:t>本项目行业类别为：</w:t>
            </w:r>
            <w:r>
              <w:rPr>
                <w:color w:val="000000" w:themeColor="text1"/>
                <w:sz w:val="24"/>
              </w:rPr>
              <w:t xml:space="preserve">C3660 </w:t>
            </w:r>
            <w:r>
              <w:rPr>
                <w:color w:val="000000" w:themeColor="text1"/>
                <w:sz w:val="24"/>
              </w:rPr>
              <w:t>汽车车身、挂车制造</w:t>
            </w:r>
            <w:r>
              <w:rPr>
                <w:rFonts w:hint="eastAsia"/>
                <w:color w:val="000000" w:themeColor="text1"/>
                <w:sz w:val="24"/>
              </w:rPr>
              <w:t>中的货运挂车半挂车制造，</w:t>
            </w:r>
            <w:r>
              <w:rPr>
                <w:bCs/>
                <w:color w:val="000000" w:themeColor="text1"/>
                <w:sz w:val="24"/>
              </w:rPr>
              <w:t>根据《汽车产业投资管理规定》（发展和改革委员会令</w:t>
            </w:r>
            <w:r>
              <w:rPr>
                <w:bCs/>
                <w:color w:val="000000" w:themeColor="text1"/>
                <w:sz w:val="24"/>
              </w:rPr>
              <w:t>22</w:t>
            </w:r>
            <w:r>
              <w:rPr>
                <w:bCs/>
                <w:color w:val="000000" w:themeColor="text1"/>
                <w:sz w:val="24"/>
              </w:rPr>
              <w:t>号），</w:t>
            </w:r>
            <w:r>
              <w:rPr>
                <w:rFonts w:hint="eastAsia"/>
                <w:bCs/>
                <w:color w:val="000000" w:themeColor="text1"/>
                <w:sz w:val="24"/>
              </w:rPr>
              <w:t>项目建设符合第二十八条专用汽车和挂车投资项目有关要求，项目不属于第二十七条规定的车身总成投资项目。</w:t>
            </w:r>
          </w:p>
          <w:p w:rsidR="002A664F" w:rsidRDefault="00D34BCA">
            <w:pPr>
              <w:spacing w:line="360" w:lineRule="auto"/>
              <w:ind w:firstLineChars="200" w:firstLine="480"/>
              <w:rPr>
                <w:bCs/>
                <w:color w:val="000000" w:themeColor="text1"/>
                <w:sz w:val="24"/>
              </w:rPr>
            </w:pPr>
            <w:r>
              <w:rPr>
                <w:bCs/>
                <w:color w:val="000000" w:themeColor="text1"/>
                <w:sz w:val="24"/>
              </w:rPr>
              <w:t>本项目属于</w:t>
            </w:r>
            <w:r>
              <w:rPr>
                <w:rFonts w:hint="eastAsia"/>
                <w:bCs/>
                <w:color w:val="000000" w:themeColor="text1"/>
                <w:sz w:val="24"/>
              </w:rPr>
              <w:t>汽车车身、挂车制造</w:t>
            </w:r>
            <w:r>
              <w:rPr>
                <w:bCs/>
                <w:color w:val="000000" w:themeColor="text1"/>
                <w:sz w:val="24"/>
              </w:rPr>
              <w:t>项目，经查《产业结构调整指导目录（</w:t>
            </w:r>
            <w:r>
              <w:rPr>
                <w:bCs/>
                <w:color w:val="000000" w:themeColor="text1"/>
                <w:sz w:val="24"/>
              </w:rPr>
              <w:t>2024</w:t>
            </w:r>
            <w:r>
              <w:rPr>
                <w:bCs/>
                <w:color w:val="000000" w:themeColor="text1"/>
                <w:sz w:val="24"/>
              </w:rPr>
              <w:t>本）》，本项目不属于《产业结构调整指导目录（</w:t>
            </w:r>
            <w:r>
              <w:rPr>
                <w:bCs/>
                <w:color w:val="000000" w:themeColor="text1"/>
                <w:sz w:val="24"/>
              </w:rPr>
              <w:t>2024</w:t>
            </w:r>
            <w:r>
              <w:rPr>
                <w:bCs/>
                <w:color w:val="000000" w:themeColor="text1"/>
                <w:sz w:val="24"/>
              </w:rPr>
              <w:t>年本）》中规定的</w:t>
            </w:r>
            <w:r>
              <w:rPr>
                <w:bCs/>
                <w:color w:val="000000" w:themeColor="text1"/>
                <w:sz w:val="24"/>
              </w:rPr>
              <w:t>“</w:t>
            </w:r>
            <w:r>
              <w:rPr>
                <w:bCs/>
                <w:color w:val="000000" w:themeColor="text1"/>
                <w:sz w:val="24"/>
              </w:rPr>
              <w:t>鼓励类</w:t>
            </w:r>
            <w:r>
              <w:rPr>
                <w:bCs/>
                <w:color w:val="000000" w:themeColor="text1"/>
                <w:sz w:val="24"/>
              </w:rPr>
              <w:t>”</w:t>
            </w:r>
            <w:r>
              <w:rPr>
                <w:bCs/>
                <w:color w:val="000000" w:themeColor="text1"/>
                <w:sz w:val="24"/>
              </w:rPr>
              <w:t>、</w:t>
            </w:r>
            <w:r>
              <w:rPr>
                <w:bCs/>
                <w:color w:val="000000" w:themeColor="text1"/>
                <w:sz w:val="24"/>
              </w:rPr>
              <w:t>“</w:t>
            </w:r>
            <w:r>
              <w:rPr>
                <w:bCs/>
                <w:color w:val="000000" w:themeColor="text1"/>
                <w:sz w:val="24"/>
              </w:rPr>
              <w:t>限制类</w:t>
            </w:r>
            <w:r>
              <w:rPr>
                <w:bCs/>
                <w:color w:val="000000" w:themeColor="text1"/>
                <w:sz w:val="24"/>
              </w:rPr>
              <w:t>”</w:t>
            </w:r>
            <w:r>
              <w:rPr>
                <w:bCs/>
                <w:color w:val="000000" w:themeColor="text1"/>
                <w:sz w:val="24"/>
              </w:rPr>
              <w:t>及</w:t>
            </w:r>
            <w:r>
              <w:rPr>
                <w:bCs/>
                <w:color w:val="000000" w:themeColor="text1"/>
                <w:sz w:val="24"/>
              </w:rPr>
              <w:t>“</w:t>
            </w:r>
            <w:r>
              <w:rPr>
                <w:bCs/>
                <w:color w:val="000000" w:themeColor="text1"/>
                <w:sz w:val="24"/>
              </w:rPr>
              <w:t>淘汰类</w:t>
            </w:r>
            <w:r>
              <w:rPr>
                <w:bCs/>
                <w:color w:val="000000" w:themeColor="text1"/>
                <w:sz w:val="24"/>
              </w:rPr>
              <w:t>”</w:t>
            </w:r>
            <w:r>
              <w:rPr>
                <w:bCs/>
                <w:color w:val="000000" w:themeColor="text1"/>
                <w:sz w:val="24"/>
              </w:rPr>
              <w:t>，属于允许建设项目。本项目已在梁山县行政审批服务局备案，备案代码为</w:t>
            </w:r>
            <w:r>
              <w:rPr>
                <w:rFonts w:hint="eastAsia"/>
                <w:snapToGrid w:val="0"/>
                <w:color w:val="000000" w:themeColor="text1"/>
                <w:sz w:val="24"/>
              </w:rPr>
              <w:t>2301-370832-04-01-472240</w:t>
            </w:r>
            <w:r>
              <w:rPr>
                <w:bCs/>
                <w:color w:val="000000" w:themeColor="text1"/>
                <w:sz w:val="24"/>
              </w:rPr>
              <w:t>，项目建设符合国家的有关产业政策。</w:t>
            </w:r>
          </w:p>
          <w:p w:rsidR="002A664F" w:rsidRDefault="00D34BCA">
            <w:pPr>
              <w:spacing w:line="360" w:lineRule="auto"/>
              <w:rPr>
                <w:b/>
                <w:color w:val="000000" w:themeColor="text1"/>
                <w:sz w:val="24"/>
              </w:rPr>
            </w:pPr>
            <w:r>
              <w:rPr>
                <w:b/>
                <w:color w:val="000000" w:themeColor="text1"/>
                <w:sz w:val="24"/>
                <w:lang w:val="zh-CN"/>
              </w:rPr>
              <w:t>2</w:t>
            </w:r>
            <w:r>
              <w:rPr>
                <w:b/>
                <w:color w:val="000000" w:themeColor="text1"/>
                <w:sz w:val="24"/>
                <w:lang w:val="zh-CN"/>
              </w:rPr>
              <w:t>、</w:t>
            </w:r>
            <w:r>
              <w:rPr>
                <w:b/>
                <w:color w:val="000000" w:themeColor="text1"/>
                <w:sz w:val="24"/>
              </w:rPr>
              <w:t>“</w:t>
            </w:r>
            <w:r>
              <w:rPr>
                <w:b/>
                <w:color w:val="000000" w:themeColor="text1"/>
                <w:sz w:val="24"/>
              </w:rPr>
              <w:t>三线一单</w:t>
            </w:r>
            <w:r>
              <w:rPr>
                <w:b/>
                <w:color w:val="000000" w:themeColor="text1"/>
                <w:sz w:val="24"/>
              </w:rPr>
              <w:t>”</w:t>
            </w:r>
            <w:r>
              <w:rPr>
                <w:b/>
                <w:color w:val="000000" w:themeColor="text1"/>
                <w:sz w:val="24"/>
              </w:rPr>
              <w:t>符合性</w:t>
            </w:r>
          </w:p>
          <w:p w:rsidR="002A664F" w:rsidRDefault="00D34BCA">
            <w:pPr>
              <w:spacing w:line="360" w:lineRule="auto"/>
              <w:ind w:firstLineChars="200" w:firstLine="482"/>
              <w:contextualSpacing/>
              <w:rPr>
                <w:b/>
                <w:color w:val="000000" w:themeColor="text1"/>
                <w:sz w:val="24"/>
              </w:rPr>
            </w:pPr>
            <w:r>
              <w:rPr>
                <w:b/>
                <w:color w:val="000000" w:themeColor="text1"/>
                <w:sz w:val="24"/>
              </w:rPr>
              <w:t>（</w:t>
            </w:r>
            <w:r>
              <w:rPr>
                <w:b/>
                <w:color w:val="000000" w:themeColor="text1"/>
                <w:sz w:val="24"/>
              </w:rPr>
              <w:t>1</w:t>
            </w:r>
            <w:r>
              <w:rPr>
                <w:b/>
                <w:color w:val="000000" w:themeColor="text1"/>
                <w:sz w:val="24"/>
              </w:rPr>
              <w:t>）与生态保护红线符合性分析</w:t>
            </w:r>
          </w:p>
          <w:p w:rsidR="002A664F" w:rsidRDefault="00D34BCA">
            <w:pPr>
              <w:snapToGrid w:val="0"/>
              <w:spacing w:line="348" w:lineRule="auto"/>
              <w:ind w:firstLineChars="200" w:firstLine="480"/>
              <w:rPr>
                <w:color w:val="000000" w:themeColor="text1"/>
                <w:sz w:val="24"/>
              </w:rPr>
            </w:pPr>
            <w:r>
              <w:rPr>
                <w:rFonts w:hint="eastAsia"/>
                <w:color w:val="000000" w:themeColor="text1"/>
                <w:sz w:val="24"/>
              </w:rPr>
              <w:t>根据《梁山县国土空间总体规划</w:t>
            </w:r>
            <w:r>
              <w:rPr>
                <w:rFonts w:hint="eastAsia"/>
                <w:color w:val="000000" w:themeColor="text1"/>
                <w:sz w:val="24"/>
              </w:rPr>
              <w:t>(2021-2035</w:t>
            </w:r>
            <w:r>
              <w:rPr>
                <w:rFonts w:hint="eastAsia"/>
                <w:color w:val="000000" w:themeColor="text1"/>
                <w:sz w:val="24"/>
              </w:rPr>
              <w:t>年》，全县规划期内划定生态保护区范围</w:t>
            </w:r>
            <w:r>
              <w:rPr>
                <w:rFonts w:hint="eastAsia"/>
                <w:color w:val="000000" w:themeColor="text1"/>
                <w:sz w:val="24"/>
              </w:rPr>
              <w:t>725.04</w:t>
            </w:r>
            <w:r>
              <w:rPr>
                <w:rFonts w:hint="eastAsia"/>
                <w:color w:val="000000" w:themeColor="text1"/>
                <w:sz w:val="24"/>
              </w:rPr>
              <w:t>公顷，根据山东省生态环境分区管控信息平台及《梁山县国土空间总体规划</w:t>
            </w:r>
            <w:r>
              <w:rPr>
                <w:rFonts w:hint="eastAsia"/>
                <w:color w:val="000000" w:themeColor="text1"/>
                <w:sz w:val="24"/>
              </w:rPr>
              <w:t>(2021-2035</w:t>
            </w:r>
            <w:r>
              <w:rPr>
                <w:rFonts w:hint="eastAsia"/>
                <w:color w:val="000000" w:themeColor="text1"/>
                <w:sz w:val="24"/>
              </w:rPr>
              <w:t>年》，本项目所在厂区位于城镇开发边界内，不涉及生态保护红线。</w:t>
            </w:r>
          </w:p>
          <w:p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sz w:val="24"/>
                <w:szCs w:val="22"/>
              </w:rPr>
            </w:pPr>
            <w:r>
              <w:rPr>
                <w:b/>
                <w:color w:val="000000" w:themeColor="text1"/>
                <w:sz w:val="24"/>
                <w:szCs w:val="22"/>
              </w:rPr>
              <w:t>（</w:t>
            </w:r>
            <w:r>
              <w:rPr>
                <w:b/>
                <w:color w:val="000000" w:themeColor="text1"/>
                <w:sz w:val="24"/>
                <w:szCs w:val="22"/>
              </w:rPr>
              <w:t>2</w:t>
            </w:r>
            <w:r>
              <w:rPr>
                <w:b/>
                <w:color w:val="000000" w:themeColor="text1"/>
                <w:sz w:val="24"/>
                <w:szCs w:val="22"/>
              </w:rPr>
              <w:t>）与当地环境质量底线的符合性分析</w:t>
            </w:r>
          </w:p>
          <w:p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rFonts w:ascii="宋体" w:hAnsi="宋体" w:cs="宋体" w:hint="eastAsia"/>
                <w:color w:val="000000" w:themeColor="text1"/>
                <w:sz w:val="24"/>
                <w:szCs w:val="22"/>
              </w:rPr>
              <w:t>①</w:t>
            </w:r>
            <w:r>
              <w:rPr>
                <w:color w:val="000000" w:themeColor="text1"/>
                <w:sz w:val="24"/>
                <w:szCs w:val="22"/>
              </w:rPr>
              <w:t>大气环境质量底线</w:t>
            </w:r>
          </w:p>
          <w:p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bCs/>
                <w:color w:val="000000" w:themeColor="text1"/>
                <w:sz w:val="24"/>
                <w:szCs w:val="22"/>
              </w:rPr>
              <w:t>本项目所在区域为环境空气功能区二类区，执行二级标准。根据梁山县</w:t>
            </w:r>
            <w:r>
              <w:rPr>
                <w:bCs/>
                <w:color w:val="000000" w:themeColor="text1"/>
                <w:sz w:val="24"/>
                <w:szCs w:val="22"/>
              </w:rPr>
              <w:t>2022</w:t>
            </w:r>
            <w:r>
              <w:rPr>
                <w:bCs/>
                <w:color w:val="000000" w:themeColor="text1"/>
                <w:sz w:val="24"/>
                <w:szCs w:val="22"/>
              </w:rPr>
              <w:t>年度环境空气质量状况监测结果，</w:t>
            </w:r>
            <w:r>
              <w:rPr>
                <w:bCs/>
                <w:color w:val="000000" w:themeColor="text1"/>
                <w:sz w:val="24"/>
                <w:szCs w:val="22"/>
              </w:rPr>
              <w:t>PM</w:t>
            </w:r>
            <w:r>
              <w:rPr>
                <w:bCs/>
                <w:color w:val="000000" w:themeColor="text1"/>
                <w:sz w:val="24"/>
                <w:szCs w:val="22"/>
                <w:vertAlign w:val="subscript"/>
              </w:rPr>
              <w:t>10</w:t>
            </w:r>
            <w:r>
              <w:rPr>
                <w:bCs/>
                <w:color w:val="000000" w:themeColor="text1"/>
                <w:sz w:val="24"/>
                <w:szCs w:val="22"/>
              </w:rPr>
              <w:t>、</w:t>
            </w:r>
            <w:r>
              <w:rPr>
                <w:bCs/>
                <w:color w:val="000000" w:themeColor="text1"/>
                <w:sz w:val="24"/>
                <w:szCs w:val="22"/>
              </w:rPr>
              <w:t>PM</w:t>
            </w:r>
            <w:r>
              <w:rPr>
                <w:bCs/>
                <w:color w:val="000000" w:themeColor="text1"/>
                <w:sz w:val="24"/>
                <w:szCs w:val="22"/>
                <w:vertAlign w:val="subscript"/>
              </w:rPr>
              <w:t>2.5</w:t>
            </w:r>
            <w:r>
              <w:rPr>
                <w:bCs/>
                <w:color w:val="000000" w:themeColor="text1"/>
                <w:sz w:val="24"/>
                <w:szCs w:val="22"/>
              </w:rPr>
              <w:t>不能满足《环境空气质量标准》（</w:t>
            </w:r>
            <w:r>
              <w:rPr>
                <w:bCs/>
                <w:color w:val="000000" w:themeColor="text1"/>
                <w:sz w:val="24"/>
                <w:szCs w:val="22"/>
              </w:rPr>
              <w:t>GB3095-2012</w:t>
            </w:r>
            <w:r>
              <w:rPr>
                <w:bCs/>
                <w:color w:val="000000" w:themeColor="text1"/>
                <w:sz w:val="24"/>
                <w:szCs w:val="22"/>
              </w:rPr>
              <w:t>）二级标准要求，区域环境空气质量不达标，项目所在区域为不达标区。</w:t>
            </w:r>
          </w:p>
          <w:p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32"/>
              </w:rPr>
            </w:pPr>
            <w:r>
              <w:rPr>
                <w:rFonts w:ascii="宋体" w:hAnsi="宋体" w:cs="宋体" w:hint="eastAsia"/>
                <w:color w:val="000000" w:themeColor="text1"/>
                <w:sz w:val="24"/>
                <w:szCs w:val="32"/>
              </w:rPr>
              <w:lastRenderedPageBreak/>
              <w:t>②</w:t>
            </w:r>
            <w:r>
              <w:rPr>
                <w:color w:val="000000" w:themeColor="text1"/>
                <w:sz w:val="24"/>
                <w:szCs w:val="32"/>
              </w:rPr>
              <w:t>水环境质量底线</w:t>
            </w:r>
          </w:p>
          <w:p w:rsidR="002A664F" w:rsidRDefault="00D34BCA">
            <w:pPr>
              <w:keepNext/>
              <w:keepLines/>
              <w:wordWrap w:val="0"/>
              <w:autoSpaceDE w:val="0"/>
              <w:autoSpaceDN w:val="0"/>
              <w:adjustRightInd w:val="0"/>
              <w:snapToGrid w:val="0"/>
              <w:spacing w:line="360" w:lineRule="auto"/>
              <w:ind w:firstLineChars="200" w:firstLine="480"/>
              <w:textAlignment w:val="bottom"/>
              <w:rPr>
                <w:color w:val="000000" w:themeColor="text1"/>
                <w:sz w:val="24"/>
                <w:szCs w:val="22"/>
              </w:rPr>
            </w:pPr>
            <w:r>
              <w:rPr>
                <w:color w:val="000000" w:themeColor="text1"/>
                <w:kern w:val="0"/>
                <w:sz w:val="24"/>
                <w:szCs w:val="22"/>
              </w:rPr>
              <w:t>本项目所在地区主要河流为京杭运河，执行《地表水环境质量标准》（</w:t>
            </w:r>
            <w:r>
              <w:rPr>
                <w:color w:val="000000" w:themeColor="text1"/>
                <w:kern w:val="0"/>
                <w:sz w:val="24"/>
                <w:szCs w:val="22"/>
              </w:rPr>
              <w:t>GB3838-2002</w:t>
            </w:r>
            <w:r>
              <w:rPr>
                <w:color w:val="000000" w:themeColor="text1"/>
                <w:kern w:val="0"/>
                <w:sz w:val="24"/>
                <w:szCs w:val="22"/>
              </w:rPr>
              <w:t>）</w:t>
            </w:r>
            <w:r>
              <w:rPr>
                <w:color w:val="000000" w:themeColor="text1"/>
                <w:kern w:val="0"/>
                <w:sz w:val="24"/>
                <w:szCs w:val="22"/>
              </w:rPr>
              <w:t>Ⅲ</w:t>
            </w:r>
            <w:r>
              <w:rPr>
                <w:color w:val="000000" w:themeColor="text1"/>
                <w:kern w:val="0"/>
                <w:sz w:val="24"/>
                <w:szCs w:val="22"/>
              </w:rPr>
              <w:t>类标准，根据山东省省控地表水水质状况发布发布的</w:t>
            </w:r>
            <w:r>
              <w:rPr>
                <w:color w:val="000000" w:themeColor="text1"/>
                <w:kern w:val="0"/>
                <w:sz w:val="24"/>
                <w:szCs w:val="22"/>
              </w:rPr>
              <w:t>2022</w:t>
            </w:r>
            <w:r>
              <w:rPr>
                <w:color w:val="000000" w:themeColor="text1"/>
                <w:kern w:val="0"/>
                <w:sz w:val="24"/>
                <w:szCs w:val="22"/>
              </w:rPr>
              <w:t>年</w:t>
            </w:r>
            <w:r>
              <w:rPr>
                <w:color w:val="000000" w:themeColor="text1"/>
                <w:kern w:val="0"/>
                <w:sz w:val="24"/>
                <w:szCs w:val="22"/>
              </w:rPr>
              <w:t>11</w:t>
            </w:r>
            <w:r>
              <w:rPr>
                <w:color w:val="000000" w:themeColor="text1"/>
                <w:kern w:val="0"/>
                <w:sz w:val="24"/>
                <w:szCs w:val="22"/>
              </w:rPr>
              <w:t>月份数据</w:t>
            </w:r>
            <w:r>
              <w:rPr>
                <w:color w:val="000000" w:themeColor="text1"/>
                <w:sz w:val="24"/>
              </w:rPr>
              <w:t>梁济运河邓楼断面水质为</w:t>
            </w:r>
            <w:r>
              <w:rPr>
                <w:color w:val="000000" w:themeColor="text1"/>
                <w:sz w:val="24"/>
              </w:rPr>
              <w:t>Ⅱ</w:t>
            </w:r>
            <w:r>
              <w:rPr>
                <w:color w:val="000000" w:themeColor="text1"/>
                <w:sz w:val="24"/>
              </w:rPr>
              <w:t>类，能够满足《地表水环境质量标准》（</w:t>
            </w:r>
            <w:r>
              <w:rPr>
                <w:color w:val="000000" w:themeColor="text1"/>
                <w:sz w:val="24"/>
              </w:rPr>
              <w:t>GB3838-2002</w:t>
            </w:r>
            <w:r>
              <w:rPr>
                <w:color w:val="000000" w:themeColor="text1"/>
                <w:sz w:val="24"/>
              </w:rPr>
              <w:t>）中</w:t>
            </w:r>
            <w:r>
              <w:rPr>
                <w:color w:val="000000" w:themeColor="text1"/>
                <w:sz w:val="24"/>
              </w:rPr>
              <w:t>Ⅲ</w:t>
            </w:r>
            <w:r>
              <w:rPr>
                <w:color w:val="000000" w:themeColor="text1"/>
                <w:sz w:val="24"/>
              </w:rPr>
              <w:t>类标准要求</w:t>
            </w:r>
          </w:p>
          <w:p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color w:val="000000" w:themeColor="text1"/>
                <w:kern w:val="0"/>
                <w:sz w:val="24"/>
              </w:rPr>
              <w:t>本项目运营过程中会产生一定的污染物，如废气、废水、噪声、固废等，采取相应的污染防治措施后，各类污染物能够做到达标排放或不外排。</w:t>
            </w:r>
            <w:r>
              <w:rPr>
                <w:color w:val="000000" w:themeColor="text1"/>
                <w:sz w:val="24"/>
                <w:szCs w:val="22"/>
              </w:rPr>
              <w:t>项目建成后不突破环境质量底线，符合环境质量底线要求。</w:t>
            </w:r>
          </w:p>
          <w:p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kern w:val="0"/>
                <w:sz w:val="24"/>
              </w:rPr>
            </w:pPr>
            <w:r>
              <w:rPr>
                <w:b/>
                <w:color w:val="000000" w:themeColor="text1"/>
                <w:kern w:val="0"/>
                <w:sz w:val="24"/>
              </w:rPr>
              <w:t>（</w:t>
            </w:r>
            <w:r>
              <w:rPr>
                <w:b/>
                <w:color w:val="000000" w:themeColor="text1"/>
                <w:kern w:val="0"/>
                <w:sz w:val="24"/>
              </w:rPr>
              <w:t>3</w:t>
            </w:r>
            <w:r>
              <w:rPr>
                <w:b/>
                <w:color w:val="000000" w:themeColor="text1"/>
                <w:kern w:val="0"/>
                <w:sz w:val="24"/>
              </w:rPr>
              <w:t>）与资源利用上线的符合性分析</w:t>
            </w:r>
          </w:p>
          <w:p w:rsidR="002A664F" w:rsidRDefault="00D34BCA">
            <w:pPr>
              <w:keepNext/>
              <w:keepLines/>
              <w:autoSpaceDE w:val="0"/>
              <w:autoSpaceDN w:val="0"/>
              <w:adjustRightInd w:val="0"/>
              <w:spacing w:line="360" w:lineRule="auto"/>
              <w:ind w:firstLineChars="200" w:firstLine="480"/>
              <w:textAlignment w:val="bottom"/>
              <w:rPr>
                <w:color w:val="000000" w:themeColor="text1"/>
                <w:sz w:val="24"/>
                <w:szCs w:val="22"/>
              </w:rPr>
            </w:pPr>
            <w:r>
              <w:rPr>
                <w:color w:val="000000" w:themeColor="text1"/>
                <w:sz w:val="24"/>
                <w:szCs w:val="22"/>
              </w:rPr>
              <w:t>本项目生产上需要使用电、水等资源。新鲜水使用当地自来水管网，不开采地下水，本项目建设不会触及当地资源分配的上线，项目建设在资源利用上合理。</w:t>
            </w:r>
          </w:p>
          <w:p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kern w:val="0"/>
                <w:sz w:val="24"/>
              </w:rPr>
            </w:pPr>
            <w:r>
              <w:rPr>
                <w:b/>
                <w:color w:val="000000" w:themeColor="text1"/>
                <w:kern w:val="0"/>
                <w:sz w:val="24"/>
              </w:rPr>
              <w:t>（</w:t>
            </w:r>
            <w:r>
              <w:rPr>
                <w:b/>
                <w:color w:val="000000" w:themeColor="text1"/>
                <w:kern w:val="0"/>
                <w:sz w:val="24"/>
              </w:rPr>
              <w:t>4</w:t>
            </w:r>
            <w:r>
              <w:rPr>
                <w:b/>
                <w:color w:val="000000" w:themeColor="text1"/>
                <w:kern w:val="0"/>
                <w:sz w:val="24"/>
              </w:rPr>
              <w:t>）</w:t>
            </w:r>
            <w:r>
              <w:rPr>
                <w:rFonts w:hint="eastAsia"/>
                <w:b/>
                <w:color w:val="000000" w:themeColor="text1"/>
                <w:kern w:val="0"/>
                <w:sz w:val="24"/>
              </w:rPr>
              <w:t>与</w:t>
            </w:r>
            <w:r>
              <w:rPr>
                <w:b/>
                <w:color w:val="000000" w:themeColor="text1"/>
                <w:kern w:val="0"/>
                <w:sz w:val="24"/>
              </w:rPr>
              <w:t>环境准入清单符合性分析</w:t>
            </w:r>
          </w:p>
          <w:p w:rsidR="008C2F11" w:rsidRPr="00E46792" w:rsidRDefault="008C2F11" w:rsidP="008C2F11">
            <w:pPr>
              <w:spacing w:line="360" w:lineRule="auto"/>
              <w:ind w:firstLineChars="200" w:firstLine="480"/>
              <w:rPr>
                <w:sz w:val="24"/>
              </w:rPr>
            </w:pPr>
            <w:r w:rsidRPr="00E46792">
              <w:rPr>
                <w:sz w:val="24"/>
              </w:rPr>
              <w:t>对照《济宁市生态环境委员会办公室＜关于发布</w:t>
            </w:r>
            <w:r w:rsidRPr="00E46792">
              <w:rPr>
                <w:sz w:val="24"/>
              </w:rPr>
              <w:t>2023</w:t>
            </w:r>
            <w:r w:rsidRPr="00E46792">
              <w:rPr>
                <w:sz w:val="24"/>
              </w:rPr>
              <w:t>年生态环境分区管控动态更新成果的通知＞》（济环委办〔</w:t>
            </w:r>
            <w:r w:rsidRPr="00E46792">
              <w:rPr>
                <w:sz w:val="24"/>
              </w:rPr>
              <w:t>2024</w:t>
            </w:r>
            <w:r w:rsidRPr="00E46792">
              <w:rPr>
                <w:sz w:val="24"/>
              </w:rPr>
              <w:t>〕</w:t>
            </w:r>
            <w:r w:rsidRPr="00E46792">
              <w:rPr>
                <w:sz w:val="24"/>
              </w:rPr>
              <w:t>5</w:t>
            </w:r>
            <w:r w:rsidRPr="00E46792">
              <w:rPr>
                <w:sz w:val="24"/>
              </w:rPr>
              <w:t>号）</w:t>
            </w:r>
            <w:r w:rsidR="00D34BCA">
              <w:rPr>
                <w:color w:val="000000" w:themeColor="text1"/>
                <w:sz w:val="24"/>
              </w:rPr>
              <w:t>，本项目位于梁山县</w:t>
            </w:r>
            <w:r w:rsidR="00D34BCA">
              <w:rPr>
                <w:rFonts w:hint="eastAsia"/>
                <w:color w:val="000000" w:themeColor="text1"/>
                <w:sz w:val="24"/>
              </w:rPr>
              <w:t>经济开发区，依据济宁市环境管控单元分类图，本项目所在地属于梁山经济开发区管控单元，为“重点管控单元”，环境管控单元编码为</w:t>
            </w:r>
            <w:r w:rsidR="00D34BCA">
              <w:rPr>
                <w:rFonts w:hint="eastAsia"/>
                <w:color w:val="000000" w:themeColor="text1"/>
                <w:sz w:val="24"/>
              </w:rPr>
              <w:t>ZH37083220003</w:t>
            </w:r>
            <w:r w:rsidR="00D34BCA">
              <w:rPr>
                <w:color w:val="000000" w:themeColor="text1"/>
                <w:kern w:val="0"/>
                <w:sz w:val="24"/>
                <w:lang w:val="zh-CN" w:bidi="zh-CN"/>
              </w:rPr>
              <w:t>，</w:t>
            </w:r>
            <w:r w:rsidRPr="00E46792">
              <w:rPr>
                <w:sz w:val="24"/>
              </w:rPr>
              <w:t>根据济宁市及梁山经济开发区分区管控方案要求，具体分析如下。</w:t>
            </w:r>
          </w:p>
          <w:p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4</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w:t>
            </w:r>
            <w:r w:rsidR="00390A46" w:rsidRPr="00390A46">
              <w:rPr>
                <w:rFonts w:hint="eastAsia"/>
                <w:b/>
                <w:color w:val="000000" w:themeColor="text1"/>
                <w:sz w:val="24"/>
              </w:rPr>
              <w:t>济环委办〔</w:t>
            </w:r>
            <w:r w:rsidR="00390A46" w:rsidRPr="00390A46">
              <w:rPr>
                <w:rFonts w:hint="eastAsia"/>
                <w:b/>
                <w:color w:val="000000" w:themeColor="text1"/>
                <w:sz w:val="24"/>
              </w:rPr>
              <w:t>2024</w:t>
            </w:r>
            <w:r w:rsidR="00390A46" w:rsidRPr="00390A46">
              <w:rPr>
                <w:rFonts w:hint="eastAsia"/>
                <w:b/>
                <w:color w:val="000000" w:themeColor="text1"/>
                <w:sz w:val="24"/>
              </w:rPr>
              <w:t>〕</w:t>
            </w:r>
            <w:r w:rsidR="00390A46" w:rsidRPr="00390A46">
              <w:rPr>
                <w:rFonts w:hint="eastAsia"/>
                <w:b/>
                <w:color w:val="000000" w:themeColor="text1"/>
                <w:sz w:val="24"/>
              </w:rPr>
              <w:t>5</w:t>
            </w:r>
            <w:r w:rsidR="00390A46" w:rsidRPr="00390A46">
              <w:rPr>
                <w:rFonts w:hint="eastAsia"/>
                <w:b/>
                <w:color w:val="000000" w:themeColor="text1"/>
                <w:sz w:val="24"/>
              </w:rPr>
              <w:t>号</w:t>
            </w:r>
            <w:r>
              <w:rPr>
                <w:b/>
                <w:color w:val="000000" w:themeColor="text1"/>
                <w:sz w:val="24"/>
              </w:rPr>
              <w:t>符合情况分析表</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771"/>
              <w:gridCol w:w="1852"/>
              <w:gridCol w:w="912"/>
            </w:tblGrid>
            <w:tr w:rsidR="002A664F">
              <w:trPr>
                <w:trHeight w:val="397"/>
                <w:jc w:val="center"/>
              </w:trPr>
              <w:tc>
                <w:tcPr>
                  <w:tcW w:w="524" w:type="dxa"/>
                  <w:vAlign w:val="center"/>
                </w:tcPr>
                <w:p w:rsidR="002A664F" w:rsidRDefault="00D34BCA">
                  <w:pPr>
                    <w:contextualSpacing/>
                    <w:jc w:val="center"/>
                    <w:rPr>
                      <w:color w:val="000000" w:themeColor="text1"/>
                    </w:rPr>
                  </w:pPr>
                  <w:r>
                    <w:rPr>
                      <w:color w:val="000000" w:themeColor="text1"/>
                    </w:rPr>
                    <w:t>一</w:t>
                  </w:r>
                </w:p>
              </w:tc>
              <w:tc>
                <w:tcPr>
                  <w:tcW w:w="3771" w:type="dxa"/>
                  <w:vAlign w:val="center"/>
                </w:tcPr>
                <w:p w:rsidR="002A664F" w:rsidRDefault="00D34BCA">
                  <w:pPr>
                    <w:contextualSpacing/>
                    <w:jc w:val="center"/>
                    <w:rPr>
                      <w:color w:val="000000" w:themeColor="text1"/>
                    </w:rPr>
                  </w:pPr>
                  <w:r>
                    <w:rPr>
                      <w:color w:val="000000" w:themeColor="text1"/>
                      <w:highlight w:val="yellow"/>
                    </w:rPr>
                    <w:t>文件要求</w:t>
                  </w:r>
                </w:p>
              </w:tc>
              <w:tc>
                <w:tcPr>
                  <w:tcW w:w="1852" w:type="dxa"/>
                  <w:vAlign w:val="center"/>
                </w:tcPr>
                <w:p w:rsidR="002A664F" w:rsidRDefault="00D34BCA">
                  <w:pPr>
                    <w:contextualSpacing/>
                    <w:jc w:val="center"/>
                    <w:rPr>
                      <w:color w:val="000000" w:themeColor="text1"/>
                    </w:rPr>
                  </w:pPr>
                  <w:r>
                    <w:rPr>
                      <w:color w:val="000000" w:themeColor="text1"/>
                    </w:rPr>
                    <w:t>项目情况</w:t>
                  </w:r>
                </w:p>
              </w:tc>
              <w:tc>
                <w:tcPr>
                  <w:tcW w:w="912" w:type="dxa"/>
                  <w:vAlign w:val="center"/>
                </w:tcPr>
                <w:p w:rsidR="002A664F" w:rsidRDefault="00D34BCA">
                  <w:pPr>
                    <w:contextualSpacing/>
                    <w:jc w:val="center"/>
                    <w:rPr>
                      <w:color w:val="000000" w:themeColor="text1"/>
                    </w:rPr>
                  </w:pPr>
                  <w:r>
                    <w:rPr>
                      <w:color w:val="000000" w:themeColor="text1"/>
                    </w:rPr>
                    <w:t>符合性</w:t>
                  </w:r>
                </w:p>
              </w:tc>
            </w:tr>
            <w:tr w:rsidR="002A664F">
              <w:trPr>
                <w:trHeight w:val="397"/>
                <w:jc w:val="center"/>
              </w:trPr>
              <w:tc>
                <w:tcPr>
                  <w:tcW w:w="524" w:type="dxa"/>
                  <w:vAlign w:val="center"/>
                </w:tcPr>
                <w:p w:rsidR="002A664F" w:rsidRDefault="00D34BCA">
                  <w:pPr>
                    <w:contextualSpacing/>
                    <w:jc w:val="center"/>
                    <w:rPr>
                      <w:color w:val="000000" w:themeColor="text1"/>
                    </w:rPr>
                  </w:pPr>
                  <w:r>
                    <w:rPr>
                      <w:color w:val="000000" w:themeColor="text1"/>
                    </w:rPr>
                    <w:t>空间布局约束</w:t>
                  </w:r>
                </w:p>
              </w:tc>
              <w:tc>
                <w:tcPr>
                  <w:tcW w:w="3771" w:type="dxa"/>
                  <w:vAlign w:val="center"/>
                </w:tcPr>
                <w:p w:rsidR="002A664F" w:rsidRDefault="00390A46" w:rsidP="00773141">
                  <w:pPr>
                    <w:contextualSpacing/>
                    <w:jc w:val="left"/>
                    <w:rPr>
                      <w:color w:val="000000" w:themeColor="text1"/>
                    </w:rPr>
                  </w:pPr>
                  <w:r w:rsidRPr="00390A46">
                    <w:rPr>
                      <w:rFonts w:hint="eastAsia"/>
                      <w:color w:val="000000" w:themeColor="text1"/>
                    </w:rPr>
                    <w:t xml:space="preserve">1.1 </w:t>
                  </w:r>
                  <w:r w:rsidRPr="00390A46">
                    <w:rPr>
                      <w:rFonts w:hint="eastAsia"/>
                      <w:color w:val="000000" w:themeColor="text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试行）》（济环委办〔</w:t>
                  </w:r>
                  <w:r w:rsidRPr="00390A46">
                    <w:rPr>
                      <w:rFonts w:hint="eastAsia"/>
                      <w:color w:val="000000" w:themeColor="text1"/>
                    </w:rPr>
                    <w:t>2022</w:t>
                  </w:r>
                  <w:r w:rsidRPr="00390A46">
                    <w:rPr>
                      <w:rFonts w:hint="eastAsia"/>
                      <w:color w:val="000000" w:themeColor="text1"/>
                    </w:rPr>
                    <w:t>〕</w:t>
                  </w:r>
                  <w:r w:rsidRPr="00390A46">
                    <w:rPr>
                      <w:rFonts w:hint="eastAsia"/>
                      <w:color w:val="000000" w:themeColor="text1"/>
                    </w:rPr>
                    <w:t xml:space="preserve">27 </w:t>
                  </w:r>
                  <w:r w:rsidRPr="00390A46">
                    <w:rPr>
                      <w:rFonts w:hint="eastAsia"/>
                      <w:color w:val="000000" w:themeColor="text1"/>
                    </w:rPr>
                    <w:t>号）规定的管控类区域管理要求。</w:t>
                  </w:r>
                  <w:r w:rsidRPr="00390A46">
                    <w:rPr>
                      <w:rFonts w:hint="eastAsia"/>
                      <w:color w:val="000000" w:themeColor="text1"/>
                    </w:rPr>
                    <w:t xml:space="preserve">1.2 </w:t>
                  </w:r>
                  <w:r w:rsidRPr="00390A46">
                    <w:rPr>
                      <w:rFonts w:hint="eastAsia"/>
                      <w:color w:val="000000" w:themeColor="text1"/>
                    </w:rPr>
                    <w:t>严</w:t>
                  </w:r>
                  <w:r w:rsidRPr="00390A46">
                    <w:rPr>
                      <w:rFonts w:hint="eastAsia"/>
                      <w:color w:val="000000" w:themeColor="text1"/>
                    </w:rPr>
                    <w:lastRenderedPageBreak/>
                    <w:t>格执行相关行业企业布局选址要求，禁止在居民区、学校、医疗和养老机构等周边新建有色金属冶炼、焦化等行业企业，有序搬迁或依法关闭对土壤造成严重污染的现有企业。</w:t>
                  </w:r>
                  <w:r w:rsidRPr="00390A46">
                    <w:rPr>
                      <w:rFonts w:hint="eastAsia"/>
                      <w:color w:val="000000" w:themeColor="text1"/>
                    </w:rPr>
                    <w:t xml:space="preserve">1.3 </w:t>
                  </w:r>
                  <w:r w:rsidRPr="00390A46">
                    <w:rPr>
                      <w:rFonts w:hint="eastAsia"/>
                      <w:color w:val="000000" w:themeColor="text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r w:rsidRPr="00390A46">
                    <w:rPr>
                      <w:rFonts w:hint="eastAsia"/>
                      <w:color w:val="000000" w:themeColor="text1"/>
                    </w:rPr>
                    <w:t xml:space="preserve">1.4 </w:t>
                  </w:r>
                  <w:r w:rsidRPr="00390A46">
                    <w:rPr>
                      <w:rFonts w:hint="eastAsia"/>
                      <w:color w:val="000000" w:themeColor="text1"/>
                    </w:rPr>
                    <w:t>环境风险较大的企业或新建项目，必须迁入或纳入依法设立、环保基础设施完善并经规划环境影响评价的产业园区。</w:t>
                  </w:r>
                  <w:r w:rsidRPr="00390A46">
                    <w:rPr>
                      <w:rFonts w:hint="eastAsia"/>
                      <w:color w:val="000000" w:themeColor="text1"/>
                    </w:rPr>
                    <w:t xml:space="preserve">1.5 </w:t>
                  </w:r>
                  <w:r w:rsidRPr="00390A46">
                    <w:rPr>
                      <w:rFonts w:hint="eastAsia"/>
                      <w:color w:val="000000" w:themeColor="text1"/>
                    </w:rPr>
                    <w:t>新建工业项目禁止配套建设自备燃煤热电联产项目，严格执行自备电厂火电行业能效、环保标准，逐步推进自备电厂与公用电厂同等管理。新建农林生物质发电项目必须为热电联产项目，严禁掺烧煤炭等化石能源。</w:t>
                  </w:r>
                  <w:r w:rsidRPr="00390A46">
                    <w:rPr>
                      <w:rFonts w:hint="eastAsia"/>
                      <w:color w:val="000000" w:themeColor="text1"/>
                    </w:rPr>
                    <w:t xml:space="preserve">1.6 </w:t>
                  </w:r>
                  <w:r w:rsidRPr="00390A46">
                    <w:rPr>
                      <w:rFonts w:hint="eastAsia"/>
                      <w:color w:val="000000" w:themeColor="text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r w:rsidRPr="00390A46">
                    <w:rPr>
                      <w:rFonts w:hint="eastAsia"/>
                      <w:color w:val="000000" w:themeColor="text1"/>
                    </w:rPr>
                    <w:t xml:space="preserve">1.7 </w:t>
                  </w:r>
                  <w:r w:rsidRPr="00390A46">
                    <w:rPr>
                      <w:rFonts w:hint="eastAsia"/>
                      <w:color w:val="000000" w:themeColor="text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准保护区、补给区管理要求按照国家法律法规及《济宁市地下水污染防治重点区划定方案（试行）》（济环委办〔</w:t>
                  </w:r>
                  <w:r w:rsidRPr="00390A46">
                    <w:rPr>
                      <w:rFonts w:hint="eastAsia"/>
                      <w:color w:val="000000" w:themeColor="text1"/>
                    </w:rPr>
                    <w:t>2022</w:t>
                  </w:r>
                  <w:r w:rsidRPr="00390A46">
                    <w:rPr>
                      <w:rFonts w:hint="eastAsia"/>
                      <w:color w:val="000000" w:themeColor="text1"/>
                    </w:rPr>
                    <w:t>〕</w:t>
                  </w:r>
                  <w:r w:rsidRPr="00390A46">
                    <w:rPr>
                      <w:rFonts w:hint="eastAsia"/>
                      <w:color w:val="000000" w:themeColor="text1"/>
                    </w:rPr>
                    <w:t xml:space="preserve">27 </w:t>
                  </w:r>
                  <w:r w:rsidRPr="00390A46">
                    <w:rPr>
                      <w:rFonts w:hint="eastAsia"/>
                      <w:color w:val="000000" w:themeColor="text1"/>
                    </w:rPr>
                    <w:t>号）中保护类区域管理要求执行。</w:t>
                  </w:r>
                  <w:r w:rsidRPr="00390A46">
                    <w:rPr>
                      <w:rFonts w:hint="eastAsia"/>
                      <w:color w:val="000000" w:themeColor="text1"/>
                    </w:rPr>
                    <w:t xml:space="preserve">1.8 </w:t>
                  </w:r>
                  <w:r w:rsidRPr="00390A46">
                    <w:rPr>
                      <w:rFonts w:hint="eastAsia"/>
                      <w:color w:val="000000" w:themeColor="text1"/>
                    </w:rPr>
                    <w:t>加快城市建成区及重点流域内重污染企</w:t>
                  </w:r>
                  <w:r w:rsidRPr="00390A46">
                    <w:rPr>
                      <w:rFonts w:hint="eastAsia"/>
                      <w:color w:val="000000" w:themeColor="text1"/>
                    </w:rPr>
                    <w:lastRenderedPageBreak/>
                    <w:t>业和危险化学品企业搬迁改造或关闭退出。</w:t>
                  </w:r>
                  <w:r w:rsidRPr="00390A46">
                    <w:rPr>
                      <w:rFonts w:hint="eastAsia"/>
                      <w:color w:val="000000" w:themeColor="text1"/>
                    </w:rPr>
                    <w:t xml:space="preserve">1.9 </w:t>
                  </w:r>
                  <w:r w:rsidRPr="00390A46">
                    <w:rPr>
                      <w:rFonts w:hint="eastAsia"/>
                      <w:color w:val="000000" w:themeColor="text1"/>
                    </w:rPr>
                    <w:t>依法关闭或搬迁禁养区内的畜禽养殖户。鼓励、支持生态渔业养殖方式，发展不投饵滤食性、草食性鱼类增养殖，构建立体生态养殖系统。严禁使用违禁药物及其他投入品。鼓励、支持封闭式池塘养殖园区建设，统一处理渔业养殖尾水；巩固南四湖自然保护区退养成果，禁止自然保护区核心区、缓冲区人工养殖，严格限制实验区现有渔塘规模；采取进排水改造、生物净化、种植水生蔬菜花卉等措施，推进渔业养殖尾水资源化利用。</w:t>
                  </w:r>
                  <w:r w:rsidRPr="00390A46">
                    <w:rPr>
                      <w:rFonts w:hint="eastAsia"/>
                      <w:color w:val="000000" w:themeColor="text1"/>
                    </w:rPr>
                    <w:t xml:space="preserve">1.10 </w:t>
                  </w:r>
                  <w:r w:rsidRPr="00390A46">
                    <w:rPr>
                      <w:rFonts w:hint="eastAsia"/>
                      <w:color w:val="000000" w:themeColor="text1"/>
                    </w:rPr>
                    <w:t>新、改、扩建项目涉及大宗物料运输的，应采用清洁运输方式。未建成铁路专用线的，优先采用公铁联运、新能源车辆以及封闭式皮带廊道等方式运输。</w:t>
                  </w:r>
                  <w:r w:rsidRPr="00390A46">
                    <w:rPr>
                      <w:rFonts w:hint="eastAsia"/>
                      <w:color w:val="000000" w:themeColor="text1"/>
                    </w:rPr>
                    <w:t xml:space="preserve">1.11 </w:t>
                  </w:r>
                  <w:r w:rsidRPr="00390A46">
                    <w:rPr>
                      <w:rFonts w:hint="eastAsia"/>
                      <w:color w:val="000000" w:themeColor="text1"/>
                    </w:rPr>
                    <w:t>积极保护生态空间。严格城市规划蓝线管理，城市规划区范围内应保留一定比例的水域面积。新建项目一律不得违规占用水域。严格水域岸线用途管制，土地开发利用应按照有关法律法规和技术标准要求，留足河道、湖泊和滨海地带的管理和保护范围，非法挤占的应限期退出。</w:t>
                  </w:r>
                  <w:r w:rsidRPr="00390A46">
                    <w:rPr>
                      <w:rFonts w:hint="eastAsia"/>
                      <w:color w:val="000000" w:themeColor="text1"/>
                    </w:rPr>
                    <w:t xml:space="preserve">1.12 </w:t>
                  </w:r>
                  <w:r w:rsidRPr="00390A46">
                    <w:rPr>
                      <w:rFonts w:hint="eastAsia"/>
                      <w:color w:val="000000" w:themeColor="text1"/>
                    </w:rPr>
                    <w:t>严格用地审批，经评估认定对人体健康有严重影响的污染地块，应当明确修复责任主体并编制治理修复方案，采取措施防止污染扩散，治理达标前不得转为城乡住宅、公共设施用地和农用地等其他建设用地和农用地。</w:t>
                  </w:r>
                  <w:r w:rsidRPr="00390A46">
                    <w:rPr>
                      <w:rFonts w:hint="eastAsia"/>
                      <w:color w:val="000000" w:themeColor="text1"/>
                    </w:rPr>
                    <w:t xml:space="preserve">1.13 </w:t>
                  </w:r>
                  <w:r w:rsidRPr="00390A46">
                    <w:rPr>
                      <w:rFonts w:hint="eastAsia"/>
                      <w:color w:val="000000" w:themeColor="text1"/>
                    </w:rPr>
                    <w:t>对严格管控类耕地要严格管制用途，依法划定特定农产品禁止生产区域，严禁种植食用农产品。</w:t>
                  </w:r>
                </w:p>
              </w:tc>
              <w:tc>
                <w:tcPr>
                  <w:tcW w:w="1852" w:type="dxa"/>
                  <w:vAlign w:val="center"/>
                </w:tcPr>
                <w:p w:rsidR="002A664F" w:rsidRDefault="00D34BCA">
                  <w:pPr>
                    <w:pStyle w:val="24"/>
                    <w:ind w:leftChars="0" w:left="0" w:firstLineChars="0" w:firstLine="0"/>
                    <w:contextualSpacing/>
                    <w:rPr>
                      <w:color w:val="000000" w:themeColor="text1"/>
                    </w:rPr>
                  </w:pPr>
                  <w:r>
                    <w:rPr>
                      <w:color w:val="000000" w:themeColor="text1"/>
                    </w:rPr>
                    <w:lastRenderedPageBreak/>
                    <w:t>1</w:t>
                  </w:r>
                  <w:r>
                    <w:rPr>
                      <w:color w:val="000000" w:themeColor="text1"/>
                    </w:rPr>
                    <w:t>、本项目为</w:t>
                  </w:r>
                  <w:r>
                    <w:rPr>
                      <w:rFonts w:hint="eastAsia"/>
                      <w:color w:val="000000" w:themeColor="text1"/>
                    </w:rPr>
                    <w:t>汽车车身、挂车制造生产</w:t>
                  </w:r>
                  <w:r>
                    <w:rPr>
                      <w:color w:val="000000" w:themeColor="text1"/>
                    </w:rPr>
                    <w:t>项目，不属于</w:t>
                  </w:r>
                  <w:r>
                    <w:rPr>
                      <w:color w:val="000000" w:themeColor="text1"/>
                    </w:rPr>
                    <w:t>“</w:t>
                  </w:r>
                  <w:r>
                    <w:rPr>
                      <w:color w:val="000000" w:themeColor="text1"/>
                    </w:rPr>
                    <w:t>两高</w:t>
                  </w:r>
                  <w:r>
                    <w:rPr>
                      <w:color w:val="000000" w:themeColor="text1"/>
                    </w:rPr>
                    <w:t>”</w:t>
                  </w:r>
                  <w:r>
                    <w:rPr>
                      <w:color w:val="000000" w:themeColor="text1"/>
                    </w:rPr>
                    <w:t>项目；</w:t>
                  </w:r>
                  <w:r>
                    <w:rPr>
                      <w:color w:val="000000" w:themeColor="text1"/>
                    </w:rPr>
                    <w:t>2</w:t>
                  </w:r>
                  <w:r>
                    <w:rPr>
                      <w:color w:val="000000" w:themeColor="text1"/>
                    </w:rPr>
                    <w:t>、本项目环境风险较小，</w:t>
                  </w:r>
                  <w:r>
                    <w:rPr>
                      <w:rFonts w:hint="eastAsia"/>
                      <w:color w:val="000000" w:themeColor="text1"/>
                    </w:rPr>
                    <w:t>不属于有色金属冶炼、焦化等行业；</w:t>
                  </w:r>
                  <w:r>
                    <w:rPr>
                      <w:color w:val="000000" w:themeColor="text1"/>
                    </w:rPr>
                    <w:t>3</w:t>
                  </w:r>
                  <w:r>
                    <w:rPr>
                      <w:color w:val="000000" w:themeColor="text1"/>
                    </w:rPr>
                    <w:t>、本项目不涉及煤炭的使用；</w:t>
                  </w:r>
                  <w:r>
                    <w:rPr>
                      <w:color w:val="000000" w:themeColor="text1"/>
                    </w:rPr>
                    <w:t>4</w:t>
                  </w:r>
                  <w:r>
                    <w:rPr>
                      <w:color w:val="000000" w:themeColor="text1"/>
                    </w:rPr>
                    <w:t>、本项目用地符合要求</w:t>
                  </w:r>
                </w:p>
              </w:tc>
              <w:tc>
                <w:tcPr>
                  <w:tcW w:w="912" w:type="dxa"/>
                  <w:vAlign w:val="center"/>
                </w:tcPr>
                <w:p w:rsidR="002A664F" w:rsidRDefault="00D34BCA">
                  <w:pPr>
                    <w:contextualSpacing/>
                    <w:jc w:val="center"/>
                    <w:rPr>
                      <w:color w:val="000000" w:themeColor="text1"/>
                    </w:rPr>
                  </w:pPr>
                  <w:r>
                    <w:rPr>
                      <w:color w:val="000000" w:themeColor="text1"/>
                    </w:rPr>
                    <w:t>符合</w:t>
                  </w:r>
                </w:p>
              </w:tc>
            </w:tr>
            <w:tr w:rsidR="002A664F">
              <w:trPr>
                <w:trHeight w:val="397"/>
                <w:jc w:val="center"/>
              </w:trPr>
              <w:tc>
                <w:tcPr>
                  <w:tcW w:w="524" w:type="dxa"/>
                  <w:vAlign w:val="center"/>
                </w:tcPr>
                <w:p w:rsidR="002A664F" w:rsidRDefault="00D34BCA">
                  <w:pPr>
                    <w:contextualSpacing/>
                    <w:jc w:val="center"/>
                    <w:rPr>
                      <w:color w:val="000000" w:themeColor="text1"/>
                    </w:rPr>
                  </w:pPr>
                  <w:r>
                    <w:rPr>
                      <w:color w:val="000000" w:themeColor="text1"/>
                    </w:rPr>
                    <w:lastRenderedPageBreak/>
                    <w:t>污染物排放管控</w:t>
                  </w:r>
                </w:p>
              </w:tc>
              <w:tc>
                <w:tcPr>
                  <w:tcW w:w="3771" w:type="dxa"/>
                  <w:vAlign w:val="center"/>
                </w:tcPr>
                <w:p w:rsidR="002A664F" w:rsidRDefault="00390A46" w:rsidP="00773141">
                  <w:pPr>
                    <w:contextualSpacing/>
                    <w:jc w:val="left"/>
                    <w:rPr>
                      <w:color w:val="000000" w:themeColor="text1"/>
                    </w:rPr>
                  </w:pPr>
                  <w:r w:rsidRPr="00390A46">
                    <w:rPr>
                      <w:rFonts w:hint="eastAsia"/>
                      <w:color w:val="000000" w:themeColor="text1"/>
                    </w:rPr>
                    <w:t xml:space="preserve">2.1 </w:t>
                  </w:r>
                  <w:r w:rsidRPr="00390A46">
                    <w:rPr>
                      <w:rFonts w:hint="eastAsia"/>
                      <w:color w:val="000000" w:themeColor="text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r w:rsidRPr="00390A46">
                    <w:rPr>
                      <w:rFonts w:hint="eastAsia"/>
                      <w:color w:val="000000" w:themeColor="text1"/>
                    </w:rPr>
                    <w:t xml:space="preserve">2.2 </w:t>
                  </w:r>
                  <w:r w:rsidRPr="00390A46">
                    <w:rPr>
                      <w:rFonts w:hint="eastAsia"/>
                      <w:color w:val="000000" w:themeColor="text1"/>
                    </w:rPr>
                    <w:t>燃气锅炉全部完成低氮改造；生物质锅炉采用专用锅炉，禁止掺烧煤炭、垃圾、工业固体废物等其他物料，</w:t>
                  </w:r>
                  <w:r w:rsidRPr="00390A46">
                    <w:rPr>
                      <w:rFonts w:hint="eastAsia"/>
                      <w:color w:val="000000" w:themeColor="text1"/>
                    </w:rPr>
                    <w:t xml:space="preserve">NOX </w:t>
                  </w:r>
                  <w:r w:rsidRPr="00390A46">
                    <w:rPr>
                      <w:rFonts w:hint="eastAsia"/>
                      <w:color w:val="000000" w:themeColor="text1"/>
                    </w:rPr>
                    <w:t>浓度超过排放标准限值的应加装高效脱硫设施。加大对纯凝机组和热电联产机组技术改造，淘汰集中供热管网覆盖内的燃煤锅炉、燃煤小热电。</w:t>
                  </w:r>
                  <w:r w:rsidRPr="00390A46">
                    <w:rPr>
                      <w:rFonts w:hint="eastAsia"/>
                      <w:color w:val="000000" w:themeColor="text1"/>
                    </w:rPr>
                    <w:t xml:space="preserve">2.3 </w:t>
                  </w:r>
                  <w:r w:rsidRPr="00390A46">
                    <w:rPr>
                      <w:rFonts w:hint="eastAsia"/>
                      <w:color w:val="000000" w:themeColor="text1"/>
                    </w:rPr>
                    <w:t>实施玻璃、煤化工、无机化工、化肥、有色、铸造、石灰、砖瓦等行业深度治理。水泥、焦化</w:t>
                  </w:r>
                  <w:r w:rsidRPr="00390A46">
                    <w:rPr>
                      <w:rFonts w:hint="eastAsia"/>
                      <w:color w:val="000000" w:themeColor="text1"/>
                    </w:rPr>
                    <w:lastRenderedPageBreak/>
                    <w:t>企业全面完成全流程超低排放改造。</w:t>
                  </w:r>
                  <w:r w:rsidRPr="00390A46">
                    <w:rPr>
                      <w:rFonts w:hint="eastAsia"/>
                      <w:color w:val="000000" w:themeColor="text1"/>
                    </w:rPr>
                    <w:t xml:space="preserve">2.4 </w:t>
                  </w:r>
                  <w:r w:rsidRPr="00390A46">
                    <w:rPr>
                      <w:rFonts w:hint="eastAsia"/>
                      <w:color w:val="000000" w:themeColor="text1"/>
                    </w:rPr>
                    <w:t>加强挥发性有机物专项整治。采取源头削减、过程控制、末端治理全过程防控措施，全面加强</w:t>
                  </w:r>
                  <w:r w:rsidRPr="00390A46">
                    <w:rPr>
                      <w:rFonts w:hint="eastAsia"/>
                      <w:color w:val="000000" w:themeColor="text1"/>
                    </w:rPr>
                    <w:t xml:space="preserve">VOCs </w:t>
                  </w:r>
                  <w:r w:rsidRPr="00390A46">
                    <w:rPr>
                      <w:rFonts w:hint="eastAsia"/>
                      <w:color w:val="000000" w:themeColor="text1"/>
                    </w:rPr>
                    <w:t>污染防治。严格落实国家、省制定的石化、化工、工业涂装、包装印刷等</w:t>
                  </w:r>
                  <w:r w:rsidRPr="00390A46">
                    <w:rPr>
                      <w:rFonts w:hint="eastAsia"/>
                      <w:color w:val="000000" w:themeColor="text1"/>
                    </w:rPr>
                    <w:t xml:space="preserve">VOCs </w:t>
                  </w:r>
                  <w:r w:rsidRPr="00390A46">
                    <w:rPr>
                      <w:rFonts w:hint="eastAsia"/>
                      <w:color w:val="000000" w:themeColor="text1"/>
                    </w:rPr>
                    <w:t>排放重点行业和油品储运销综合整治方案，执行泄漏检测与修复</w:t>
                  </w:r>
                  <w:r w:rsidRPr="00390A46">
                    <w:rPr>
                      <w:rFonts w:hint="eastAsia"/>
                      <w:color w:val="000000" w:themeColor="text1"/>
                    </w:rPr>
                    <w:t xml:space="preserve">( LDAR) </w:t>
                  </w:r>
                  <w:r w:rsidRPr="00390A46">
                    <w:rPr>
                      <w:rFonts w:hint="eastAsia"/>
                      <w:color w:val="000000" w:themeColor="text1"/>
                    </w:rPr>
                    <w:t>标准、</w:t>
                  </w:r>
                  <w:r w:rsidRPr="00390A46">
                    <w:rPr>
                      <w:rFonts w:hint="eastAsia"/>
                      <w:color w:val="000000" w:themeColor="text1"/>
                    </w:rPr>
                    <w:t xml:space="preserve">VOCs </w:t>
                  </w:r>
                  <w:r w:rsidRPr="00390A46">
                    <w:rPr>
                      <w:rFonts w:hint="eastAsia"/>
                      <w:color w:val="000000" w:themeColor="text1"/>
                    </w:rPr>
                    <w:t>治理技术指南要求。严格执行涂料、油墨、胶粘剂、清洗剂等产品</w:t>
                  </w:r>
                  <w:r w:rsidRPr="00390A46">
                    <w:rPr>
                      <w:rFonts w:hint="eastAsia"/>
                      <w:color w:val="000000" w:themeColor="text1"/>
                    </w:rPr>
                    <w:t xml:space="preserve">VOCs </w:t>
                  </w:r>
                  <w:r w:rsidRPr="00390A46">
                    <w:rPr>
                      <w:rFonts w:hint="eastAsia"/>
                      <w:color w:val="000000" w:themeColor="text1"/>
                    </w:rPr>
                    <w:t>含量限值强制性国家标准。排气口高度超过</w:t>
                  </w:r>
                  <w:r w:rsidRPr="00390A46">
                    <w:rPr>
                      <w:rFonts w:hint="eastAsia"/>
                      <w:color w:val="000000" w:themeColor="text1"/>
                    </w:rPr>
                    <w:t xml:space="preserve">45 </w:t>
                  </w:r>
                  <w:r w:rsidRPr="00390A46">
                    <w:rPr>
                      <w:rFonts w:hint="eastAsia"/>
                      <w:color w:val="000000" w:themeColor="text1"/>
                    </w:rPr>
                    <w:t>米的高架源，以及石化、化工、包装印刷、工业涂装等</w:t>
                  </w:r>
                  <w:r w:rsidRPr="00390A46">
                    <w:rPr>
                      <w:rFonts w:hint="eastAsia"/>
                      <w:color w:val="000000" w:themeColor="text1"/>
                    </w:rPr>
                    <w:t xml:space="preserve">VOCs </w:t>
                  </w:r>
                  <w:r w:rsidRPr="00390A46">
                    <w:rPr>
                      <w:rFonts w:hint="eastAsia"/>
                      <w:color w:val="000000" w:themeColor="text1"/>
                    </w:rPr>
                    <w:t>排放重点源，要纳入重点排污单位名录，主要排污口要安装污染物排放自动监测设备，并与生态环境部门联网。工业园区应结合园区排放特征，配置</w:t>
                  </w:r>
                  <w:r w:rsidRPr="00390A46">
                    <w:rPr>
                      <w:rFonts w:hint="eastAsia"/>
                      <w:color w:val="000000" w:themeColor="text1"/>
                    </w:rPr>
                    <w:t xml:space="preserve">VOCs </w:t>
                  </w:r>
                  <w:r w:rsidRPr="00390A46">
                    <w:rPr>
                      <w:rFonts w:hint="eastAsia"/>
                      <w:color w:val="000000" w:themeColor="text1"/>
                    </w:rPr>
                    <w:t>连续自动采样体系或符合园区排放特征的</w:t>
                  </w:r>
                  <w:r w:rsidRPr="00390A46">
                    <w:rPr>
                      <w:rFonts w:hint="eastAsia"/>
                      <w:color w:val="000000" w:themeColor="text1"/>
                    </w:rPr>
                    <w:t xml:space="preserve">VOCs </w:t>
                  </w:r>
                  <w:r w:rsidRPr="00390A46">
                    <w:rPr>
                      <w:rFonts w:hint="eastAsia"/>
                      <w:color w:val="000000" w:themeColor="text1"/>
                    </w:rPr>
                    <w:t>监测监控系统。推进</w:t>
                  </w:r>
                  <w:r w:rsidRPr="00390A46">
                    <w:rPr>
                      <w:rFonts w:hint="eastAsia"/>
                      <w:color w:val="000000" w:themeColor="text1"/>
                    </w:rPr>
                    <w:t xml:space="preserve">VOCs </w:t>
                  </w:r>
                  <w:r w:rsidRPr="00390A46">
                    <w:rPr>
                      <w:rFonts w:hint="eastAsia"/>
                      <w:color w:val="000000" w:themeColor="text1"/>
                    </w:rPr>
                    <w:t>重点排放源厂界监测。</w:t>
                  </w:r>
                  <w:r w:rsidRPr="00390A46">
                    <w:rPr>
                      <w:rFonts w:hint="eastAsia"/>
                      <w:color w:val="000000" w:themeColor="text1"/>
                    </w:rPr>
                    <w:t xml:space="preserve">2.5 </w:t>
                  </w:r>
                  <w:r w:rsidRPr="00390A46">
                    <w:rPr>
                      <w:rFonts w:hint="eastAsia"/>
                      <w:color w:val="000000" w:themeColor="text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r w:rsidRPr="00390A46">
                    <w:rPr>
                      <w:rFonts w:hint="eastAsia"/>
                      <w:color w:val="000000" w:themeColor="text1"/>
                    </w:rPr>
                    <w:t xml:space="preserve">2.6 </w:t>
                  </w:r>
                  <w:r w:rsidRPr="00390A46">
                    <w:rPr>
                      <w:rFonts w:hint="eastAsia"/>
                      <w:color w:val="000000" w:themeColor="text1"/>
                    </w:rPr>
                    <w:t>依法划定并公布禁止使用高排放非道路移动机械的区域，对达不到国三排放标准的非道路移动机械禁止入场作业。禁止工地使用不达标的非道路移动机械。</w:t>
                  </w:r>
                  <w:r w:rsidR="00773141" w:rsidRPr="00773141">
                    <w:rPr>
                      <w:rFonts w:hint="eastAsia"/>
                      <w:color w:val="000000" w:themeColor="text1"/>
                    </w:rPr>
                    <w:t xml:space="preserve">2.11 </w:t>
                  </w:r>
                  <w:r w:rsidR="00773141" w:rsidRPr="00773141">
                    <w:rPr>
                      <w:rFonts w:hint="eastAsia"/>
                      <w:color w:val="000000" w:themeColor="text1"/>
                    </w:rPr>
                    <w:t>全面开展流域环境综合整治，加快人工湿地水质净化、中水截蓄导用、污水及垃圾处理、雨污分流管网等项目建设，确保南四湖及入湖河流水质稳定达标。</w:t>
                  </w:r>
                  <w:r w:rsidR="00773141" w:rsidRPr="00773141">
                    <w:rPr>
                      <w:rFonts w:hint="eastAsia"/>
                      <w:color w:val="000000" w:themeColor="text1"/>
                    </w:rPr>
                    <w:t xml:space="preserve">2.12 </w:t>
                  </w:r>
                  <w:r w:rsidR="00773141" w:rsidRPr="00773141">
                    <w:rPr>
                      <w:rFonts w:hint="eastAsia"/>
                      <w:color w:val="000000" w:themeColor="text1"/>
                    </w:rPr>
                    <w:t>废水直接排入环境的企业，在确保达到常见鱼类稳定生长治污水平的基础上，以总氮、总磷、硫酸盐、全盐量、氟化物等影响水环境质量全面达标的污染物为重点，实施工业污染源全面达标排放计划。废水排入集中式污水处理设施的企业，严格执行《污水排入城镇下水道水质标准》。对</w:t>
                  </w:r>
                  <w:r w:rsidR="00773141" w:rsidRPr="00773141">
                    <w:rPr>
                      <w:rFonts w:hint="eastAsia"/>
                      <w:color w:val="000000" w:themeColor="text1"/>
                    </w:rPr>
                    <w:lastRenderedPageBreak/>
                    <w:t>影响城镇污水处理厂正常运行的工业废水，不得接入城市污水管网。</w:t>
                  </w:r>
                  <w:r w:rsidR="00773141" w:rsidRPr="00773141">
                    <w:rPr>
                      <w:rFonts w:hint="eastAsia"/>
                      <w:color w:val="000000" w:themeColor="text1"/>
                    </w:rPr>
                    <w:t xml:space="preserve">2.13 </w:t>
                  </w:r>
                  <w:r w:rsidR="00773141" w:rsidRPr="00773141">
                    <w:rPr>
                      <w:rFonts w:hint="eastAsia"/>
                      <w:color w:val="000000" w:themeColor="text1"/>
                    </w:rPr>
                    <w:t>加强规模化畜禽养殖场治理，散养密集区要实行畜禽粪便污水分户收集、集中处理利用。畜禽养殖废弃物综合利用和无害化处理设施要与主体工程同时设计、同时施工、同时投入使用。畜禽养殖场（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w:t>
                  </w:r>
                  <w:r w:rsidR="00773141" w:rsidRPr="00773141">
                    <w:rPr>
                      <w:rFonts w:hint="eastAsia"/>
                      <w:color w:val="000000" w:themeColor="text1"/>
                    </w:rPr>
                    <w:t xml:space="preserve">2.14 </w:t>
                  </w:r>
                  <w:r w:rsidR="00773141" w:rsidRPr="00773141">
                    <w:rPr>
                      <w:rFonts w:hint="eastAsia"/>
                      <w:color w:val="000000" w:themeColor="text1"/>
                    </w:rPr>
                    <w:t>工业聚集区内工业废水必须经预处理达到集中处理要求，方可进入污水集中处理设施。新建、升级工业聚集区应同步规划、建设污水集中处理等污染治理设施。现有化工园区、涉重金属工业园区按照“一企一管”和地上管廊要求，逐步实施改造。集中治理工业聚集区水污染，完成污水集中处理设施和自动在线监控装置建设任务。</w:t>
                  </w:r>
                  <w:r w:rsidR="00773141" w:rsidRPr="00773141">
                    <w:rPr>
                      <w:rFonts w:hint="eastAsia"/>
                      <w:color w:val="000000" w:themeColor="text1"/>
                    </w:rPr>
                    <w:t xml:space="preserve">2.15 </w:t>
                  </w:r>
                  <w:r w:rsidR="00773141" w:rsidRPr="00773141">
                    <w:rPr>
                      <w:rFonts w:hint="eastAsia"/>
                      <w:color w:val="000000" w:themeColor="text1"/>
                    </w:rPr>
                    <w:t>饮用水地下水源各级保护区及准保护区内禁止利用渗坑、渗井、裂隙、溶洞等排放污水和其它有害废弃物。禁止利用透水层孔隙、裂隙、溶洞及废弃矿坑储存石油、天然气、放射性物质、有毒有害化工原料、农药等。实行人工回灌地下水时不得污染当地地下水源。饮用水地表水源一级保护区内禁止向水域排放污水，已设置的排污口必须拆除。饮用水地表水源准保护区内改建建设项目，不得增加排污量。饮用水地下水源准保护区内，当补给源为地表水体时，该地表水体水质不应低于《地表水环境质量标准》Ⅲ类标准；不得使用不符合《农田灌溉水质标准》的污水进行灌溉，合理使用化肥。开展城镇及以上集中式饮用水水源保护区规范化建设，依法清理违法建筑和排污口。根据保护饮用水水源的实际需要，在准保护区内采取工程措施或者建造湿地、水源涵养林等生态保护措施，防止水污染物直接排入饮用水水体，确保饮用水安全。</w:t>
                  </w:r>
                  <w:r w:rsidR="00773141" w:rsidRPr="00773141">
                    <w:rPr>
                      <w:rFonts w:hint="eastAsia"/>
                      <w:color w:val="000000" w:themeColor="text1"/>
                    </w:rPr>
                    <w:t xml:space="preserve">2.16 </w:t>
                  </w:r>
                  <w:r w:rsidR="00773141" w:rsidRPr="00773141">
                    <w:rPr>
                      <w:rFonts w:hint="eastAsia"/>
                      <w:color w:val="000000" w:themeColor="text1"/>
                    </w:rPr>
                    <w:t>对国家和省规定的重点行业、重要河流和南水北调重点保护区、集中式饮用水水源涵养区等敏感区域的新建、改建、扩建项目，实行主要水污染物排放等量或者减量置换。</w:t>
                  </w:r>
                  <w:r w:rsidR="00773141" w:rsidRPr="00773141">
                    <w:rPr>
                      <w:rFonts w:hint="eastAsia"/>
                      <w:color w:val="000000" w:themeColor="text1"/>
                    </w:rPr>
                    <w:t xml:space="preserve">2.17 </w:t>
                  </w:r>
                  <w:r w:rsidR="00773141" w:rsidRPr="00773141">
                    <w:rPr>
                      <w:rFonts w:hint="eastAsia"/>
                      <w:color w:val="000000" w:themeColor="text1"/>
                    </w:rPr>
                    <w:t>加快城镇污水处理</w:t>
                  </w:r>
                  <w:r w:rsidR="00773141" w:rsidRPr="00773141">
                    <w:rPr>
                      <w:rFonts w:hint="eastAsia"/>
                      <w:color w:val="000000" w:themeColor="text1"/>
                    </w:rPr>
                    <w:lastRenderedPageBreak/>
                    <w:t>设施建设。合理布局建制镇污水处理设施。加强配套管网建设和改造，各县（市、区）制定管网建设和改造计划，解决已建成污水处理厂管网不配套、污水收集率低、污水溢流等突出问题，加强城市（县城）建成区农贸市场、城中村、老旧城区和城乡结合部污水截流、收集，加快实施排水系统雨污分流改造，提高污水处理厂运转负荷率。新建污水处理设施的配套管网应同步设计、同步建设、同步投运。对影响城镇污水处理厂正常运行的工业废水，不得接入城市污水管网。</w:t>
                  </w:r>
                  <w:r w:rsidR="00773141" w:rsidRPr="00773141">
                    <w:rPr>
                      <w:rFonts w:hint="eastAsia"/>
                      <w:color w:val="000000" w:themeColor="text1"/>
                    </w:rPr>
                    <w:t xml:space="preserve">2.22 </w:t>
                  </w:r>
                  <w:r w:rsidR="00773141" w:rsidRPr="00773141">
                    <w:rPr>
                      <w:rFonts w:hint="eastAsia"/>
                      <w:color w:val="000000" w:themeColor="text1"/>
                    </w:rPr>
                    <w:t>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1852" w:type="dxa"/>
                  <w:vAlign w:val="center"/>
                </w:tcPr>
                <w:p w:rsidR="002A664F" w:rsidRDefault="00D34BCA">
                  <w:pPr>
                    <w:contextualSpacing/>
                    <w:rPr>
                      <w:color w:val="000000" w:themeColor="text1"/>
                    </w:rPr>
                  </w:pPr>
                  <w:r>
                    <w:rPr>
                      <w:color w:val="000000" w:themeColor="text1"/>
                    </w:rPr>
                    <w:lastRenderedPageBreak/>
                    <w:t xml:space="preserve">1. </w:t>
                  </w:r>
                  <w:r>
                    <w:rPr>
                      <w:color w:val="000000" w:themeColor="text1"/>
                    </w:rPr>
                    <w:t>本项目为</w:t>
                  </w:r>
                  <w:r>
                    <w:rPr>
                      <w:rFonts w:hint="eastAsia"/>
                      <w:color w:val="000000" w:themeColor="text1"/>
                    </w:rPr>
                    <w:t>汽车车身、挂车</w:t>
                  </w:r>
                  <w:r>
                    <w:rPr>
                      <w:color w:val="000000" w:themeColor="text1"/>
                    </w:rPr>
                    <w:t>制造项目，无生产废水产生，切削液稀释用水部分消耗，部分进入废切削液，不外排；生活污水经化粪池处理后，委托当地环卫部门清运，不外排。</w:t>
                  </w:r>
                  <w:r>
                    <w:rPr>
                      <w:color w:val="000000" w:themeColor="text1"/>
                    </w:rPr>
                    <w:t>2.</w:t>
                  </w:r>
                  <w:r>
                    <w:rPr>
                      <w:rFonts w:hint="eastAsia"/>
                      <w:color w:val="000000" w:themeColor="text1"/>
                    </w:rPr>
                    <w:t>本项目</w:t>
                  </w:r>
                  <w:r>
                    <w:rPr>
                      <w:rFonts w:hint="eastAsia"/>
                      <w:color w:val="000000" w:themeColor="text1"/>
                      <w:szCs w:val="21"/>
                    </w:rPr>
                    <w:t>离子切割烟尘、焊接烟尘通过集气罩收集后经布袋除尘器（</w:t>
                  </w:r>
                  <w:r>
                    <w:rPr>
                      <w:rFonts w:hint="eastAsia"/>
                      <w:color w:val="000000" w:themeColor="text1"/>
                      <w:szCs w:val="21"/>
                    </w:rPr>
                    <w:t>TA001</w:t>
                  </w:r>
                  <w:r>
                    <w:rPr>
                      <w:rFonts w:hint="eastAsia"/>
                      <w:color w:val="000000" w:themeColor="text1"/>
                      <w:szCs w:val="21"/>
                    </w:rPr>
                    <w:t>）处理，喷砂粉尘通过负</w:t>
                  </w:r>
                  <w:r>
                    <w:rPr>
                      <w:rFonts w:hint="eastAsia"/>
                      <w:color w:val="000000" w:themeColor="text1"/>
                      <w:szCs w:val="21"/>
                    </w:rPr>
                    <w:lastRenderedPageBreak/>
                    <w:t>压收集后经布袋除尘器（</w:t>
                  </w:r>
                  <w:r>
                    <w:rPr>
                      <w:rFonts w:hint="eastAsia"/>
                      <w:color w:val="000000" w:themeColor="text1"/>
                      <w:szCs w:val="21"/>
                    </w:rPr>
                    <w:t>TA002</w:t>
                  </w:r>
                  <w:r>
                    <w:rPr>
                      <w:rFonts w:hint="eastAsia"/>
                      <w:color w:val="000000" w:themeColor="text1"/>
                      <w:szCs w:val="21"/>
                    </w:rPr>
                    <w:t>）处理，上述废气均由</w:t>
                  </w:r>
                  <w:r>
                    <w:rPr>
                      <w:rFonts w:hint="eastAsia"/>
                      <w:color w:val="000000" w:themeColor="text1"/>
                      <w:szCs w:val="21"/>
                    </w:rPr>
                    <w:t>1</w:t>
                  </w:r>
                  <w:r>
                    <w:rPr>
                      <w:rFonts w:hint="eastAsia"/>
                      <w:color w:val="000000" w:themeColor="text1"/>
                      <w:szCs w:val="21"/>
                    </w:rPr>
                    <w:t>根</w:t>
                  </w:r>
                  <w:r>
                    <w:rPr>
                      <w:rFonts w:hint="eastAsia"/>
                      <w:color w:val="000000" w:themeColor="text1"/>
                      <w:szCs w:val="21"/>
                    </w:rPr>
                    <w:t>15m</w:t>
                  </w:r>
                  <w:r>
                    <w:rPr>
                      <w:rFonts w:hint="eastAsia"/>
                      <w:color w:val="000000" w:themeColor="text1"/>
                      <w:szCs w:val="21"/>
                    </w:rPr>
                    <w:t>高排气筒（</w:t>
                  </w:r>
                  <w:r>
                    <w:rPr>
                      <w:rFonts w:hint="eastAsia"/>
                      <w:color w:val="000000" w:themeColor="text1"/>
                      <w:szCs w:val="21"/>
                    </w:rPr>
                    <w:t>DA001</w:t>
                  </w:r>
                  <w:r>
                    <w:rPr>
                      <w:rFonts w:hint="eastAsia"/>
                      <w:color w:val="000000" w:themeColor="text1"/>
                      <w:szCs w:val="21"/>
                    </w:rPr>
                    <w:t>）排放</w:t>
                  </w:r>
                  <w:r>
                    <w:rPr>
                      <w:rFonts w:hint="eastAsia"/>
                      <w:color w:val="000000" w:themeColor="text1"/>
                    </w:rPr>
                    <w:t>；湿式加工过程产生的有机废气产生速率较小，在车间内无组织排放；未被收集的颗粒物在密闭生产车间内无组织排放，</w:t>
                  </w:r>
                  <w:r>
                    <w:rPr>
                      <w:color w:val="000000" w:themeColor="text1"/>
                    </w:rPr>
                    <w:t>污染物排放量较小，对环境影响较小。</w:t>
                  </w:r>
                </w:p>
              </w:tc>
              <w:tc>
                <w:tcPr>
                  <w:tcW w:w="912" w:type="dxa"/>
                  <w:vAlign w:val="center"/>
                </w:tcPr>
                <w:p w:rsidR="002A664F" w:rsidRDefault="00D34BCA">
                  <w:pPr>
                    <w:contextualSpacing/>
                    <w:jc w:val="center"/>
                    <w:rPr>
                      <w:color w:val="000000" w:themeColor="text1"/>
                    </w:rPr>
                  </w:pPr>
                  <w:r>
                    <w:rPr>
                      <w:color w:val="000000" w:themeColor="text1"/>
                    </w:rPr>
                    <w:lastRenderedPageBreak/>
                    <w:t>符合</w:t>
                  </w:r>
                </w:p>
              </w:tc>
            </w:tr>
            <w:tr w:rsidR="002A664F">
              <w:trPr>
                <w:trHeight w:val="397"/>
                <w:jc w:val="center"/>
              </w:trPr>
              <w:tc>
                <w:tcPr>
                  <w:tcW w:w="524" w:type="dxa"/>
                  <w:vAlign w:val="center"/>
                </w:tcPr>
                <w:p w:rsidR="002A664F" w:rsidRDefault="00D34BCA">
                  <w:pPr>
                    <w:contextualSpacing/>
                    <w:jc w:val="center"/>
                    <w:rPr>
                      <w:color w:val="000000" w:themeColor="text1"/>
                    </w:rPr>
                  </w:pPr>
                  <w:r>
                    <w:rPr>
                      <w:color w:val="000000" w:themeColor="text1"/>
                    </w:rPr>
                    <w:lastRenderedPageBreak/>
                    <w:t>环境风险</w:t>
                  </w:r>
                  <w:r>
                    <w:rPr>
                      <w:color w:val="000000" w:themeColor="text1"/>
                    </w:rPr>
                    <w:t xml:space="preserve"> </w:t>
                  </w:r>
                  <w:r>
                    <w:rPr>
                      <w:color w:val="000000" w:themeColor="text1"/>
                    </w:rPr>
                    <w:t>防控</w:t>
                  </w:r>
                </w:p>
              </w:tc>
              <w:tc>
                <w:tcPr>
                  <w:tcW w:w="3771" w:type="dxa"/>
                  <w:vAlign w:val="center"/>
                </w:tcPr>
                <w:p w:rsidR="002A664F" w:rsidRDefault="00D34BCA">
                  <w:pPr>
                    <w:contextualSpacing/>
                    <w:jc w:val="left"/>
                    <w:rPr>
                      <w:color w:val="000000" w:themeColor="text1"/>
                    </w:rPr>
                  </w:pPr>
                  <w:r>
                    <w:rPr>
                      <w:color w:val="000000" w:themeColor="text1"/>
                    </w:rPr>
                    <w:t xml:space="preserve">3.3 </w:t>
                  </w:r>
                  <w:r>
                    <w:rPr>
                      <w:color w:val="000000" w:themeColor="text1"/>
                    </w:rPr>
                    <w:t>按国家、省有关规定对排放有毒有害大气污染物的排放口和周边环境进行定期监测，建设环境风险预警体系，排查环境安全隐患，评估和防范环境风险。</w:t>
                  </w:r>
                  <w:r>
                    <w:rPr>
                      <w:color w:val="000000" w:themeColor="text1"/>
                    </w:rPr>
                    <w:t xml:space="preserve">3.10 </w:t>
                  </w:r>
                  <w:r>
                    <w:rPr>
                      <w:color w:val="000000" w:themeColor="text1"/>
                    </w:rPr>
                    <w:t>建立危险废物产生、收集、利用、贮存、运输和处置等全过程监管体系。健全完善固体废物管理信息系统，实现危险废物申报登记、管理计划和应急预案备案、转移联单、经营单位经营记录、日常管理等信息化管理。建立危险废物应急处置区域合作协调机制，提高应急处置能力。对贮存危险废物</w:t>
                  </w:r>
                  <w:r>
                    <w:rPr>
                      <w:color w:val="000000" w:themeColor="text1"/>
                    </w:rPr>
                    <w:t>100</w:t>
                  </w:r>
                  <w:r>
                    <w:rPr>
                      <w:color w:val="000000" w:themeColor="text1"/>
                    </w:rPr>
                    <w:t>吨以上、贮存设施不符合规范、贮存量饱和或超限、贮存的危险废物在省内无相应处置能力的</w:t>
                  </w:r>
                  <w:r>
                    <w:rPr>
                      <w:color w:val="000000" w:themeColor="text1"/>
                    </w:rPr>
                    <w:t>4</w:t>
                  </w:r>
                  <w:r>
                    <w:rPr>
                      <w:color w:val="000000" w:themeColor="text1"/>
                    </w:rPr>
                    <w:t>类企业，要根据贮存条件、危险废物特性、辖区处置能力等因素，制定实施存量清理方案。对危险废物贮存时间超过</w:t>
                  </w:r>
                  <w:r>
                    <w:rPr>
                      <w:color w:val="000000" w:themeColor="text1"/>
                    </w:rPr>
                    <w:t>1</w:t>
                  </w:r>
                  <w:r>
                    <w:rPr>
                      <w:color w:val="000000" w:themeColor="text1"/>
                    </w:rPr>
                    <w:t>年、贮存设施不符合环保要求、贮存量饱和或超限的产废企业以及收集的危险废物贮存时间超过</w:t>
                  </w:r>
                  <w:r>
                    <w:rPr>
                      <w:color w:val="000000" w:themeColor="text1"/>
                    </w:rPr>
                    <w:t xml:space="preserve"> 1</w:t>
                  </w:r>
                  <w:r>
                    <w:rPr>
                      <w:color w:val="000000" w:themeColor="text1"/>
                    </w:rPr>
                    <w:t>年的</w:t>
                  </w:r>
                  <w:r>
                    <w:rPr>
                      <w:color w:val="000000" w:themeColor="text1"/>
                    </w:rPr>
                    <w:t>4</w:t>
                  </w:r>
                  <w:r>
                    <w:rPr>
                      <w:color w:val="000000" w:themeColor="text1"/>
                    </w:rPr>
                    <w:t>类企业，按要求完善贮存场所，切实推动贮存危险废物的处置，防范环境风险。</w:t>
                  </w:r>
                  <w:r>
                    <w:rPr>
                      <w:color w:val="000000" w:themeColor="text1"/>
                    </w:rPr>
                    <w:t xml:space="preserve">3.11 </w:t>
                  </w:r>
                  <w:r>
                    <w:rPr>
                      <w:color w:val="000000" w:themeColor="text1"/>
                    </w:rPr>
                    <w:t>按照国家鼓励的有毒有害原料（产品）替代品目录要求，引导企业使用低毒低害和无毒无害原料，促进企业从源头削减或避免危险废物产生。</w:t>
                  </w:r>
                </w:p>
              </w:tc>
              <w:tc>
                <w:tcPr>
                  <w:tcW w:w="1852" w:type="dxa"/>
                  <w:vAlign w:val="center"/>
                </w:tcPr>
                <w:p w:rsidR="002A664F" w:rsidRDefault="00D34BCA">
                  <w:pPr>
                    <w:contextualSpacing/>
                    <w:rPr>
                      <w:color w:val="000000" w:themeColor="text1"/>
                    </w:rPr>
                  </w:pPr>
                  <w:r>
                    <w:rPr>
                      <w:color w:val="000000" w:themeColor="text1"/>
                    </w:rPr>
                    <w:t>1.</w:t>
                  </w:r>
                  <w:r>
                    <w:rPr>
                      <w:color w:val="000000" w:themeColor="text1"/>
                    </w:rPr>
                    <w:t>本项目无有毒有害大气污染物排放；本项目已制定环境监测计划，并严格落实；</w:t>
                  </w:r>
                  <w:r>
                    <w:rPr>
                      <w:color w:val="000000" w:themeColor="text1"/>
                    </w:rPr>
                    <w:t>2.</w:t>
                  </w:r>
                  <w:r>
                    <w:rPr>
                      <w:color w:val="000000" w:themeColor="text1"/>
                    </w:rPr>
                    <w:t>本项目危废产生后暂存于危废间内，定期委托有资质的单位进行处置；</w:t>
                  </w:r>
                  <w:r>
                    <w:rPr>
                      <w:color w:val="000000" w:themeColor="text1"/>
                    </w:rPr>
                    <w:t xml:space="preserve">3. </w:t>
                  </w:r>
                  <w:r>
                    <w:rPr>
                      <w:color w:val="000000" w:themeColor="text1"/>
                    </w:rPr>
                    <w:t>本项目不涉及有毒有害物质的原料</w:t>
                  </w:r>
                </w:p>
              </w:tc>
              <w:tc>
                <w:tcPr>
                  <w:tcW w:w="912" w:type="dxa"/>
                  <w:vAlign w:val="center"/>
                </w:tcPr>
                <w:p w:rsidR="002A664F" w:rsidRDefault="00D34BCA">
                  <w:pPr>
                    <w:contextualSpacing/>
                    <w:jc w:val="center"/>
                    <w:rPr>
                      <w:color w:val="000000" w:themeColor="text1"/>
                    </w:rPr>
                  </w:pPr>
                  <w:r>
                    <w:rPr>
                      <w:color w:val="000000" w:themeColor="text1"/>
                    </w:rPr>
                    <w:t>符合</w:t>
                  </w:r>
                </w:p>
              </w:tc>
            </w:tr>
            <w:tr w:rsidR="002A664F">
              <w:trPr>
                <w:trHeight w:val="397"/>
                <w:jc w:val="center"/>
              </w:trPr>
              <w:tc>
                <w:tcPr>
                  <w:tcW w:w="524" w:type="dxa"/>
                  <w:vAlign w:val="center"/>
                </w:tcPr>
                <w:p w:rsidR="002A664F" w:rsidRDefault="00D34BCA">
                  <w:pPr>
                    <w:contextualSpacing/>
                    <w:jc w:val="center"/>
                    <w:rPr>
                      <w:color w:val="000000" w:themeColor="text1"/>
                    </w:rPr>
                  </w:pPr>
                  <w:r>
                    <w:rPr>
                      <w:color w:val="000000" w:themeColor="text1"/>
                    </w:rPr>
                    <w:lastRenderedPageBreak/>
                    <w:t>资源利用</w:t>
                  </w:r>
                  <w:r>
                    <w:rPr>
                      <w:color w:val="000000" w:themeColor="text1"/>
                    </w:rPr>
                    <w:t xml:space="preserve"> </w:t>
                  </w:r>
                  <w:r>
                    <w:rPr>
                      <w:color w:val="000000" w:themeColor="text1"/>
                    </w:rPr>
                    <w:t>效率要求</w:t>
                  </w:r>
                </w:p>
              </w:tc>
              <w:tc>
                <w:tcPr>
                  <w:tcW w:w="3771" w:type="dxa"/>
                  <w:vAlign w:val="center"/>
                </w:tcPr>
                <w:p w:rsidR="002A664F" w:rsidRDefault="00D34BCA">
                  <w:pPr>
                    <w:ind w:rightChars="-40" w:right="-84"/>
                    <w:contextualSpacing/>
                    <w:jc w:val="left"/>
                    <w:rPr>
                      <w:color w:val="000000" w:themeColor="text1"/>
                    </w:rPr>
                  </w:pPr>
                  <w:r>
                    <w:rPr>
                      <w:color w:val="000000" w:themeColor="text1"/>
                    </w:rPr>
                    <w:t xml:space="preserve">4.1 </w:t>
                  </w:r>
                  <w:r>
                    <w:rPr>
                      <w:color w:val="000000" w:themeColor="text1"/>
                    </w:rPr>
                    <w:t>实施能源消费总量和消耗强度</w:t>
                  </w:r>
                  <w:r>
                    <w:rPr>
                      <w:color w:val="000000" w:themeColor="text1"/>
                    </w:rPr>
                    <w:t>“</w:t>
                  </w:r>
                  <w:r>
                    <w:rPr>
                      <w:color w:val="000000" w:themeColor="text1"/>
                    </w:rPr>
                    <w:t>双控制</w:t>
                  </w:r>
                  <w:r>
                    <w:rPr>
                      <w:color w:val="000000" w:themeColor="text1"/>
                    </w:rPr>
                    <w:t>”</w:t>
                  </w:r>
                  <w:r>
                    <w:rPr>
                      <w:color w:val="000000" w:themeColor="text1"/>
                    </w:rPr>
                    <w:t>，全面落实燃煤锅炉节能环保综合改造提升工程，新建耗煤项目实现煤炭减量替代，提高天然气等清洁能源比重。加强高能耗行业能耗管控，有效控制重点行业碳排放。新建耗能项目严格执行节能评估审查制度，加快对现役煤电机组节能改造。</w:t>
                  </w:r>
                  <w:r>
                    <w:rPr>
                      <w:color w:val="000000" w:themeColor="text1"/>
                    </w:rPr>
                    <w:t xml:space="preserve">4.8 </w:t>
                  </w:r>
                  <w:r>
                    <w:rPr>
                      <w:color w:val="000000" w:themeColor="text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w:t>
                  </w:r>
                  <w:bookmarkStart w:id="2" w:name="_GoBack"/>
                  <w:bookmarkEnd w:id="2"/>
                  <w:r>
                    <w:rPr>
                      <w:color w:val="000000" w:themeColor="text1"/>
                    </w:rPr>
                    <w:t>水、雨水等非常规水资源，形成多水源向城区供水的格局。煤炭矿区的补充用水、周边地区生产和生态用水应优先使用矿井水。</w:t>
                  </w:r>
                </w:p>
              </w:tc>
              <w:tc>
                <w:tcPr>
                  <w:tcW w:w="1852" w:type="dxa"/>
                  <w:vAlign w:val="center"/>
                </w:tcPr>
                <w:p w:rsidR="002A664F" w:rsidRDefault="00D34BCA">
                  <w:pPr>
                    <w:contextualSpacing/>
                    <w:rPr>
                      <w:color w:val="000000" w:themeColor="text1"/>
                    </w:rPr>
                  </w:pPr>
                  <w:r>
                    <w:rPr>
                      <w:color w:val="000000" w:themeColor="text1"/>
                    </w:rPr>
                    <w:t>1.</w:t>
                  </w:r>
                  <w:r>
                    <w:rPr>
                      <w:color w:val="000000" w:themeColor="text1"/>
                    </w:rPr>
                    <w:t>本项目不属于高耗水项目，无生产废水产生及外排；本项目用水由当地供水管网提供，不开采地下水。</w:t>
                  </w:r>
                  <w:r>
                    <w:rPr>
                      <w:color w:val="000000" w:themeColor="text1"/>
                    </w:rPr>
                    <w:t>2.</w:t>
                  </w:r>
                  <w:r>
                    <w:rPr>
                      <w:color w:val="000000" w:themeColor="text1"/>
                    </w:rPr>
                    <w:t>本项目不使用煤炭，无燃煤设施，均以电能作为能源使用。</w:t>
                  </w:r>
                  <w:r>
                    <w:rPr>
                      <w:color w:val="000000" w:themeColor="text1"/>
                    </w:rPr>
                    <w:t>3.</w:t>
                  </w:r>
                  <w:r>
                    <w:rPr>
                      <w:color w:val="000000" w:themeColor="text1"/>
                    </w:rPr>
                    <w:t>本项目冬季使用空调供暖，项目不使用散煤。不属于高耗能项目。</w:t>
                  </w:r>
                </w:p>
              </w:tc>
              <w:tc>
                <w:tcPr>
                  <w:tcW w:w="912" w:type="dxa"/>
                  <w:vAlign w:val="center"/>
                </w:tcPr>
                <w:p w:rsidR="002A664F" w:rsidRDefault="00D34BCA">
                  <w:pPr>
                    <w:contextualSpacing/>
                    <w:jc w:val="center"/>
                    <w:rPr>
                      <w:color w:val="000000" w:themeColor="text1"/>
                    </w:rPr>
                  </w:pPr>
                  <w:r>
                    <w:rPr>
                      <w:color w:val="000000" w:themeColor="text1"/>
                    </w:rPr>
                    <w:t>符合</w:t>
                  </w:r>
                </w:p>
              </w:tc>
            </w:tr>
          </w:tbl>
          <w:p w:rsidR="002A664F" w:rsidRDefault="00D34BCA">
            <w:pPr>
              <w:spacing w:line="360" w:lineRule="auto"/>
              <w:ind w:firstLineChars="200" w:firstLine="480"/>
              <w:rPr>
                <w:color w:val="000000" w:themeColor="text1"/>
                <w:sz w:val="24"/>
              </w:rPr>
            </w:pPr>
            <w:r>
              <w:rPr>
                <w:color w:val="000000" w:themeColor="text1"/>
                <w:sz w:val="24"/>
              </w:rPr>
              <w:t>本项目所在区域为</w:t>
            </w:r>
            <w:r>
              <w:rPr>
                <w:rFonts w:hint="eastAsia"/>
                <w:color w:val="000000" w:themeColor="text1"/>
                <w:sz w:val="24"/>
              </w:rPr>
              <w:t>梁山经济开发区</w:t>
            </w:r>
            <w:r>
              <w:rPr>
                <w:color w:val="000000" w:themeColor="text1"/>
                <w:sz w:val="24"/>
              </w:rPr>
              <w:t>，属于重点管控单元</w:t>
            </w:r>
            <w:r>
              <w:rPr>
                <w:rFonts w:hint="eastAsia"/>
                <w:color w:val="000000" w:themeColor="text1"/>
                <w:sz w:val="24"/>
              </w:rPr>
              <w:t>，根据山东省生态环境分区管控信息平台发布的管控单元信息，</w:t>
            </w:r>
            <w:r>
              <w:rPr>
                <w:color w:val="000000" w:themeColor="text1"/>
                <w:sz w:val="24"/>
              </w:rPr>
              <w:t>项目与</w:t>
            </w:r>
            <w:r>
              <w:rPr>
                <w:rFonts w:hint="eastAsia"/>
                <w:color w:val="000000" w:themeColor="text1"/>
                <w:sz w:val="24"/>
              </w:rPr>
              <w:t>梁山经济开发区</w:t>
            </w:r>
            <w:r>
              <w:rPr>
                <w:color w:val="000000" w:themeColor="text1"/>
                <w:sz w:val="24"/>
              </w:rPr>
              <w:t>生态环境准入清单符合性分析见下表。</w:t>
            </w:r>
          </w:p>
          <w:p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5</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w:t>
            </w:r>
            <w:r>
              <w:rPr>
                <w:rFonts w:hint="eastAsia"/>
                <w:b/>
                <w:color w:val="000000" w:themeColor="text1"/>
                <w:sz w:val="24"/>
              </w:rPr>
              <w:t>梁山经济开发区管控方案</w:t>
            </w:r>
            <w:r>
              <w:rPr>
                <w:b/>
                <w:color w:val="000000" w:themeColor="text1"/>
                <w:sz w:val="24"/>
              </w:rPr>
              <w:t>符合情况分析表</w:t>
            </w:r>
          </w:p>
          <w:tbl>
            <w:tblPr>
              <w:tblStyle w:val="afe"/>
              <w:tblW w:w="7059" w:type="dxa"/>
              <w:tblLayout w:type="fixed"/>
              <w:tblLook w:val="04A0" w:firstRow="1" w:lastRow="0" w:firstColumn="1" w:lastColumn="0" w:noHBand="0" w:noVBand="1"/>
            </w:tblPr>
            <w:tblGrid>
              <w:gridCol w:w="601"/>
              <w:gridCol w:w="4058"/>
              <w:gridCol w:w="1777"/>
              <w:gridCol w:w="623"/>
            </w:tblGrid>
            <w:tr w:rsidR="002A664F">
              <w:trPr>
                <w:trHeight w:val="397"/>
              </w:trPr>
              <w:tc>
                <w:tcPr>
                  <w:tcW w:w="4659" w:type="dxa"/>
                  <w:gridSpan w:val="2"/>
                </w:tcPr>
                <w:p w:rsidR="002A664F" w:rsidRDefault="00D34BCA">
                  <w:pPr>
                    <w:contextualSpacing/>
                    <w:jc w:val="center"/>
                    <w:rPr>
                      <w:color w:val="000000" w:themeColor="text1"/>
                    </w:rPr>
                  </w:pPr>
                  <w:r>
                    <w:rPr>
                      <w:rFonts w:hint="eastAsia"/>
                      <w:color w:val="000000" w:themeColor="text1"/>
                    </w:rPr>
                    <w:t>梁山经济开发区</w:t>
                  </w:r>
                  <w:r>
                    <w:rPr>
                      <w:color w:val="000000" w:themeColor="text1"/>
                    </w:rPr>
                    <w:t>生态环境准入清单</w:t>
                  </w:r>
                </w:p>
                <w:p w:rsidR="002A664F" w:rsidRDefault="00D34BCA">
                  <w:pPr>
                    <w:contextualSpacing/>
                    <w:jc w:val="center"/>
                    <w:rPr>
                      <w:color w:val="000000" w:themeColor="text1"/>
                    </w:rPr>
                  </w:pPr>
                  <w:r>
                    <w:rPr>
                      <w:color w:val="000000" w:themeColor="text1"/>
                    </w:rPr>
                    <w:t>（重点管控单元</w:t>
                  </w:r>
                  <w:r>
                    <w:rPr>
                      <w:color w:val="000000" w:themeColor="text1"/>
                    </w:rPr>
                    <w:t xml:space="preserve"> </w:t>
                  </w:r>
                  <w:r>
                    <w:rPr>
                      <w:color w:val="000000" w:themeColor="text1"/>
                    </w:rPr>
                    <w:t>环境管控单元编码：</w:t>
                  </w:r>
                  <w:r>
                    <w:rPr>
                      <w:rFonts w:hint="eastAsia"/>
                      <w:color w:val="000000" w:themeColor="text1"/>
                    </w:rPr>
                    <w:t>ZH37083220006</w:t>
                  </w:r>
                  <w:r>
                    <w:rPr>
                      <w:color w:val="000000" w:themeColor="text1"/>
                    </w:rPr>
                    <w:t>）</w:t>
                  </w:r>
                </w:p>
              </w:tc>
              <w:tc>
                <w:tcPr>
                  <w:tcW w:w="1777" w:type="dxa"/>
                  <w:vAlign w:val="center"/>
                </w:tcPr>
                <w:p w:rsidR="002A664F" w:rsidRDefault="00D34BCA">
                  <w:pPr>
                    <w:contextualSpacing/>
                    <w:jc w:val="center"/>
                    <w:rPr>
                      <w:color w:val="000000" w:themeColor="text1"/>
                    </w:rPr>
                  </w:pPr>
                  <w:r>
                    <w:rPr>
                      <w:color w:val="000000" w:themeColor="text1"/>
                    </w:rPr>
                    <w:t>项目情况</w:t>
                  </w:r>
                </w:p>
              </w:tc>
              <w:tc>
                <w:tcPr>
                  <w:tcW w:w="623" w:type="dxa"/>
                  <w:vAlign w:val="center"/>
                </w:tcPr>
                <w:p w:rsidR="002A664F" w:rsidRDefault="00D34BCA">
                  <w:pPr>
                    <w:contextualSpacing/>
                    <w:jc w:val="center"/>
                    <w:rPr>
                      <w:color w:val="000000" w:themeColor="text1"/>
                    </w:rPr>
                  </w:pPr>
                  <w:r>
                    <w:rPr>
                      <w:color w:val="000000" w:themeColor="text1"/>
                    </w:rPr>
                    <w:t>符合性</w:t>
                  </w:r>
                </w:p>
              </w:tc>
            </w:tr>
            <w:tr w:rsidR="002A664F">
              <w:trPr>
                <w:trHeight w:val="397"/>
              </w:trPr>
              <w:tc>
                <w:tcPr>
                  <w:tcW w:w="601" w:type="dxa"/>
                  <w:vAlign w:val="center"/>
                </w:tcPr>
                <w:p w:rsidR="002A664F" w:rsidRDefault="00D34BCA">
                  <w:pPr>
                    <w:contextualSpacing/>
                    <w:jc w:val="center"/>
                    <w:rPr>
                      <w:color w:val="000000" w:themeColor="text1"/>
                    </w:rPr>
                  </w:pPr>
                  <w:r>
                    <w:rPr>
                      <w:color w:val="000000" w:themeColor="text1"/>
                    </w:rPr>
                    <w:t>空间布局</w:t>
                  </w:r>
                </w:p>
                <w:p w:rsidR="002A664F" w:rsidRDefault="00D34BCA">
                  <w:pPr>
                    <w:contextualSpacing/>
                    <w:jc w:val="center"/>
                    <w:rPr>
                      <w:color w:val="000000" w:themeColor="text1"/>
                    </w:rPr>
                  </w:pPr>
                  <w:r>
                    <w:rPr>
                      <w:color w:val="000000" w:themeColor="text1"/>
                    </w:rPr>
                    <w:t>约束</w:t>
                  </w:r>
                </w:p>
              </w:tc>
              <w:tc>
                <w:tcPr>
                  <w:tcW w:w="4058" w:type="dxa"/>
                  <w:vAlign w:val="center"/>
                </w:tcPr>
                <w:p w:rsidR="002A664F" w:rsidRDefault="00D34BCA">
                  <w:pPr>
                    <w:contextualSpacing/>
                    <w:rPr>
                      <w:color w:val="000000" w:themeColor="text1"/>
                    </w:rPr>
                  </w:pPr>
                  <w:r>
                    <w:rPr>
                      <w:rFonts w:hint="eastAsia"/>
                      <w:color w:val="000000" w:themeColor="text1"/>
                    </w:rPr>
                    <w:t>1.</w:t>
                  </w:r>
                  <w:r>
                    <w:rPr>
                      <w:rFonts w:hint="eastAsia"/>
                      <w:color w:val="000000" w:themeColor="text1"/>
                    </w:rPr>
                    <w:t>入区企业应该符合开发区产业定位并应为《产业结构调整指导目录》中鼓励类产业和允许类产业；对与主导产业关联性不强的项目、生产工艺落后项目等禁入。加快推动专用汽车、教育服务等主导产业、优势产业向集群化、园区化、基地化、高端化发展。</w:t>
                  </w:r>
                </w:p>
                <w:p w:rsidR="002A664F" w:rsidRDefault="00D34BCA">
                  <w:pPr>
                    <w:contextualSpacing/>
                    <w:rPr>
                      <w:color w:val="000000" w:themeColor="text1"/>
                    </w:rPr>
                  </w:pPr>
                  <w:r>
                    <w:rPr>
                      <w:rFonts w:hint="eastAsia"/>
                      <w:color w:val="000000" w:themeColor="text1"/>
                    </w:rPr>
                    <w:t>2.</w:t>
                  </w:r>
                  <w:r>
                    <w:rPr>
                      <w:rFonts w:hint="eastAsia"/>
                      <w:color w:val="000000" w:themeColor="text1"/>
                    </w:rPr>
                    <w:t>坚决淘汰污染严重的不符合国家产业政策的工艺和设备，对新、改、扩建设项目要严格执行环境影响评价制度和“三同时”制度，保证“三同时”验收合格并稳定达标排放，杜绝超标排放工业污染源产生。</w:t>
                  </w:r>
                </w:p>
              </w:tc>
              <w:tc>
                <w:tcPr>
                  <w:tcW w:w="1777" w:type="dxa"/>
                  <w:vAlign w:val="center"/>
                </w:tcPr>
                <w:p w:rsidR="002A664F" w:rsidRDefault="00D34BCA">
                  <w:pPr>
                    <w:contextualSpacing/>
                    <w:rPr>
                      <w:color w:val="000000" w:themeColor="text1"/>
                    </w:rPr>
                  </w:pPr>
                  <w:r>
                    <w:rPr>
                      <w:rFonts w:hint="eastAsia"/>
                      <w:color w:val="000000" w:themeColor="text1"/>
                      <w:szCs w:val="21"/>
                    </w:rPr>
                    <w:t>本项目属于允许类建设项目，符合梁山经济开发区的产业定位，属于园区鼓励进入的行业类别。</w:t>
                  </w:r>
                </w:p>
              </w:tc>
              <w:tc>
                <w:tcPr>
                  <w:tcW w:w="623" w:type="dxa"/>
                  <w:vAlign w:val="center"/>
                </w:tcPr>
                <w:p w:rsidR="002A664F" w:rsidRDefault="00D34BCA">
                  <w:pPr>
                    <w:contextualSpacing/>
                    <w:jc w:val="center"/>
                    <w:rPr>
                      <w:color w:val="000000" w:themeColor="text1"/>
                    </w:rPr>
                  </w:pPr>
                  <w:r>
                    <w:rPr>
                      <w:color w:val="000000" w:themeColor="text1"/>
                    </w:rPr>
                    <w:t>符合</w:t>
                  </w:r>
                </w:p>
              </w:tc>
            </w:tr>
            <w:tr w:rsidR="002A664F">
              <w:trPr>
                <w:trHeight w:val="397"/>
              </w:trPr>
              <w:tc>
                <w:tcPr>
                  <w:tcW w:w="601" w:type="dxa"/>
                  <w:vAlign w:val="center"/>
                </w:tcPr>
                <w:p w:rsidR="002A664F" w:rsidRDefault="00D34BCA">
                  <w:pPr>
                    <w:contextualSpacing/>
                    <w:jc w:val="center"/>
                    <w:rPr>
                      <w:color w:val="000000" w:themeColor="text1"/>
                    </w:rPr>
                  </w:pPr>
                  <w:r>
                    <w:rPr>
                      <w:color w:val="000000" w:themeColor="text1"/>
                    </w:rPr>
                    <w:t>污染物排放管控</w:t>
                  </w:r>
                </w:p>
              </w:tc>
              <w:tc>
                <w:tcPr>
                  <w:tcW w:w="4058" w:type="dxa"/>
                  <w:vAlign w:val="center"/>
                </w:tcPr>
                <w:p w:rsidR="002A664F" w:rsidRDefault="00D34BCA">
                  <w:pPr>
                    <w:contextualSpacing/>
                    <w:rPr>
                      <w:color w:val="000000" w:themeColor="text1"/>
                    </w:rPr>
                  </w:pPr>
                  <w:r>
                    <w:rPr>
                      <w:rFonts w:hint="eastAsia"/>
                      <w:color w:val="000000" w:themeColor="text1"/>
                    </w:rPr>
                    <w:t>1.</w:t>
                  </w:r>
                  <w:r>
                    <w:rPr>
                      <w:rFonts w:hint="eastAsia"/>
                      <w:color w:val="000000" w:themeColor="text1"/>
                    </w:rPr>
                    <w:t>工业聚集区内工业废水必须经预处理达到集中处理要求，方可进入污水集中处理设施。新建、升级工业聚集区应同步规划、建设污水集中处理等污染治理设施。</w:t>
                  </w:r>
                </w:p>
                <w:p w:rsidR="002A664F" w:rsidRDefault="00D34BCA">
                  <w:pPr>
                    <w:contextualSpacing/>
                    <w:rPr>
                      <w:color w:val="000000" w:themeColor="text1"/>
                    </w:rPr>
                  </w:pPr>
                  <w:r>
                    <w:rPr>
                      <w:rFonts w:hint="eastAsia"/>
                      <w:color w:val="000000" w:themeColor="text1"/>
                    </w:rPr>
                    <w:t>2.</w:t>
                  </w:r>
                  <w:r>
                    <w:rPr>
                      <w:rFonts w:hint="eastAsia"/>
                      <w:color w:val="000000" w:themeColor="text1"/>
                    </w:rPr>
                    <w:t>集中治理工业聚集区水污染，各类工业聚集区全面实现污水集中处理并安装自动在线监控装置。</w:t>
                  </w:r>
                </w:p>
                <w:p w:rsidR="002A664F" w:rsidRDefault="00D34BCA">
                  <w:pPr>
                    <w:contextualSpacing/>
                    <w:rPr>
                      <w:color w:val="000000" w:themeColor="text1"/>
                    </w:rPr>
                  </w:pPr>
                  <w:r>
                    <w:rPr>
                      <w:rFonts w:hint="eastAsia"/>
                      <w:color w:val="000000" w:themeColor="text1"/>
                    </w:rPr>
                    <w:t>3.</w:t>
                  </w:r>
                  <w:r>
                    <w:rPr>
                      <w:rFonts w:hint="eastAsia"/>
                      <w:color w:val="000000" w:themeColor="text1"/>
                    </w:rPr>
                    <w:t>严格落实大气污染物达标排放、总量控制、环保设施“三同时”、在线监测、排污许可等环保制度；工业企业严格执行山</w:t>
                  </w:r>
                  <w:r>
                    <w:rPr>
                      <w:rFonts w:hint="eastAsia"/>
                      <w:color w:val="000000" w:themeColor="text1"/>
                    </w:rPr>
                    <w:lastRenderedPageBreak/>
                    <w:t>东省《区域性大气污染物综合排放标准》（</w:t>
                  </w:r>
                  <w:r>
                    <w:rPr>
                      <w:rFonts w:hint="eastAsia"/>
                      <w:color w:val="000000" w:themeColor="text1"/>
                    </w:rPr>
                    <w:t>DB37/2376-2019</w:t>
                  </w:r>
                  <w:r>
                    <w:rPr>
                      <w:rFonts w:hint="eastAsia"/>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油改电”；加强城镇生活源污染防治，餐饮服务业提高油烟和</w:t>
                  </w:r>
                  <w:r>
                    <w:rPr>
                      <w:rFonts w:hint="eastAsia"/>
                      <w:color w:val="000000" w:themeColor="text1"/>
                    </w:rPr>
                    <w:t>VOCs</w:t>
                  </w:r>
                  <w:r>
                    <w:rPr>
                      <w:rFonts w:hint="eastAsia"/>
                      <w:color w:val="000000" w:themeColor="text1"/>
                    </w:rPr>
                    <w:t>协同净化效率，汽修、干洗等行业加强挥发性有机物治理，推广使用低挥发性有机涂料和溶剂；严格控制城市扬尘污染。</w:t>
                  </w:r>
                </w:p>
              </w:tc>
              <w:tc>
                <w:tcPr>
                  <w:tcW w:w="1777" w:type="dxa"/>
                  <w:vAlign w:val="center"/>
                </w:tcPr>
                <w:p w:rsidR="002A664F" w:rsidRDefault="00D34BCA">
                  <w:pPr>
                    <w:contextualSpacing/>
                    <w:rPr>
                      <w:color w:val="000000" w:themeColor="text1"/>
                    </w:rPr>
                  </w:pPr>
                  <w:r>
                    <w:rPr>
                      <w:color w:val="000000" w:themeColor="text1"/>
                    </w:rPr>
                    <w:lastRenderedPageBreak/>
                    <w:t>本项目运营期无生产废水</w:t>
                  </w:r>
                  <w:r>
                    <w:rPr>
                      <w:rFonts w:hint="eastAsia"/>
                      <w:color w:val="000000" w:themeColor="text1"/>
                    </w:rPr>
                    <w:t>排放</w:t>
                  </w:r>
                  <w:r>
                    <w:rPr>
                      <w:color w:val="000000" w:themeColor="text1"/>
                    </w:rPr>
                    <w:t>，生活污水</w:t>
                  </w:r>
                  <w:r>
                    <w:rPr>
                      <w:rFonts w:hint="eastAsia"/>
                      <w:color w:val="000000" w:themeColor="text1"/>
                    </w:rPr>
                    <w:t>经厂区化粪池处理后定期委托环卫部门清运，不外排</w:t>
                  </w:r>
                  <w:r>
                    <w:rPr>
                      <w:color w:val="000000" w:themeColor="text1"/>
                    </w:rPr>
                    <w:t>；项目运营期废气排放严格执行排放要求，并申请总量倍量替代；</w:t>
                  </w:r>
                  <w:r>
                    <w:rPr>
                      <w:rFonts w:hint="eastAsia"/>
                      <w:color w:val="000000" w:themeColor="text1"/>
                    </w:rPr>
                    <w:lastRenderedPageBreak/>
                    <w:t>施工期</w:t>
                  </w:r>
                  <w:r>
                    <w:rPr>
                      <w:color w:val="000000" w:themeColor="text1"/>
                    </w:rPr>
                    <w:t>严格落实扬尘污染防治各项措施。</w:t>
                  </w:r>
                </w:p>
              </w:tc>
              <w:tc>
                <w:tcPr>
                  <w:tcW w:w="623" w:type="dxa"/>
                  <w:vAlign w:val="center"/>
                </w:tcPr>
                <w:p w:rsidR="002A664F" w:rsidRDefault="00D34BCA">
                  <w:pPr>
                    <w:contextualSpacing/>
                    <w:jc w:val="center"/>
                    <w:rPr>
                      <w:color w:val="000000" w:themeColor="text1"/>
                    </w:rPr>
                  </w:pPr>
                  <w:r>
                    <w:rPr>
                      <w:color w:val="000000" w:themeColor="text1"/>
                    </w:rPr>
                    <w:lastRenderedPageBreak/>
                    <w:t>符合</w:t>
                  </w:r>
                </w:p>
              </w:tc>
            </w:tr>
            <w:tr w:rsidR="002A664F">
              <w:trPr>
                <w:trHeight w:val="397"/>
              </w:trPr>
              <w:tc>
                <w:tcPr>
                  <w:tcW w:w="601" w:type="dxa"/>
                  <w:vAlign w:val="center"/>
                </w:tcPr>
                <w:p w:rsidR="002A664F" w:rsidRDefault="00D34BCA">
                  <w:pPr>
                    <w:contextualSpacing/>
                    <w:jc w:val="center"/>
                    <w:rPr>
                      <w:color w:val="000000" w:themeColor="text1"/>
                    </w:rPr>
                  </w:pPr>
                  <w:r>
                    <w:rPr>
                      <w:color w:val="000000" w:themeColor="text1"/>
                    </w:rPr>
                    <w:lastRenderedPageBreak/>
                    <w:t>环境风险</w:t>
                  </w:r>
                </w:p>
                <w:p w:rsidR="002A664F" w:rsidRDefault="00D34BCA">
                  <w:pPr>
                    <w:contextualSpacing/>
                    <w:jc w:val="center"/>
                    <w:rPr>
                      <w:color w:val="000000" w:themeColor="text1"/>
                    </w:rPr>
                  </w:pPr>
                  <w:r>
                    <w:rPr>
                      <w:color w:val="000000" w:themeColor="text1"/>
                    </w:rPr>
                    <w:t>防控</w:t>
                  </w:r>
                </w:p>
              </w:tc>
              <w:tc>
                <w:tcPr>
                  <w:tcW w:w="4058" w:type="dxa"/>
                  <w:vAlign w:val="center"/>
                </w:tcPr>
                <w:p w:rsidR="002A664F" w:rsidRDefault="00D34BCA">
                  <w:pPr>
                    <w:contextualSpacing/>
                    <w:rPr>
                      <w:color w:val="000000" w:themeColor="text1"/>
                    </w:rPr>
                  </w:pPr>
                  <w:r>
                    <w:rPr>
                      <w:rFonts w:hint="eastAsia"/>
                      <w:color w:val="000000" w:themeColor="text1"/>
                    </w:rPr>
                    <w:t>1.</w:t>
                  </w:r>
                  <w:r>
                    <w:rPr>
                      <w:rFonts w:hint="eastAsia"/>
                      <w:color w:val="000000" w:themeColor="text1"/>
                    </w:rPr>
                    <w:t>加强开发区环境风险防范，落实开发区环境风险防范要求及应急处理措施。一旦发生事故，应立即启动事故环境风险防范及环境安全突发事故应急处理方案，并采取有效保护措施，最大限度减轻污染危害。</w:t>
                  </w:r>
                </w:p>
                <w:p w:rsidR="002A664F" w:rsidRDefault="00D34BCA">
                  <w:pPr>
                    <w:contextualSpacing/>
                    <w:rPr>
                      <w:color w:val="000000" w:themeColor="text1"/>
                    </w:rPr>
                  </w:pPr>
                  <w:r>
                    <w:rPr>
                      <w:rFonts w:hint="eastAsia"/>
                      <w:color w:val="000000" w:themeColor="text1"/>
                    </w:rPr>
                    <w:t>2.</w:t>
                  </w:r>
                  <w:r>
                    <w:rPr>
                      <w:rFonts w:hint="eastAsia"/>
                      <w:color w:val="000000" w:themeColor="text1"/>
                    </w:rPr>
                    <w:t>当预测到区域将出现重污染天气时，根据预警发布，按级别启动应急响应，落实各项应急减排措施。</w:t>
                  </w:r>
                </w:p>
                <w:p w:rsidR="002A664F" w:rsidRDefault="00D34BCA">
                  <w:pPr>
                    <w:contextualSpacing/>
                    <w:rPr>
                      <w:color w:val="000000" w:themeColor="text1"/>
                    </w:rPr>
                  </w:pPr>
                  <w:r>
                    <w:rPr>
                      <w:rFonts w:hint="eastAsia"/>
                      <w:color w:val="000000" w:themeColor="text1"/>
                    </w:rPr>
                    <w:t>3.</w:t>
                  </w:r>
                  <w:r>
                    <w:rPr>
                      <w:rFonts w:hint="eastAsia"/>
                      <w:color w:val="000000" w:themeColor="text1"/>
                    </w:rPr>
                    <w:t>加强对区内企业的风险管理，定期对已建企业进行风险排查，对在建企业进行监督和指导。</w:t>
                  </w:r>
                </w:p>
              </w:tc>
              <w:tc>
                <w:tcPr>
                  <w:tcW w:w="1777" w:type="dxa"/>
                  <w:vAlign w:val="center"/>
                </w:tcPr>
                <w:p w:rsidR="002A664F" w:rsidRDefault="00D34BCA">
                  <w:pPr>
                    <w:contextualSpacing/>
                    <w:rPr>
                      <w:color w:val="000000" w:themeColor="text1"/>
                    </w:rPr>
                  </w:pPr>
                  <w:r>
                    <w:rPr>
                      <w:rFonts w:hint="eastAsia"/>
                      <w:color w:val="000000" w:themeColor="text1"/>
                    </w:rPr>
                    <w:t>本项目无有毒有害大气污染物排放。</w:t>
                  </w:r>
                  <w:r>
                    <w:rPr>
                      <w:color w:val="000000" w:themeColor="text1"/>
                    </w:rPr>
                    <w:t>当预测到区域将出现重污染天气时，根据预警发布，</w:t>
                  </w:r>
                  <w:r>
                    <w:rPr>
                      <w:rFonts w:hint="eastAsia"/>
                      <w:color w:val="000000" w:themeColor="text1"/>
                    </w:rPr>
                    <w:t>本项目建设单位</w:t>
                  </w:r>
                  <w:r>
                    <w:rPr>
                      <w:color w:val="000000" w:themeColor="text1"/>
                    </w:rPr>
                    <w:t>按级别启动应急响应，落实各项应急减排措施。</w:t>
                  </w:r>
                  <w:r>
                    <w:rPr>
                      <w:rFonts w:hint="eastAsia"/>
                      <w:color w:val="000000" w:themeColor="text1"/>
                    </w:rPr>
                    <w:t>企业不属于土壤污染重点监管单位。</w:t>
                  </w:r>
                </w:p>
              </w:tc>
              <w:tc>
                <w:tcPr>
                  <w:tcW w:w="623" w:type="dxa"/>
                  <w:vAlign w:val="center"/>
                </w:tcPr>
                <w:p w:rsidR="002A664F" w:rsidRDefault="00D34BCA">
                  <w:pPr>
                    <w:contextualSpacing/>
                    <w:jc w:val="center"/>
                    <w:rPr>
                      <w:color w:val="000000" w:themeColor="text1"/>
                    </w:rPr>
                  </w:pPr>
                  <w:r>
                    <w:rPr>
                      <w:color w:val="000000" w:themeColor="text1"/>
                    </w:rPr>
                    <w:t>符合</w:t>
                  </w:r>
                </w:p>
              </w:tc>
            </w:tr>
            <w:tr w:rsidR="002A664F">
              <w:trPr>
                <w:trHeight w:val="397"/>
              </w:trPr>
              <w:tc>
                <w:tcPr>
                  <w:tcW w:w="601" w:type="dxa"/>
                  <w:vAlign w:val="center"/>
                </w:tcPr>
                <w:p w:rsidR="002A664F" w:rsidRDefault="00D34BCA">
                  <w:pPr>
                    <w:contextualSpacing/>
                    <w:jc w:val="center"/>
                    <w:rPr>
                      <w:color w:val="000000" w:themeColor="text1"/>
                    </w:rPr>
                  </w:pPr>
                  <w:r>
                    <w:rPr>
                      <w:color w:val="000000" w:themeColor="text1"/>
                    </w:rPr>
                    <w:t>资源开发</w:t>
                  </w:r>
                </w:p>
                <w:p w:rsidR="002A664F" w:rsidRDefault="00D34BCA">
                  <w:pPr>
                    <w:contextualSpacing/>
                    <w:jc w:val="center"/>
                    <w:rPr>
                      <w:color w:val="000000" w:themeColor="text1"/>
                    </w:rPr>
                  </w:pPr>
                  <w:r>
                    <w:rPr>
                      <w:color w:val="000000" w:themeColor="text1"/>
                    </w:rPr>
                    <w:t>效率要求</w:t>
                  </w:r>
                </w:p>
              </w:tc>
              <w:tc>
                <w:tcPr>
                  <w:tcW w:w="4058" w:type="dxa"/>
                  <w:vAlign w:val="center"/>
                </w:tcPr>
                <w:p w:rsidR="002A664F" w:rsidRDefault="00D34BCA">
                  <w:pPr>
                    <w:contextualSpacing/>
                    <w:rPr>
                      <w:color w:val="000000" w:themeColor="text1"/>
                    </w:rPr>
                  </w:pPr>
                  <w:r>
                    <w:rPr>
                      <w:rFonts w:hint="eastAsia"/>
                      <w:color w:val="000000" w:themeColor="text1"/>
                    </w:rPr>
                    <w:t>1.</w:t>
                  </w:r>
                  <w:r>
                    <w:rPr>
                      <w:rFonts w:hint="eastAsia"/>
                      <w:color w:val="000000" w:themeColor="text1"/>
                    </w:rPr>
                    <w:t>强化用水总量控制、用水效率控制、水功能区限制纳污“三条红线”管理制度，实行水资源消耗总量和强度双控；加强区域水资源利用管理。降低单位工业增加值新鲜水耗，提高工业用水重复利用率。</w:t>
                  </w:r>
                </w:p>
                <w:p w:rsidR="002A664F" w:rsidRDefault="00D34BCA">
                  <w:pPr>
                    <w:contextualSpacing/>
                    <w:rPr>
                      <w:color w:val="000000" w:themeColor="text1"/>
                    </w:rPr>
                  </w:pPr>
                  <w:r>
                    <w:rPr>
                      <w:rFonts w:hint="eastAsia"/>
                      <w:color w:val="000000" w:themeColor="text1"/>
                    </w:rPr>
                    <w:t>2.</w:t>
                  </w:r>
                  <w:r>
                    <w:rPr>
                      <w:rFonts w:hint="eastAsia"/>
                      <w:color w:val="000000" w:themeColor="text1"/>
                    </w:rPr>
                    <w:t>新建高耗能项目能耗要达到相关要求。产生大气污染物的工业企业应持续开展节能减排，持续降低单位</w:t>
                  </w:r>
                  <w:r>
                    <w:rPr>
                      <w:rFonts w:hint="eastAsia"/>
                      <w:color w:val="000000" w:themeColor="text1"/>
                    </w:rPr>
                    <w:t>GDP</w:t>
                  </w:r>
                  <w:r>
                    <w:rPr>
                      <w:rFonts w:hint="eastAsia"/>
                      <w:color w:val="000000" w:themeColor="text1"/>
                    </w:rPr>
                    <w:t>能耗及煤耗水平；推广使用清洁能源的车辆；因地制宜推进冬季清洁取暖。</w:t>
                  </w:r>
                </w:p>
              </w:tc>
              <w:tc>
                <w:tcPr>
                  <w:tcW w:w="1777" w:type="dxa"/>
                  <w:vAlign w:val="center"/>
                </w:tcPr>
                <w:p w:rsidR="002A664F" w:rsidRDefault="00D34BCA">
                  <w:pPr>
                    <w:contextualSpacing/>
                    <w:rPr>
                      <w:color w:val="000000" w:themeColor="text1"/>
                    </w:rPr>
                  </w:pPr>
                  <w:r>
                    <w:rPr>
                      <w:color w:val="000000" w:themeColor="text1"/>
                    </w:rPr>
                    <w:t>本项目不属于高耗能、高耗水项目</w:t>
                  </w:r>
                  <w:r>
                    <w:rPr>
                      <w:rFonts w:hint="eastAsia"/>
                      <w:color w:val="000000" w:themeColor="text1"/>
                    </w:rPr>
                    <w:t>，不使用高污染燃料。</w:t>
                  </w:r>
                </w:p>
              </w:tc>
              <w:tc>
                <w:tcPr>
                  <w:tcW w:w="623" w:type="dxa"/>
                  <w:vAlign w:val="center"/>
                </w:tcPr>
                <w:p w:rsidR="002A664F" w:rsidRDefault="00D34BCA">
                  <w:pPr>
                    <w:contextualSpacing/>
                    <w:jc w:val="center"/>
                    <w:rPr>
                      <w:color w:val="000000" w:themeColor="text1"/>
                    </w:rPr>
                  </w:pPr>
                  <w:r>
                    <w:rPr>
                      <w:color w:val="000000" w:themeColor="text1"/>
                    </w:rPr>
                    <w:t>符合</w:t>
                  </w:r>
                </w:p>
              </w:tc>
            </w:tr>
          </w:tbl>
          <w:p w:rsidR="002A664F" w:rsidRDefault="00D34BCA">
            <w:pPr>
              <w:spacing w:line="360" w:lineRule="auto"/>
              <w:ind w:firstLineChars="200" w:firstLine="480"/>
              <w:rPr>
                <w:color w:val="000000" w:themeColor="text1"/>
                <w:sz w:val="24"/>
              </w:rPr>
            </w:pPr>
            <w:r>
              <w:rPr>
                <w:color w:val="000000" w:themeColor="text1"/>
                <w:sz w:val="24"/>
              </w:rPr>
              <w:t>综上所述，本项目符合</w:t>
            </w:r>
            <w:r w:rsidR="008C2F11" w:rsidRPr="00E46792">
              <w:rPr>
                <w:sz w:val="24"/>
              </w:rPr>
              <w:t>《济宁市生态环境委员会办公室＜关于发布</w:t>
            </w:r>
            <w:r w:rsidR="008C2F11" w:rsidRPr="00E46792">
              <w:rPr>
                <w:sz w:val="24"/>
              </w:rPr>
              <w:t>2023</w:t>
            </w:r>
            <w:r w:rsidR="008C2F11" w:rsidRPr="00E46792">
              <w:rPr>
                <w:sz w:val="24"/>
              </w:rPr>
              <w:t>年生态环境分区管控动态更新成果的通知＞》（济环委办〔</w:t>
            </w:r>
            <w:r w:rsidR="008C2F11" w:rsidRPr="00E46792">
              <w:rPr>
                <w:sz w:val="24"/>
              </w:rPr>
              <w:t>2024</w:t>
            </w:r>
            <w:r w:rsidR="008C2F11" w:rsidRPr="00E46792">
              <w:rPr>
                <w:sz w:val="24"/>
              </w:rPr>
              <w:t>〕</w:t>
            </w:r>
            <w:r w:rsidR="008C2F11" w:rsidRPr="00E46792">
              <w:rPr>
                <w:sz w:val="24"/>
              </w:rPr>
              <w:t>5</w:t>
            </w:r>
            <w:r w:rsidR="008C2F11" w:rsidRPr="00E46792">
              <w:rPr>
                <w:sz w:val="24"/>
              </w:rPr>
              <w:t>号）</w:t>
            </w:r>
            <w:r>
              <w:rPr>
                <w:color w:val="000000" w:themeColor="text1"/>
                <w:sz w:val="24"/>
              </w:rPr>
              <w:t>中梁山</w:t>
            </w:r>
            <w:r>
              <w:rPr>
                <w:rFonts w:hint="eastAsia"/>
                <w:color w:val="000000" w:themeColor="text1"/>
                <w:sz w:val="24"/>
              </w:rPr>
              <w:t>经济开发区</w:t>
            </w:r>
            <w:r>
              <w:rPr>
                <w:color w:val="000000" w:themeColor="text1"/>
                <w:sz w:val="24"/>
              </w:rPr>
              <w:t>相关要求，符合</w:t>
            </w:r>
            <w:r>
              <w:rPr>
                <w:color w:val="000000" w:themeColor="text1"/>
                <w:sz w:val="24"/>
              </w:rPr>
              <w:t>“</w:t>
            </w:r>
            <w:r>
              <w:rPr>
                <w:color w:val="000000" w:themeColor="text1"/>
                <w:sz w:val="24"/>
              </w:rPr>
              <w:t>三线一单</w:t>
            </w:r>
            <w:r>
              <w:rPr>
                <w:color w:val="000000" w:themeColor="text1"/>
                <w:sz w:val="24"/>
              </w:rPr>
              <w:t>”</w:t>
            </w:r>
            <w:r>
              <w:rPr>
                <w:color w:val="000000" w:themeColor="text1"/>
                <w:sz w:val="24"/>
              </w:rPr>
              <w:t>的要求。</w:t>
            </w:r>
          </w:p>
          <w:p w:rsidR="002A664F" w:rsidRDefault="00D34BCA">
            <w:pPr>
              <w:spacing w:line="360" w:lineRule="auto"/>
              <w:rPr>
                <w:b/>
                <w:color w:val="000000" w:themeColor="text1"/>
                <w:sz w:val="24"/>
                <w:szCs w:val="21"/>
              </w:rPr>
            </w:pPr>
            <w:r>
              <w:rPr>
                <w:b/>
                <w:color w:val="000000" w:themeColor="text1"/>
                <w:sz w:val="24"/>
                <w:lang w:val="zh-CN"/>
              </w:rPr>
              <w:t>3</w:t>
            </w:r>
            <w:r>
              <w:rPr>
                <w:b/>
                <w:color w:val="000000" w:themeColor="text1"/>
                <w:sz w:val="24"/>
                <w:lang w:val="zh-CN"/>
              </w:rPr>
              <w:t>、</w:t>
            </w:r>
            <w:r>
              <w:rPr>
                <w:b/>
                <w:bCs/>
                <w:color w:val="000000" w:themeColor="text1"/>
                <w:sz w:val="24"/>
              </w:rPr>
              <w:t>与</w:t>
            </w:r>
            <w:r>
              <w:rPr>
                <w:b/>
                <w:color w:val="000000" w:themeColor="text1"/>
                <w:sz w:val="24"/>
                <w:szCs w:val="21"/>
              </w:rPr>
              <w:t>“</w:t>
            </w:r>
            <w:r>
              <w:rPr>
                <w:b/>
                <w:color w:val="000000" w:themeColor="text1"/>
                <w:sz w:val="24"/>
                <w:szCs w:val="21"/>
              </w:rPr>
              <w:t>两高一资</w:t>
            </w:r>
            <w:r>
              <w:rPr>
                <w:b/>
                <w:color w:val="000000" w:themeColor="text1"/>
                <w:sz w:val="24"/>
                <w:szCs w:val="21"/>
              </w:rPr>
              <w:t>”</w:t>
            </w:r>
            <w:r>
              <w:rPr>
                <w:b/>
                <w:color w:val="000000" w:themeColor="text1"/>
                <w:sz w:val="24"/>
                <w:szCs w:val="21"/>
              </w:rPr>
              <w:t>项目符合性分析</w:t>
            </w:r>
          </w:p>
          <w:p w:rsidR="002A664F" w:rsidRDefault="00D34BCA">
            <w:pPr>
              <w:spacing w:line="360" w:lineRule="auto"/>
              <w:ind w:firstLineChars="200" w:firstLine="480"/>
              <w:rPr>
                <w:bCs/>
                <w:color w:val="000000" w:themeColor="text1"/>
                <w:sz w:val="24"/>
              </w:rPr>
            </w:pPr>
            <w:r>
              <w:rPr>
                <w:color w:val="000000" w:themeColor="text1"/>
                <w:sz w:val="24"/>
                <w:szCs w:val="21"/>
              </w:rPr>
              <w:t>“</w:t>
            </w:r>
            <w:r>
              <w:rPr>
                <w:color w:val="000000" w:themeColor="text1"/>
                <w:sz w:val="24"/>
                <w:szCs w:val="21"/>
              </w:rPr>
              <w:t>两高一资</w:t>
            </w:r>
            <w:r>
              <w:rPr>
                <w:color w:val="000000" w:themeColor="text1"/>
                <w:sz w:val="24"/>
                <w:szCs w:val="21"/>
              </w:rPr>
              <w:t>”</w:t>
            </w:r>
            <w:r>
              <w:rPr>
                <w:color w:val="000000" w:themeColor="text1"/>
                <w:sz w:val="24"/>
                <w:szCs w:val="21"/>
              </w:rPr>
              <w:t>即高耗能、高污染、资源性，对企业而言主要指高耗能企业、高污染企业、资源性产品企业。本项目为</w:t>
            </w:r>
            <w:r>
              <w:rPr>
                <w:rFonts w:hint="eastAsia"/>
                <w:color w:val="000000" w:themeColor="text1"/>
                <w:sz w:val="24"/>
                <w:szCs w:val="21"/>
              </w:rPr>
              <w:t>汽车车身、挂车</w:t>
            </w:r>
            <w:r>
              <w:rPr>
                <w:color w:val="000000" w:themeColor="text1"/>
                <w:sz w:val="24"/>
                <w:szCs w:val="21"/>
              </w:rPr>
              <w:t>制造项目，</w:t>
            </w:r>
            <w:r>
              <w:rPr>
                <w:color w:val="000000" w:themeColor="text1"/>
                <w:sz w:val="24"/>
              </w:rPr>
              <w:t>根据《关于</w:t>
            </w:r>
            <w:r>
              <w:rPr>
                <w:color w:val="000000" w:themeColor="text1"/>
                <w:sz w:val="24"/>
              </w:rPr>
              <w:t>“</w:t>
            </w:r>
            <w:r>
              <w:rPr>
                <w:color w:val="000000" w:themeColor="text1"/>
                <w:sz w:val="24"/>
              </w:rPr>
              <w:t>两高</w:t>
            </w:r>
            <w:r>
              <w:rPr>
                <w:color w:val="000000" w:themeColor="text1"/>
                <w:sz w:val="24"/>
              </w:rPr>
              <w:t>”</w:t>
            </w:r>
            <w:r>
              <w:rPr>
                <w:color w:val="000000" w:themeColor="text1"/>
                <w:sz w:val="24"/>
              </w:rPr>
              <w:t>项目管理有关事项的补充通知》（</w:t>
            </w:r>
            <w:r>
              <w:rPr>
                <w:bCs/>
                <w:color w:val="000000" w:themeColor="text1"/>
                <w:sz w:val="24"/>
              </w:rPr>
              <w:t>鲁发改工业</w:t>
            </w:r>
            <w:r>
              <w:rPr>
                <w:bCs/>
                <w:color w:val="000000" w:themeColor="text1"/>
                <w:sz w:val="24"/>
              </w:rPr>
              <w:t>[2023]34</w:t>
            </w:r>
            <w:r>
              <w:rPr>
                <w:bCs/>
                <w:color w:val="000000" w:themeColor="text1"/>
                <w:sz w:val="24"/>
              </w:rPr>
              <w:t>号</w:t>
            </w:r>
            <w:r>
              <w:rPr>
                <w:color w:val="000000" w:themeColor="text1"/>
                <w:sz w:val="24"/>
              </w:rPr>
              <w:t>），</w:t>
            </w:r>
            <w:r w:rsidR="008C2F11" w:rsidRPr="00E46792">
              <w:rPr>
                <w:rFonts w:hint="eastAsia"/>
                <w:sz w:val="24"/>
              </w:rPr>
              <w:t>根据《促进轮胎铸造行业转型升级调整优化项目管理的通知》，轮胎、铸造项目不再作为“两高”管理。</w:t>
            </w:r>
            <w:r>
              <w:rPr>
                <w:color w:val="000000" w:themeColor="text1"/>
                <w:sz w:val="24"/>
              </w:rPr>
              <w:t>本项目</w:t>
            </w:r>
            <w:r>
              <w:rPr>
                <w:color w:val="000000" w:themeColor="text1"/>
                <w:sz w:val="24"/>
              </w:rPr>
              <w:lastRenderedPageBreak/>
              <w:t>不在山东省</w:t>
            </w:r>
            <w:r>
              <w:rPr>
                <w:color w:val="000000" w:themeColor="text1"/>
                <w:sz w:val="24"/>
                <w:szCs w:val="21"/>
              </w:rPr>
              <w:t>“</w:t>
            </w:r>
            <w:r>
              <w:rPr>
                <w:color w:val="000000" w:themeColor="text1"/>
                <w:sz w:val="24"/>
                <w:szCs w:val="21"/>
              </w:rPr>
              <w:t>两高</w:t>
            </w:r>
            <w:r>
              <w:rPr>
                <w:color w:val="000000" w:themeColor="text1"/>
                <w:sz w:val="24"/>
                <w:szCs w:val="21"/>
              </w:rPr>
              <w:t>”</w:t>
            </w:r>
            <w:r>
              <w:rPr>
                <w:color w:val="000000" w:themeColor="text1"/>
                <w:sz w:val="24"/>
              </w:rPr>
              <w:t>项目管理名录（</w:t>
            </w:r>
            <w:r>
              <w:rPr>
                <w:color w:val="000000" w:themeColor="text1"/>
                <w:sz w:val="24"/>
              </w:rPr>
              <w:t>2023</w:t>
            </w:r>
            <w:r>
              <w:rPr>
                <w:color w:val="000000" w:themeColor="text1"/>
                <w:sz w:val="24"/>
              </w:rPr>
              <w:t>年版）</w:t>
            </w:r>
            <w:r>
              <w:rPr>
                <w:bCs/>
                <w:color w:val="000000" w:themeColor="text1"/>
                <w:sz w:val="24"/>
              </w:rPr>
              <w:t>内。</w:t>
            </w:r>
          </w:p>
          <w:p w:rsidR="002A664F" w:rsidRDefault="00D34BCA">
            <w:pPr>
              <w:spacing w:line="360" w:lineRule="auto"/>
              <w:rPr>
                <w:b/>
                <w:color w:val="000000" w:themeColor="text1"/>
                <w:sz w:val="24"/>
              </w:rPr>
            </w:pPr>
            <w:r>
              <w:rPr>
                <w:b/>
                <w:color w:val="000000" w:themeColor="text1"/>
                <w:sz w:val="24"/>
              </w:rPr>
              <w:t>4</w:t>
            </w:r>
            <w:r>
              <w:rPr>
                <w:b/>
                <w:color w:val="000000" w:themeColor="text1"/>
                <w:sz w:val="24"/>
                <w:lang w:val="zh-CN"/>
              </w:rPr>
              <w:t>、</w:t>
            </w:r>
            <w:r>
              <w:rPr>
                <w:b/>
                <w:color w:val="000000" w:themeColor="text1"/>
                <w:sz w:val="24"/>
              </w:rPr>
              <w:t>与《</w:t>
            </w:r>
            <w:r>
              <w:rPr>
                <w:b/>
                <w:color w:val="000000" w:themeColor="text1"/>
                <w:sz w:val="24"/>
              </w:rPr>
              <w:t>&lt;</w:t>
            </w:r>
            <w:r>
              <w:rPr>
                <w:b/>
                <w:color w:val="000000" w:themeColor="text1"/>
                <w:sz w:val="24"/>
              </w:rPr>
              <w:t>山东省深入打好蓝天保卫战行动计划（</w:t>
            </w:r>
            <w:r>
              <w:rPr>
                <w:b/>
                <w:color w:val="000000" w:themeColor="text1"/>
                <w:sz w:val="24"/>
              </w:rPr>
              <w:t>2021-2025</w:t>
            </w:r>
            <w:r>
              <w:rPr>
                <w:b/>
                <w:color w:val="000000" w:themeColor="text1"/>
                <w:sz w:val="24"/>
              </w:rPr>
              <w:t>年）、山东省深入打好碧水保卫战行动计划（</w:t>
            </w:r>
            <w:r>
              <w:rPr>
                <w:b/>
                <w:color w:val="000000" w:themeColor="text1"/>
                <w:sz w:val="24"/>
              </w:rPr>
              <w:t>2021-2025</w:t>
            </w:r>
            <w:r>
              <w:rPr>
                <w:b/>
                <w:color w:val="000000" w:themeColor="text1"/>
                <w:sz w:val="24"/>
              </w:rPr>
              <w:t>年）、山东省深入打好净土保卫战行动计划（</w:t>
            </w:r>
            <w:r>
              <w:rPr>
                <w:b/>
                <w:color w:val="000000" w:themeColor="text1"/>
                <w:sz w:val="24"/>
              </w:rPr>
              <w:t>2021-2025</w:t>
            </w:r>
            <w:r>
              <w:rPr>
                <w:b/>
                <w:color w:val="000000" w:themeColor="text1"/>
                <w:sz w:val="24"/>
              </w:rPr>
              <w:t>年）</w:t>
            </w:r>
            <w:r>
              <w:rPr>
                <w:b/>
                <w:color w:val="000000" w:themeColor="text1"/>
                <w:sz w:val="24"/>
              </w:rPr>
              <w:t>&gt;</w:t>
            </w:r>
            <w:r>
              <w:rPr>
                <w:b/>
                <w:color w:val="000000" w:themeColor="text1"/>
                <w:sz w:val="24"/>
              </w:rPr>
              <w:t>的通知》（鲁环委办</w:t>
            </w:r>
            <w:r>
              <w:rPr>
                <w:b/>
                <w:color w:val="000000" w:themeColor="text1"/>
                <w:sz w:val="24"/>
              </w:rPr>
              <w:t>[2021]30</w:t>
            </w:r>
            <w:r>
              <w:rPr>
                <w:b/>
                <w:color w:val="000000" w:themeColor="text1"/>
                <w:sz w:val="24"/>
              </w:rPr>
              <w:t>号）的符合性分析</w:t>
            </w:r>
          </w:p>
          <w:p w:rsidR="002A664F" w:rsidRDefault="00D34BCA">
            <w:pPr>
              <w:spacing w:line="360" w:lineRule="auto"/>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6</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项目与鲁环委办</w:t>
            </w:r>
            <w:r>
              <w:rPr>
                <w:b/>
                <w:color w:val="000000" w:themeColor="text1"/>
                <w:sz w:val="24"/>
              </w:rPr>
              <w:t>[2021]30</w:t>
            </w:r>
            <w:r>
              <w:rPr>
                <w:b/>
                <w:color w:val="000000" w:themeColor="text1"/>
                <w:sz w:val="24"/>
              </w:rPr>
              <w:t>号的符合性分析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597"/>
              <w:gridCol w:w="1818"/>
              <w:gridCol w:w="803"/>
            </w:tblGrid>
            <w:tr w:rsidR="002A664F">
              <w:trPr>
                <w:trHeight w:val="340"/>
                <w:jc w:val="center"/>
              </w:trPr>
              <w:tc>
                <w:tcPr>
                  <w:tcW w:w="841" w:type="dxa"/>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文件</w:t>
                  </w:r>
                </w:p>
              </w:tc>
              <w:tc>
                <w:tcPr>
                  <w:tcW w:w="3597" w:type="dxa"/>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要</w:t>
                  </w:r>
                  <w:r>
                    <w:rPr>
                      <w:snapToGrid w:val="0"/>
                      <w:color w:val="000000" w:themeColor="text1"/>
                      <w:kern w:val="0"/>
                      <w:szCs w:val="21"/>
                    </w:rPr>
                    <w:t xml:space="preserve">  </w:t>
                  </w:r>
                  <w:r>
                    <w:rPr>
                      <w:snapToGrid w:val="0"/>
                      <w:color w:val="000000" w:themeColor="text1"/>
                      <w:kern w:val="0"/>
                      <w:szCs w:val="21"/>
                    </w:rPr>
                    <w:t>求</w:t>
                  </w:r>
                </w:p>
              </w:tc>
              <w:tc>
                <w:tcPr>
                  <w:tcW w:w="1818" w:type="dxa"/>
                  <w:vAlign w:val="center"/>
                </w:tcPr>
                <w:p w:rsidR="002A664F" w:rsidRDefault="00D34BCA">
                  <w:pPr>
                    <w:jc w:val="center"/>
                    <w:rPr>
                      <w:color w:val="000000" w:themeColor="text1"/>
                      <w:kern w:val="0"/>
                      <w:szCs w:val="21"/>
                    </w:rPr>
                  </w:pPr>
                  <w:r>
                    <w:rPr>
                      <w:color w:val="000000" w:themeColor="text1"/>
                      <w:kern w:val="0"/>
                      <w:szCs w:val="21"/>
                    </w:rPr>
                    <w:t>本项目情况</w:t>
                  </w:r>
                </w:p>
              </w:tc>
              <w:tc>
                <w:tcPr>
                  <w:tcW w:w="803" w:type="dxa"/>
                  <w:vAlign w:val="center"/>
                </w:tcPr>
                <w:p w:rsidR="002A664F" w:rsidRDefault="00D34BCA">
                  <w:pPr>
                    <w:jc w:val="center"/>
                    <w:rPr>
                      <w:color w:val="000000" w:themeColor="text1"/>
                      <w:kern w:val="0"/>
                      <w:szCs w:val="21"/>
                    </w:rPr>
                  </w:pPr>
                  <w:r>
                    <w:rPr>
                      <w:color w:val="000000" w:themeColor="text1"/>
                      <w:kern w:val="0"/>
                      <w:szCs w:val="21"/>
                    </w:rPr>
                    <w:t>符合性</w:t>
                  </w:r>
                </w:p>
              </w:tc>
            </w:tr>
            <w:tr w:rsidR="002A664F">
              <w:trPr>
                <w:trHeight w:val="1350"/>
                <w:jc w:val="center"/>
              </w:trPr>
              <w:tc>
                <w:tcPr>
                  <w:tcW w:w="841" w:type="dxa"/>
                  <w:vMerge w:val="restart"/>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碧水保卫战行动计划</w:t>
                  </w:r>
                </w:p>
              </w:tc>
              <w:tc>
                <w:tcPr>
                  <w:tcW w:w="3597"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继续推进化工、有色金属、农副食品加工、印染、制革、原料药制造、电镀、冶金等行业退城入园，提高工业园区集聚水平。指导工业园区对污水实施科学收集、分类处理，梯级循环利用工业废水。逐步推进园区纳管企业废水</w:t>
                  </w:r>
                  <w:r>
                    <w:rPr>
                      <w:snapToGrid w:val="0"/>
                      <w:color w:val="000000" w:themeColor="text1"/>
                      <w:kern w:val="0"/>
                      <w:szCs w:val="21"/>
                    </w:rPr>
                    <w:t>“</w:t>
                  </w:r>
                  <w:r>
                    <w:rPr>
                      <w:snapToGrid w:val="0"/>
                      <w:color w:val="000000" w:themeColor="text1"/>
                      <w:kern w:val="0"/>
                      <w:szCs w:val="21"/>
                    </w:rPr>
                    <w:t>一企一管、明管输送、实时监控，统一调度</w:t>
                  </w:r>
                  <w:r>
                    <w:rPr>
                      <w:snapToGrid w:val="0"/>
                      <w:color w:val="000000" w:themeColor="text1"/>
                      <w:kern w:val="0"/>
                      <w:szCs w:val="21"/>
                    </w:rPr>
                    <w:t>”</w:t>
                  </w:r>
                  <w:r>
                    <w:rPr>
                      <w:snapToGrid w:val="0"/>
                      <w:color w:val="000000" w:themeColor="text1"/>
                      <w:kern w:val="0"/>
                      <w:szCs w:val="21"/>
                    </w:rPr>
                    <w:t>，第一时间锁定园区集中污水处理设施超标来水源头，及时有效处理处置。大力推进生态工业园区建设，对获得国家和省级命名的生态工业园区给予政策支持。鼓励有条件的园区引进</w:t>
                  </w:r>
                  <w:r>
                    <w:rPr>
                      <w:snapToGrid w:val="0"/>
                      <w:color w:val="000000" w:themeColor="text1"/>
                      <w:kern w:val="0"/>
                      <w:szCs w:val="21"/>
                    </w:rPr>
                    <w:t>“</w:t>
                  </w:r>
                  <w:r>
                    <w:rPr>
                      <w:snapToGrid w:val="0"/>
                      <w:color w:val="000000" w:themeColor="text1"/>
                      <w:kern w:val="0"/>
                      <w:szCs w:val="21"/>
                    </w:rPr>
                    <w:t>环保管家</w:t>
                  </w:r>
                  <w:r>
                    <w:rPr>
                      <w:snapToGrid w:val="0"/>
                      <w:color w:val="000000" w:themeColor="text1"/>
                      <w:kern w:val="0"/>
                      <w:szCs w:val="21"/>
                    </w:rPr>
                    <w:t>”</w:t>
                  </w:r>
                  <w:r>
                    <w:rPr>
                      <w:snapToGrid w:val="0"/>
                      <w:color w:val="000000" w:themeColor="text1"/>
                      <w:kern w:val="0"/>
                      <w:szCs w:val="21"/>
                    </w:rPr>
                    <w:t>服务，提供定制化、全产业链的第三方环保服务，实现园区污水精细化、专业化管理</w:t>
                  </w:r>
                </w:p>
              </w:tc>
              <w:tc>
                <w:tcPr>
                  <w:tcW w:w="1818" w:type="dxa"/>
                  <w:vAlign w:val="center"/>
                </w:tcPr>
                <w:p w:rsidR="002A664F" w:rsidRDefault="00D34BCA">
                  <w:pPr>
                    <w:adjustRightInd w:val="0"/>
                    <w:snapToGrid w:val="0"/>
                    <w:jc w:val="center"/>
                    <w:rPr>
                      <w:snapToGrid w:val="0"/>
                      <w:color w:val="000000" w:themeColor="text1"/>
                      <w:kern w:val="0"/>
                      <w:szCs w:val="21"/>
                    </w:rPr>
                  </w:pPr>
                  <w:r>
                    <w:rPr>
                      <w:color w:val="000000" w:themeColor="text1"/>
                      <w:kern w:val="0"/>
                      <w:szCs w:val="21"/>
                    </w:rPr>
                    <w:t>本项目位于</w:t>
                  </w:r>
                  <w:r>
                    <w:rPr>
                      <w:rFonts w:hint="eastAsia"/>
                      <w:color w:val="000000" w:themeColor="text1"/>
                      <w:kern w:val="0"/>
                      <w:szCs w:val="21"/>
                    </w:rPr>
                    <w:t>梁山经济开发区</w:t>
                  </w:r>
                  <w:r>
                    <w:rPr>
                      <w:color w:val="000000" w:themeColor="text1"/>
                      <w:kern w:val="0"/>
                      <w:szCs w:val="21"/>
                    </w:rPr>
                    <w:t>内，无生产废水产生，</w:t>
                  </w:r>
                  <w:r>
                    <w:rPr>
                      <w:bCs/>
                      <w:color w:val="000000" w:themeColor="text1"/>
                      <w:kern w:val="0"/>
                      <w:szCs w:val="21"/>
                    </w:rPr>
                    <w:t>生活污水经化粪池处理后委托环卫部门清运处理</w:t>
                  </w:r>
                </w:p>
              </w:tc>
              <w:tc>
                <w:tcPr>
                  <w:tcW w:w="803" w:type="dxa"/>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符合</w:t>
                  </w:r>
                </w:p>
              </w:tc>
            </w:tr>
            <w:tr w:rsidR="002A664F">
              <w:trPr>
                <w:trHeight w:val="340"/>
                <w:jc w:val="center"/>
              </w:trPr>
              <w:tc>
                <w:tcPr>
                  <w:tcW w:w="841" w:type="dxa"/>
                  <w:vMerge/>
                  <w:vAlign w:val="center"/>
                </w:tcPr>
                <w:p w:rsidR="002A664F" w:rsidRDefault="002A664F">
                  <w:pPr>
                    <w:adjustRightInd w:val="0"/>
                    <w:snapToGrid w:val="0"/>
                    <w:jc w:val="center"/>
                    <w:rPr>
                      <w:snapToGrid w:val="0"/>
                      <w:color w:val="000000" w:themeColor="text1"/>
                      <w:kern w:val="0"/>
                      <w:szCs w:val="21"/>
                    </w:rPr>
                  </w:pPr>
                </w:p>
              </w:tc>
              <w:tc>
                <w:tcPr>
                  <w:tcW w:w="3597"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加强国控地下水考核点位水质达标提升，</w:t>
                  </w:r>
                  <w:r>
                    <w:rPr>
                      <w:snapToGrid w:val="0"/>
                      <w:color w:val="000000" w:themeColor="text1"/>
                      <w:kern w:val="0"/>
                      <w:szCs w:val="21"/>
                    </w:rPr>
                    <w:t>2022</w:t>
                  </w:r>
                  <w:r>
                    <w:rPr>
                      <w:snapToGrid w:val="0"/>
                      <w:color w:val="000000" w:themeColor="text1"/>
                      <w:kern w:val="0"/>
                      <w:szCs w:val="21"/>
                    </w:rPr>
                    <w:t>年年底前，摸清点位周边地下水环境状况并排查污染成因。对人为污染导致未达到水质目标要求的，或地下水质量为</w:t>
                  </w:r>
                  <w:r>
                    <w:rPr>
                      <w:snapToGrid w:val="0"/>
                      <w:color w:val="000000" w:themeColor="text1"/>
                      <w:kern w:val="0"/>
                      <w:szCs w:val="21"/>
                    </w:rPr>
                    <w:t>Ⅴ</w:t>
                  </w:r>
                  <w:r>
                    <w:rPr>
                      <w:snapToGrid w:val="0"/>
                      <w:color w:val="000000" w:themeColor="text1"/>
                      <w:kern w:val="0"/>
                      <w:szCs w:val="21"/>
                    </w:rPr>
                    <w:t>类的，市政府应逐一制定实施地下水质量达标（保持或改善）方案。（省生态环境厅、省自然资源厅按职责分工负责）</w:t>
                  </w:r>
                </w:p>
              </w:tc>
              <w:tc>
                <w:tcPr>
                  <w:tcW w:w="1818" w:type="dxa"/>
                  <w:vAlign w:val="center"/>
                </w:tcPr>
                <w:p w:rsidR="002A664F" w:rsidRDefault="00D34BCA">
                  <w:pPr>
                    <w:adjustRightInd w:val="0"/>
                    <w:snapToGrid w:val="0"/>
                    <w:rPr>
                      <w:color w:val="000000" w:themeColor="text1"/>
                    </w:rPr>
                  </w:pPr>
                  <w:r>
                    <w:rPr>
                      <w:color w:val="000000" w:themeColor="text1"/>
                      <w:kern w:val="0"/>
                      <w:szCs w:val="21"/>
                    </w:rPr>
                    <w:t>本项目无生产废水产生；</w:t>
                  </w:r>
                  <w:r>
                    <w:rPr>
                      <w:bCs/>
                      <w:color w:val="000000" w:themeColor="text1"/>
                      <w:kern w:val="0"/>
                      <w:szCs w:val="21"/>
                    </w:rPr>
                    <w:t>生活污水经化粪池处理后委托环卫部门清运处理，不外排</w:t>
                  </w:r>
                </w:p>
              </w:tc>
              <w:tc>
                <w:tcPr>
                  <w:tcW w:w="803" w:type="dxa"/>
                  <w:vAlign w:val="center"/>
                </w:tcPr>
                <w:p w:rsidR="002A664F" w:rsidRDefault="00D34BCA">
                  <w:pPr>
                    <w:adjustRightInd w:val="0"/>
                    <w:snapToGrid w:val="0"/>
                    <w:jc w:val="center"/>
                    <w:rPr>
                      <w:snapToGrid w:val="0"/>
                      <w:color w:val="000000" w:themeColor="text1"/>
                      <w:kern w:val="0"/>
                      <w:szCs w:val="21"/>
                    </w:rPr>
                  </w:pPr>
                  <w:r>
                    <w:rPr>
                      <w:color w:val="000000" w:themeColor="text1"/>
                      <w:kern w:val="0"/>
                      <w:szCs w:val="21"/>
                    </w:rPr>
                    <w:t>符</w:t>
                  </w:r>
                  <w:r>
                    <w:rPr>
                      <w:color w:val="000000" w:themeColor="text1"/>
                      <w:kern w:val="0"/>
                      <w:szCs w:val="21"/>
                    </w:rPr>
                    <w:t xml:space="preserve"> </w:t>
                  </w:r>
                  <w:r>
                    <w:rPr>
                      <w:color w:val="000000" w:themeColor="text1"/>
                      <w:kern w:val="0"/>
                      <w:szCs w:val="21"/>
                    </w:rPr>
                    <w:t>合</w:t>
                  </w:r>
                </w:p>
              </w:tc>
            </w:tr>
            <w:tr w:rsidR="002A664F">
              <w:trPr>
                <w:trHeight w:val="340"/>
                <w:jc w:val="center"/>
              </w:trPr>
              <w:tc>
                <w:tcPr>
                  <w:tcW w:w="841" w:type="dxa"/>
                  <w:vMerge w:val="restart"/>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净土保卫战行动计划</w:t>
                  </w:r>
                </w:p>
              </w:tc>
              <w:tc>
                <w:tcPr>
                  <w:tcW w:w="3597"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基于耕地土壤环境质量类别划分成果，</w:t>
                  </w:r>
                  <w:r>
                    <w:rPr>
                      <w:snapToGrid w:val="0"/>
                      <w:color w:val="000000" w:themeColor="text1"/>
                      <w:kern w:val="0"/>
                      <w:szCs w:val="21"/>
                    </w:rPr>
                    <w:t>2021</w:t>
                  </w:r>
                  <w:r>
                    <w:rPr>
                      <w:snapToGrid w:val="0"/>
                      <w:color w:val="000000" w:themeColor="text1"/>
                      <w:kern w:val="0"/>
                      <w:szCs w:val="21"/>
                    </w:rPr>
                    <w:t>年启动组织对高风险区域和农产品污染物含量超标等重点区域耕地进行深入调查和重点监测</w:t>
                  </w:r>
                </w:p>
              </w:tc>
              <w:tc>
                <w:tcPr>
                  <w:tcW w:w="1818"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本项目不属于高风险区域</w:t>
                  </w:r>
                  <w:r>
                    <w:rPr>
                      <w:snapToGrid w:val="0"/>
                      <w:color w:val="000000" w:themeColor="text1"/>
                      <w:kern w:val="0"/>
                      <w:szCs w:val="21"/>
                    </w:rPr>
                    <w:t xml:space="preserve"> </w:t>
                  </w:r>
                </w:p>
              </w:tc>
              <w:tc>
                <w:tcPr>
                  <w:tcW w:w="803" w:type="dxa"/>
                  <w:vAlign w:val="center"/>
                </w:tcPr>
                <w:p w:rsidR="002A664F" w:rsidRDefault="00D34BCA">
                  <w:pPr>
                    <w:adjustRightInd w:val="0"/>
                    <w:snapToGrid w:val="0"/>
                    <w:jc w:val="center"/>
                    <w:rPr>
                      <w:snapToGrid w:val="0"/>
                      <w:color w:val="000000" w:themeColor="text1"/>
                      <w:kern w:val="0"/>
                      <w:szCs w:val="21"/>
                    </w:rPr>
                  </w:pPr>
                  <w:r>
                    <w:rPr>
                      <w:color w:val="000000" w:themeColor="text1"/>
                      <w:kern w:val="0"/>
                      <w:szCs w:val="21"/>
                    </w:rPr>
                    <w:t>符</w:t>
                  </w:r>
                  <w:r>
                    <w:rPr>
                      <w:color w:val="000000" w:themeColor="text1"/>
                      <w:kern w:val="0"/>
                      <w:szCs w:val="21"/>
                    </w:rPr>
                    <w:t xml:space="preserve"> </w:t>
                  </w:r>
                  <w:r>
                    <w:rPr>
                      <w:color w:val="000000" w:themeColor="text1"/>
                      <w:kern w:val="0"/>
                      <w:szCs w:val="21"/>
                    </w:rPr>
                    <w:t>合</w:t>
                  </w:r>
                </w:p>
              </w:tc>
            </w:tr>
            <w:tr w:rsidR="002A664F">
              <w:trPr>
                <w:trHeight w:val="340"/>
                <w:jc w:val="center"/>
              </w:trPr>
              <w:tc>
                <w:tcPr>
                  <w:tcW w:w="841" w:type="dxa"/>
                  <w:vMerge/>
                  <w:vAlign w:val="center"/>
                </w:tcPr>
                <w:p w:rsidR="002A664F" w:rsidRDefault="002A664F">
                  <w:pPr>
                    <w:adjustRightInd w:val="0"/>
                    <w:snapToGrid w:val="0"/>
                    <w:jc w:val="center"/>
                    <w:rPr>
                      <w:snapToGrid w:val="0"/>
                      <w:color w:val="000000" w:themeColor="text1"/>
                      <w:kern w:val="0"/>
                      <w:szCs w:val="21"/>
                    </w:rPr>
                  </w:pPr>
                </w:p>
              </w:tc>
              <w:tc>
                <w:tcPr>
                  <w:tcW w:w="3597" w:type="dxa"/>
                  <w:vAlign w:val="center"/>
                </w:tcPr>
                <w:p w:rsidR="002A664F" w:rsidRDefault="00D34BCA">
                  <w:pPr>
                    <w:adjustRightInd w:val="0"/>
                    <w:snapToGrid w:val="0"/>
                    <w:rPr>
                      <w:snapToGrid w:val="0"/>
                      <w:color w:val="000000" w:themeColor="text1"/>
                      <w:kern w:val="0"/>
                      <w:szCs w:val="21"/>
                    </w:rPr>
                  </w:pPr>
                  <w:r>
                    <w:rPr>
                      <w:bCs/>
                      <w:snapToGrid w:val="0"/>
                      <w:color w:val="000000" w:themeColor="text1"/>
                      <w:kern w:val="0"/>
                      <w:szCs w:val="21"/>
                    </w:rPr>
                    <w:t>总结威海市试点经验，选择</w:t>
                  </w:r>
                  <w:r>
                    <w:rPr>
                      <w:bCs/>
                      <w:snapToGrid w:val="0"/>
                      <w:color w:val="000000" w:themeColor="text1"/>
                      <w:kern w:val="0"/>
                      <w:szCs w:val="21"/>
                    </w:rPr>
                    <w:t>1—3</w:t>
                  </w:r>
                  <w:r>
                    <w:rPr>
                      <w:bCs/>
                      <w:snapToGrid w:val="0"/>
                      <w:color w:val="000000" w:themeColor="text1"/>
                      <w:kern w:val="0"/>
                      <w:szCs w:val="21"/>
                    </w:rPr>
                    <w:t>个试点城市深入开展</w:t>
                  </w:r>
                  <w:r>
                    <w:rPr>
                      <w:bCs/>
                      <w:snapToGrid w:val="0"/>
                      <w:color w:val="000000" w:themeColor="text1"/>
                      <w:kern w:val="0"/>
                      <w:szCs w:val="21"/>
                    </w:rPr>
                    <w:t>“</w:t>
                  </w:r>
                  <w:r>
                    <w:rPr>
                      <w:bCs/>
                      <w:snapToGrid w:val="0"/>
                      <w:color w:val="000000" w:themeColor="text1"/>
                      <w:kern w:val="0"/>
                      <w:szCs w:val="21"/>
                    </w:rPr>
                    <w:t>无废城市</w:t>
                  </w:r>
                  <w:r>
                    <w:rPr>
                      <w:bCs/>
                      <w:snapToGrid w:val="0"/>
                      <w:color w:val="000000" w:themeColor="text1"/>
                      <w:kern w:val="0"/>
                      <w:szCs w:val="21"/>
                    </w:rPr>
                    <w:t>”</w:t>
                  </w:r>
                  <w:r>
                    <w:rPr>
                      <w:bCs/>
                      <w:snapToGrid w:val="0"/>
                      <w:color w:val="000000" w:themeColor="text1"/>
                      <w:kern w:val="0"/>
                      <w:szCs w:val="21"/>
                    </w:rPr>
                    <w:t>建设。</w:t>
                  </w:r>
                  <w:r>
                    <w:rPr>
                      <w:snapToGrid w:val="0"/>
                      <w:color w:val="000000" w:themeColor="text1"/>
                      <w:kern w:val="0"/>
                      <w:szCs w:val="21"/>
                    </w:rPr>
                    <w:t>以</w:t>
                  </w:r>
                  <w:r>
                    <w:rPr>
                      <w:bCs/>
                      <w:snapToGrid w:val="0"/>
                      <w:color w:val="000000" w:themeColor="text1"/>
                      <w:kern w:val="0"/>
                      <w:szCs w:val="21"/>
                    </w:rPr>
                    <w:t>赤泥、尾矿和共伴生矿、煤矸石、粉煤灰、建筑垃圾等为重点</w:t>
                  </w:r>
                  <w:r>
                    <w:rPr>
                      <w:snapToGrid w:val="0"/>
                      <w:color w:val="000000" w:themeColor="text1"/>
                      <w:kern w:val="0"/>
                      <w:szCs w:val="21"/>
                    </w:rPr>
                    <w:t>，推动大宗工业固体废物贮存处置总量趋零增长。推动赤泥在生产透水砖、砂石等方面的综合利用。</w:t>
                  </w:r>
                  <w:r>
                    <w:rPr>
                      <w:bCs/>
                      <w:snapToGrid w:val="0"/>
                      <w:color w:val="000000" w:themeColor="text1"/>
                      <w:kern w:val="0"/>
                      <w:szCs w:val="21"/>
                    </w:rPr>
                    <w:t>加快黄金冶炼尾渣综合处理技术研发进程，以烟台等市为重点加强推广应用</w:t>
                  </w:r>
                  <w:r>
                    <w:rPr>
                      <w:snapToGrid w:val="0"/>
                      <w:color w:val="000000" w:themeColor="text1"/>
                      <w:kern w:val="0"/>
                      <w:szCs w:val="21"/>
                    </w:rPr>
                    <w:t>。开展非正规固</w:t>
                  </w:r>
                  <w:r>
                    <w:rPr>
                      <w:snapToGrid w:val="0"/>
                      <w:color w:val="000000" w:themeColor="text1"/>
                      <w:kern w:val="0"/>
                      <w:szCs w:val="21"/>
                    </w:rPr>
                    <w:lastRenderedPageBreak/>
                    <w:t>体废物堆存场所排查整治。构建集污水、垃圾、固废、危废、医废处理处置设施和监测监管能力于一体的环境基础设施体系，形成由城市向建制镇和乡村延伸覆盖的环境基础设施网络。</w:t>
                  </w:r>
                  <w:r>
                    <w:rPr>
                      <w:bCs/>
                      <w:snapToGrid w:val="0"/>
                      <w:color w:val="000000" w:themeColor="text1"/>
                      <w:kern w:val="0"/>
                      <w:szCs w:val="21"/>
                    </w:rPr>
                    <w:t>到</w:t>
                  </w:r>
                  <w:r>
                    <w:rPr>
                      <w:bCs/>
                      <w:snapToGrid w:val="0"/>
                      <w:color w:val="000000" w:themeColor="text1"/>
                      <w:kern w:val="0"/>
                      <w:szCs w:val="21"/>
                    </w:rPr>
                    <w:t>2025</w:t>
                  </w:r>
                  <w:r>
                    <w:rPr>
                      <w:bCs/>
                      <w:snapToGrid w:val="0"/>
                      <w:color w:val="000000" w:themeColor="text1"/>
                      <w:kern w:val="0"/>
                      <w:szCs w:val="21"/>
                    </w:rPr>
                    <w:t>年，试点城市建立起</w:t>
                  </w:r>
                  <w:r>
                    <w:rPr>
                      <w:bCs/>
                      <w:snapToGrid w:val="0"/>
                      <w:color w:val="000000" w:themeColor="text1"/>
                      <w:kern w:val="0"/>
                      <w:szCs w:val="21"/>
                    </w:rPr>
                    <w:t>“</w:t>
                  </w:r>
                  <w:r>
                    <w:rPr>
                      <w:bCs/>
                      <w:snapToGrid w:val="0"/>
                      <w:color w:val="000000" w:themeColor="text1"/>
                      <w:kern w:val="0"/>
                      <w:szCs w:val="21"/>
                    </w:rPr>
                    <w:t>无废城市</w:t>
                  </w:r>
                  <w:r>
                    <w:rPr>
                      <w:bCs/>
                      <w:snapToGrid w:val="0"/>
                      <w:color w:val="000000" w:themeColor="text1"/>
                      <w:kern w:val="0"/>
                      <w:szCs w:val="21"/>
                    </w:rPr>
                    <w:t>”</w:t>
                  </w:r>
                  <w:r>
                    <w:rPr>
                      <w:bCs/>
                      <w:snapToGrid w:val="0"/>
                      <w:color w:val="000000" w:themeColor="text1"/>
                      <w:kern w:val="0"/>
                      <w:szCs w:val="21"/>
                    </w:rPr>
                    <w:t>建设综合管理制度和监管体系</w:t>
                  </w:r>
                </w:p>
              </w:tc>
              <w:tc>
                <w:tcPr>
                  <w:tcW w:w="1818"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lastRenderedPageBreak/>
                    <w:t>本项目不涉及赤泥、尾矿和煤矸石等固废，本项目产生的固废均进行了妥善处理</w:t>
                  </w:r>
                </w:p>
              </w:tc>
              <w:tc>
                <w:tcPr>
                  <w:tcW w:w="803" w:type="dxa"/>
                  <w:vAlign w:val="center"/>
                </w:tcPr>
                <w:p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trPr>
                <w:trHeight w:val="340"/>
                <w:jc w:val="center"/>
              </w:trPr>
              <w:tc>
                <w:tcPr>
                  <w:tcW w:w="841" w:type="dxa"/>
                  <w:vMerge w:val="restart"/>
                  <w:vAlign w:val="center"/>
                </w:tcPr>
                <w:p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lastRenderedPageBreak/>
                    <w:t>蓝天保卫战行动计划</w:t>
                  </w:r>
                </w:p>
              </w:tc>
              <w:tc>
                <w:tcPr>
                  <w:tcW w:w="3597" w:type="dxa"/>
                  <w:vAlign w:val="center"/>
                </w:tcPr>
                <w:p w:rsidR="002A664F" w:rsidRDefault="00D34BCA">
                  <w:pPr>
                    <w:adjustRightInd w:val="0"/>
                    <w:snapToGrid w:val="0"/>
                    <w:rPr>
                      <w:snapToGrid w:val="0"/>
                      <w:color w:val="000000" w:themeColor="text1"/>
                      <w:kern w:val="0"/>
                      <w:szCs w:val="21"/>
                    </w:rPr>
                  </w:pPr>
                  <w:r>
                    <w:rPr>
                      <w:bCs/>
                      <w:snapToGrid w:val="0"/>
                      <w:color w:val="000000" w:themeColor="text1"/>
                      <w:kern w:val="0"/>
                      <w:szCs w:val="21"/>
                    </w:rPr>
                    <w:t>聚焦钢铁、地炼、焦化、煤电、水泥、轮胎、煤炭、化工</w:t>
                  </w:r>
                  <w:r>
                    <w:rPr>
                      <w:bCs/>
                      <w:snapToGrid w:val="0"/>
                      <w:color w:val="000000" w:themeColor="text1"/>
                      <w:kern w:val="0"/>
                      <w:szCs w:val="21"/>
                    </w:rPr>
                    <w:t>8</w:t>
                  </w:r>
                  <w:r>
                    <w:rPr>
                      <w:bCs/>
                      <w:snapToGrid w:val="0"/>
                      <w:color w:val="000000" w:themeColor="text1"/>
                      <w:kern w:val="0"/>
                      <w:szCs w:val="21"/>
                    </w:rPr>
                    <w:t>个重点行业，加快淘汰低效落后产能。严格执行质量、环保、能耗、安全等法规标准，按照《产业结构调整指导目录》，对</w:t>
                  </w:r>
                  <w:r>
                    <w:rPr>
                      <w:bCs/>
                      <w:snapToGrid w:val="0"/>
                      <w:color w:val="000000" w:themeColor="text1"/>
                      <w:kern w:val="0"/>
                      <w:szCs w:val="21"/>
                    </w:rPr>
                    <w:t>“</w:t>
                  </w:r>
                  <w:r>
                    <w:rPr>
                      <w:bCs/>
                      <w:snapToGrid w:val="0"/>
                      <w:color w:val="000000" w:themeColor="text1"/>
                      <w:kern w:val="0"/>
                      <w:szCs w:val="21"/>
                    </w:rPr>
                    <w:t>淘汰类</w:t>
                  </w:r>
                  <w:r>
                    <w:rPr>
                      <w:bCs/>
                      <w:snapToGrid w:val="0"/>
                      <w:color w:val="000000" w:themeColor="text1"/>
                      <w:kern w:val="0"/>
                      <w:szCs w:val="21"/>
                    </w:rPr>
                    <w:t>”</w:t>
                  </w:r>
                  <w:r>
                    <w:rPr>
                      <w:bCs/>
                      <w:snapToGrid w:val="0"/>
                      <w:color w:val="000000" w:themeColor="text1"/>
                      <w:kern w:val="0"/>
                      <w:szCs w:val="21"/>
                    </w:rPr>
                    <w:t>落后生产工艺装备和落后产品全部淘汰出清。各市聚焦</w:t>
                  </w:r>
                  <w:r>
                    <w:rPr>
                      <w:bCs/>
                      <w:snapToGrid w:val="0"/>
                      <w:color w:val="000000" w:themeColor="text1"/>
                      <w:kern w:val="0"/>
                      <w:szCs w:val="21"/>
                    </w:rPr>
                    <w:t>“</w:t>
                  </w:r>
                  <w:r>
                    <w:rPr>
                      <w:bCs/>
                      <w:snapToGrid w:val="0"/>
                      <w:color w:val="000000" w:themeColor="text1"/>
                      <w:kern w:val="0"/>
                      <w:szCs w:val="21"/>
                    </w:rPr>
                    <w:t>高耗能、高污染、高排放、高风险</w:t>
                  </w:r>
                  <w:r>
                    <w:rPr>
                      <w:bCs/>
                      <w:snapToGrid w:val="0"/>
                      <w:color w:val="000000" w:themeColor="text1"/>
                      <w:kern w:val="0"/>
                      <w:szCs w:val="21"/>
                    </w:rPr>
                    <w:t>”</w:t>
                  </w:r>
                  <w:r>
                    <w:rPr>
                      <w:bCs/>
                      <w:snapToGrid w:val="0"/>
                      <w:color w:val="000000" w:themeColor="text1"/>
                      <w:kern w:val="0"/>
                      <w:szCs w:val="21"/>
                    </w:rPr>
                    <w:t>等行业，分类组织实施转移、压减、整合、关停任务。到</w:t>
                  </w:r>
                  <w:r>
                    <w:rPr>
                      <w:bCs/>
                      <w:snapToGrid w:val="0"/>
                      <w:color w:val="000000" w:themeColor="text1"/>
                      <w:kern w:val="0"/>
                      <w:szCs w:val="21"/>
                    </w:rPr>
                    <w:t>2025</w:t>
                  </w:r>
                  <w:r>
                    <w:rPr>
                      <w:bCs/>
                      <w:snapToGrid w:val="0"/>
                      <w:color w:val="000000" w:themeColor="text1"/>
                      <w:kern w:val="0"/>
                      <w:szCs w:val="21"/>
                    </w:rPr>
                    <w:t>年，传输通道城市和胶济铁路沿线地区的钢铁产能应退尽退，沿海地区钢铁产能占比提升到</w:t>
                  </w:r>
                  <w:r>
                    <w:rPr>
                      <w:bCs/>
                      <w:snapToGrid w:val="0"/>
                      <w:color w:val="000000" w:themeColor="text1"/>
                      <w:kern w:val="0"/>
                      <w:szCs w:val="21"/>
                    </w:rPr>
                    <w:t>70%</w:t>
                  </w:r>
                  <w:r>
                    <w:rPr>
                      <w:bCs/>
                      <w:snapToGrid w:val="0"/>
                      <w:color w:val="000000" w:themeColor="text1"/>
                      <w:kern w:val="0"/>
                      <w:szCs w:val="21"/>
                    </w:rPr>
                    <w:t>以上；提高地炼行业的区域集中度和规模集约化程度，在布局新的大型炼化一体化项目基础上，将</w:t>
                  </w:r>
                  <w:r>
                    <w:rPr>
                      <w:bCs/>
                      <w:snapToGrid w:val="0"/>
                      <w:color w:val="000000" w:themeColor="text1"/>
                      <w:kern w:val="0"/>
                      <w:szCs w:val="21"/>
                    </w:rPr>
                    <w:t>500</w:t>
                  </w:r>
                  <w:r>
                    <w:rPr>
                      <w:bCs/>
                      <w:snapToGrid w:val="0"/>
                      <w:color w:val="000000" w:themeColor="text1"/>
                      <w:kern w:val="0"/>
                      <w:szCs w:val="21"/>
                    </w:rPr>
                    <w:t>万吨及以下未实现炼化一体化的地炼企业炼油产能分批分步进行整合转移；全省焦化企业户数压减到</w:t>
                  </w:r>
                  <w:r>
                    <w:rPr>
                      <w:bCs/>
                      <w:snapToGrid w:val="0"/>
                      <w:color w:val="000000" w:themeColor="text1"/>
                      <w:kern w:val="0"/>
                      <w:szCs w:val="21"/>
                    </w:rPr>
                    <w:t>20</w:t>
                  </w:r>
                  <w:r>
                    <w:rPr>
                      <w:bCs/>
                      <w:snapToGrid w:val="0"/>
                      <w:color w:val="000000" w:themeColor="text1"/>
                      <w:kern w:val="0"/>
                      <w:szCs w:val="21"/>
                    </w:rPr>
                    <w:t>家以内，单厂区焦化产能</w:t>
                  </w:r>
                  <w:r>
                    <w:rPr>
                      <w:bCs/>
                      <w:snapToGrid w:val="0"/>
                      <w:color w:val="000000" w:themeColor="text1"/>
                      <w:kern w:val="0"/>
                      <w:szCs w:val="21"/>
                    </w:rPr>
                    <w:t>100</w:t>
                  </w:r>
                  <w:r>
                    <w:rPr>
                      <w:bCs/>
                      <w:snapToGrid w:val="0"/>
                      <w:color w:val="000000" w:themeColor="text1"/>
                      <w:kern w:val="0"/>
                      <w:szCs w:val="21"/>
                    </w:rPr>
                    <w:t>万吨</w:t>
                  </w:r>
                  <w:r>
                    <w:rPr>
                      <w:bCs/>
                      <w:snapToGrid w:val="0"/>
                      <w:color w:val="000000" w:themeColor="text1"/>
                      <w:kern w:val="0"/>
                      <w:szCs w:val="21"/>
                    </w:rPr>
                    <w:t>/</w:t>
                  </w:r>
                  <w:r>
                    <w:rPr>
                      <w:bCs/>
                      <w:snapToGrid w:val="0"/>
                      <w:color w:val="000000" w:themeColor="text1"/>
                      <w:kern w:val="0"/>
                      <w:szCs w:val="21"/>
                    </w:rPr>
                    <w:t>年以下的全部退出；除特种水泥熟料和化工配套水泥熟料生产线外，</w:t>
                  </w:r>
                  <w:r>
                    <w:rPr>
                      <w:bCs/>
                      <w:snapToGrid w:val="0"/>
                      <w:color w:val="000000" w:themeColor="text1"/>
                      <w:kern w:val="0"/>
                      <w:szCs w:val="21"/>
                    </w:rPr>
                    <w:t>2500</w:t>
                  </w:r>
                  <w:r>
                    <w:rPr>
                      <w:bCs/>
                      <w:snapToGrid w:val="0"/>
                      <w:color w:val="000000" w:themeColor="text1"/>
                      <w:kern w:val="0"/>
                      <w:szCs w:val="21"/>
                    </w:rPr>
                    <w:t>吨</w:t>
                  </w:r>
                  <w:r>
                    <w:rPr>
                      <w:bCs/>
                      <w:snapToGrid w:val="0"/>
                      <w:color w:val="000000" w:themeColor="text1"/>
                      <w:kern w:val="0"/>
                      <w:szCs w:val="21"/>
                    </w:rPr>
                    <w:t>/</w:t>
                  </w:r>
                  <w:r>
                    <w:rPr>
                      <w:bCs/>
                      <w:snapToGrid w:val="0"/>
                      <w:color w:val="000000" w:themeColor="text1"/>
                      <w:kern w:val="0"/>
                      <w:szCs w:val="21"/>
                    </w:rPr>
                    <w:t>日以下的水泥熟料生产线全部整合退出</w:t>
                  </w:r>
                </w:p>
              </w:tc>
              <w:tc>
                <w:tcPr>
                  <w:tcW w:w="1818"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本项目不属于左列</w:t>
                  </w:r>
                  <w:r>
                    <w:rPr>
                      <w:snapToGrid w:val="0"/>
                      <w:color w:val="000000" w:themeColor="text1"/>
                      <w:kern w:val="0"/>
                      <w:szCs w:val="21"/>
                    </w:rPr>
                    <w:t>8</w:t>
                  </w:r>
                  <w:r>
                    <w:rPr>
                      <w:snapToGrid w:val="0"/>
                      <w:color w:val="000000" w:themeColor="text1"/>
                      <w:kern w:val="0"/>
                      <w:szCs w:val="21"/>
                    </w:rPr>
                    <w:t>个重点行业，不使用落后工艺设备</w:t>
                  </w:r>
                </w:p>
              </w:tc>
              <w:tc>
                <w:tcPr>
                  <w:tcW w:w="803" w:type="dxa"/>
                  <w:vAlign w:val="center"/>
                </w:tcPr>
                <w:p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trPr>
                <w:trHeight w:val="340"/>
                <w:jc w:val="center"/>
              </w:trPr>
              <w:tc>
                <w:tcPr>
                  <w:tcW w:w="841" w:type="dxa"/>
                  <w:vMerge/>
                  <w:vAlign w:val="center"/>
                </w:tcPr>
                <w:p w:rsidR="002A664F" w:rsidRDefault="002A664F">
                  <w:pPr>
                    <w:adjustRightInd w:val="0"/>
                    <w:snapToGrid w:val="0"/>
                    <w:jc w:val="center"/>
                    <w:rPr>
                      <w:snapToGrid w:val="0"/>
                      <w:color w:val="000000" w:themeColor="text1"/>
                      <w:kern w:val="0"/>
                      <w:szCs w:val="21"/>
                    </w:rPr>
                  </w:pPr>
                </w:p>
              </w:tc>
              <w:tc>
                <w:tcPr>
                  <w:tcW w:w="3597" w:type="dxa"/>
                  <w:vAlign w:val="center"/>
                </w:tcPr>
                <w:p w:rsidR="002A664F" w:rsidRDefault="00D34BCA">
                  <w:pPr>
                    <w:adjustRightInd w:val="0"/>
                    <w:snapToGrid w:val="0"/>
                    <w:rPr>
                      <w:snapToGrid w:val="0"/>
                      <w:color w:val="000000" w:themeColor="text1"/>
                      <w:kern w:val="0"/>
                      <w:szCs w:val="21"/>
                    </w:rPr>
                  </w:pPr>
                  <w:r>
                    <w:rPr>
                      <w:bCs/>
                      <w:snapToGrid w:val="0"/>
                      <w:color w:val="000000" w:themeColor="text1"/>
                      <w:kern w:val="0"/>
                      <w:szCs w:val="21"/>
                    </w:rPr>
                    <w:t>持续压减煤炭消费总量，</w:t>
                  </w:r>
                  <w:r>
                    <w:rPr>
                      <w:bCs/>
                      <w:snapToGrid w:val="0"/>
                      <w:color w:val="000000" w:themeColor="text1"/>
                      <w:kern w:val="0"/>
                      <w:szCs w:val="21"/>
                    </w:rPr>
                    <w:t>“</w:t>
                  </w:r>
                  <w:r>
                    <w:rPr>
                      <w:bCs/>
                      <w:snapToGrid w:val="0"/>
                      <w:color w:val="000000" w:themeColor="text1"/>
                      <w:kern w:val="0"/>
                      <w:szCs w:val="21"/>
                    </w:rPr>
                    <w:t>十四五</w:t>
                  </w:r>
                  <w:r>
                    <w:rPr>
                      <w:bCs/>
                      <w:snapToGrid w:val="0"/>
                      <w:color w:val="000000" w:themeColor="text1"/>
                      <w:kern w:val="0"/>
                      <w:szCs w:val="21"/>
                    </w:rPr>
                    <w:t>”</w:t>
                  </w:r>
                  <w:r>
                    <w:rPr>
                      <w:bCs/>
                      <w:snapToGrid w:val="0"/>
                      <w:color w:val="000000" w:themeColor="text1"/>
                      <w:kern w:val="0"/>
                      <w:szCs w:val="21"/>
                    </w:rPr>
                    <w:t>期间，全省煤炭消费总量下降</w:t>
                  </w:r>
                  <w:r>
                    <w:rPr>
                      <w:bCs/>
                      <w:snapToGrid w:val="0"/>
                      <w:color w:val="000000" w:themeColor="text1"/>
                      <w:kern w:val="0"/>
                      <w:szCs w:val="21"/>
                    </w:rPr>
                    <w:t>10%</w:t>
                  </w:r>
                  <w:r>
                    <w:rPr>
                      <w:bCs/>
                      <w:snapToGrid w:val="0"/>
                      <w:color w:val="000000" w:themeColor="text1"/>
                      <w:kern w:val="0"/>
                      <w:szCs w:val="21"/>
                    </w:rPr>
                    <w:t>，控制在</w:t>
                  </w:r>
                  <w:r>
                    <w:rPr>
                      <w:bCs/>
                      <w:snapToGrid w:val="0"/>
                      <w:color w:val="000000" w:themeColor="text1"/>
                      <w:kern w:val="0"/>
                      <w:szCs w:val="21"/>
                    </w:rPr>
                    <w:t>3.5</w:t>
                  </w:r>
                  <w:r>
                    <w:rPr>
                      <w:bCs/>
                      <w:snapToGrid w:val="0"/>
                      <w:color w:val="000000" w:themeColor="text1"/>
                      <w:kern w:val="0"/>
                      <w:szCs w:val="21"/>
                    </w:rPr>
                    <w:t>亿吨左右</w:t>
                  </w:r>
                </w:p>
              </w:tc>
              <w:tc>
                <w:tcPr>
                  <w:tcW w:w="1818"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本项目使用电加热，不涉及天然气、煤炭使用</w:t>
                  </w:r>
                </w:p>
              </w:tc>
              <w:tc>
                <w:tcPr>
                  <w:tcW w:w="803" w:type="dxa"/>
                  <w:vAlign w:val="center"/>
                </w:tcPr>
                <w:p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trPr>
                <w:trHeight w:val="340"/>
                <w:jc w:val="center"/>
              </w:trPr>
              <w:tc>
                <w:tcPr>
                  <w:tcW w:w="841" w:type="dxa"/>
                  <w:vMerge/>
                  <w:vAlign w:val="center"/>
                </w:tcPr>
                <w:p w:rsidR="002A664F" w:rsidRDefault="002A664F">
                  <w:pPr>
                    <w:adjustRightInd w:val="0"/>
                    <w:snapToGrid w:val="0"/>
                    <w:jc w:val="center"/>
                    <w:rPr>
                      <w:snapToGrid w:val="0"/>
                      <w:color w:val="000000" w:themeColor="text1"/>
                      <w:kern w:val="0"/>
                      <w:szCs w:val="21"/>
                    </w:rPr>
                  </w:pPr>
                </w:p>
              </w:tc>
              <w:tc>
                <w:tcPr>
                  <w:tcW w:w="3597" w:type="dxa"/>
                  <w:vAlign w:val="center"/>
                </w:tcPr>
                <w:p w:rsidR="002A664F" w:rsidRDefault="00D34BCA">
                  <w:pPr>
                    <w:adjustRightInd w:val="0"/>
                    <w:snapToGrid w:val="0"/>
                    <w:rPr>
                      <w:bCs/>
                      <w:snapToGrid w:val="0"/>
                      <w:color w:val="000000" w:themeColor="text1"/>
                      <w:kern w:val="0"/>
                      <w:szCs w:val="21"/>
                    </w:rPr>
                  </w:pPr>
                  <w:r>
                    <w:rPr>
                      <w:bCs/>
                      <w:snapToGrid w:val="0"/>
                      <w:color w:val="000000" w:themeColor="text1"/>
                      <w:kern w:val="0"/>
                      <w:szCs w:val="21"/>
                    </w:rPr>
                    <w:t>实施低</w:t>
                  </w:r>
                  <w:r>
                    <w:rPr>
                      <w:bCs/>
                      <w:snapToGrid w:val="0"/>
                      <w:color w:val="000000" w:themeColor="text1"/>
                      <w:kern w:val="0"/>
                      <w:szCs w:val="21"/>
                    </w:rPr>
                    <w:t>VOCs</w:t>
                  </w:r>
                  <w:r>
                    <w:rPr>
                      <w:bCs/>
                      <w:snapToGrid w:val="0"/>
                      <w:color w:val="000000" w:themeColor="text1"/>
                      <w:kern w:val="0"/>
                      <w:szCs w:val="21"/>
                    </w:rPr>
                    <w:t>含量工业涂料、油墨、胶粘剂、清洗剂等原辅料使用替代。新、改、扩建工业涂装、包装印刷等含</w:t>
                  </w:r>
                  <w:r>
                    <w:rPr>
                      <w:bCs/>
                      <w:snapToGrid w:val="0"/>
                      <w:color w:val="000000" w:themeColor="text1"/>
                      <w:kern w:val="0"/>
                      <w:szCs w:val="21"/>
                    </w:rPr>
                    <w:t>VOCs</w:t>
                  </w:r>
                  <w:r>
                    <w:rPr>
                      <w:bCs/>
                      <w:snapToGrid w:val="0"/>
                      <w:color w:val="000000" w:themeColor="text1"/>
                      <w:kern w:val="0"/>
                      <w:szCs w:val="21"/>
                    </w:rPr>
                    <w:t>原辅材料使用的项目，原则上使用低（无）</w:t>
                  </w:r>
                  <w:r>
                    <w:rPr>
                      <w:bCs/>
                      <w:snapToGrid w:val="0"/>
                      <w:color w:val="000000" w:themeColor="text1"/>
                      <w:kern w:val="0"/>
                      <w:szCs w:val="21"/>
                    </w:rPr>
                    <w:t>VOCs</w:t>
                  </w:r>
                  <w:r>
                    <w:rPr>
                      <w:bCs/>
                      <w:snapToGrid w:val="0"/>
                      <w:color w:val="000000" w:themeColor="text1"/>
                      <w:kern w:val="0"/>
                      <w:szCs w:val="21"/>
                    </w:rPr>
                    <w:t>含量产品。</w:t>
                  </w:r>
                  <w:r>
                    <w:rPr>
                      <w:bCs/>
                      <w:snapToGrid w:val="0"/>
                      <w:color w:val="000000" w:themeColor="text1"/>
                      <w:kern w:val="0"/>
                      <w:szCs w:val="21"/>
                    </w:rPr>
                    <w:t>2025</w:t>
                  </w:r>
                  <w:r>
                    <w:rPr>
                      <w:bCs/>
                      <w:snapToGrid w:val="0"/>
                      <w:color w:val="000000" w:themeColor="text1"/>
                      <w:kern w:val="0"/>
                      <w:szCs w:val="21"/>
                    </w:rPr>
                    <w:t>年年底前，各市至少建立</w:t>
                  </w:r>
                  <w:r>
                    <w:rPr>
                      <w:bCs/>
                      <w:snapToGrid w:val="0"/>
                      <w:color w:val="000000" w:themeColor="text1"/>
                      <w:kern w:val="0"/>
                      <w:szCs w:val="21"/>
                    </w:rPr>
                    <w:t>30</w:t>
                  </w:r>
                  <w:r>
                    <w:rPr>
                      <w:bCs/>
                      <w:snapToGrid w:val="0"/>
                      <w:color w:val="000000" w:themeColor="text1"/>
                      <w:kern w:val="0"/>
                      <w:szCs w:val="21"/>
                    </w:rPr>
                    <w:t>个替代试点项目，全省溶剂型工业涂料、溶剂型油墨使用比例分别降低</w:t>
                  </w:r>
                  <w:r>
                    <w:rPr>
                      <w:bCs/>
                      <w:snapToGrid w:val="0"/>
                      <w:color w:val="000000" w:themeColor="text1"/>
                      <w:kern w:val="0"/>
                      <w:szCs w:val="21"/>
                    </w:rPr>
                    <w:t>20</w:t>
                  </w:r>
                  <w:r>
                    <w:rPr>
                      <w:bCs/>
                      <w:snapToGrid w:val="0"/>
                      <w:color w:val="000000" w:themeColor="text1"/>
                      <w:kern w:val="0"/>
                      <w:szCs w:val="21"/>
                    </w:rPr>
                    <w:t>、</w:t>
                  </w:r>
                  <w:r>
                    <w:rPr>
                      <w:bCs/>
                      <w:snapToGrid w:val="0"/>
                      <w:color w:val="000000" w:themeColor="text1"/>
                      <w:kern w:val="0"/>
                      <w:szCs w:val="21"/>
                    </w:rPr>
                    <w:t>15</w:t>
                  </w:r>
                  <w:r>
                    <w:rPr>
                      <w:bCs/>
                      <w:snapToGrid w:val="0"/>
                      <w:color w:val="000000" w:themeColor="text1"/>
                      <w:kern w:val="0"/>
                      <w:szCs w:val="21"/>
                    </w:rPr>
                    <w:t>个百分点，溶剂型胶粘剂使用量下降</w:t>
                  </w:r>
                  <w:r>
                    <w:rPr>
                      <w:bCs/>
                      <w:snapToGrid w:val="0"/>
                      <w:color w:val="000000" w:themeColor="text1"/>
                      <w:kern w:val="0"/>
                      <w:szCs w:val="21"/>
                    </w:rPr>
                    <w:t>20%</w:t>
                  </w:r>
                </w:p>
              </w:tc>
              <w:tc>
                <w:tcPr>
                  <w:tcW w:w="1818" w:type="dxa"/>
                  <w:vAlign w:val="center"/>
                </w:tcPr>
                <w:p w:rsidR="002A664F" w:rsidRDefault="00D34BCA">
                  <w:pPr>
                    <w:adjustRightInd w:val="0"/>
                    <w:snapToGrid w:val="0"/>
                    <w:rPr>
                      <w:snapToGrid w:val="0"/>
                      <w:color w:val="000000" w:themeColor="text1"/>
                      <w:kern w:val="0"/>
                      <w:szCs w:val="21"/>
                    </w:rPr>
                  </w:pPr>
                  <w:r>
                    <w:rPr>
                      <w:snapToGrid w:val="0"/>
                      <w:color w:val="000000" w:themeColor="text1"/>
                      <w:kern w:val="0"/>
                      <w:szCs w:val="21"/>
                    </w:rPr>
                    <w:t>本项目</w:t>
                  </w:r>
                  <w:r>
                    <w:rPr>
                      <w:rFonts w:hint="eastAsia"/>
                      <w:snapToGrid w:val="0"/>
                      <w:color w:val="000000" w:themeColor="text1"/>
                      <w:kern w:val="0"/>
                      <w:szCs w:val="21"/>
                    </w:rPr>
                    <w:t>不</w:t>
                  </w:r>
                  <w:r>
                    <w:rPr>
                      <w:snapToGrid w:val="0"/>
                      <w:color w:val="000000" w:themeColor="text1"/>
                      <w:kern w:val="0"/>
                      <w:szCs w:val="21"/>
                    </w:rPr>
                    <w:t>使用</w:t>
                  </w:r>
                  <w:r>
                    <w:rPr>
                      <w:rFonts w:hint="eastAsia"/>
                      <w:snapToGrid w:val="0"/>
                      <w:color w:val="000000" w:themeColor="text1"/>
                      <w:kern w:val="0"/>
                      <w:szCs w:val="21"/>
                    </w:rPr>
                    <w:t>工业涂料、油墨、胶粘剂、清洗剂等原辅料</w:t>
                  </w:r>
                </w:p>
              </w:tc>
              <w:tc>
                <w:tcPr>
                  <w:tcW w:w="803" w:type="dxa"/>
                  <w:vAlign w:val="center"/>
                </w:tcPr>
                <w:p w:rsidR="002A664F" w:rsidRDefault="00D34BCA">
                  <w:pPr>
                    <w:adjustRightInd w:val="0"/>
                    <w:snapToGrid w:val="0"/>
                    <w:jc w:val="center"/>
                    <w:rPr>
                      <w:color w:val="000000" w:themeColor="text1"/>
                      <w:kern w:val="0"/>
                      <w:szCs w:val="21"/>
                    </w:rPr>
                  </w:pPr>
                  <w:r>
                    <w:rPr>
                      <w:color w:val="000000" w:themeColor="text1"/>
                      <w:kern w:val="0"/>
                      <w:szCs w:val="21"/>
                    </w:rPr>
                    <w:t>符合</w:t>
                  </w:r>
                </w:p>
              </w:tc>
            </w:tr>
          </w:tbl>
          <w:p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color w:val="000000" w:themeColor="text1"/>
                <w:sz w:val="24"/>
              </w:rPr>
              <w:t>《</w:t>
            </w:r>
            <w:r>
              <w:rPr>
                <w:color w:val="000000" w:themeColor="text1"/>
                <w:sz w:val="24"/>
              </w:rPr>
              <w:t>&lt;</w:t>
            </w:r>
            <w:r>
              <w:rPr>
                <w:color w:val="000000" w:themeColor="text1"/>
                <w:sz w:val="24"/>
              </w:rPr>
              <w:t>山东省深入打好蓝天保卫战行动计划（</w:t>
            </w:r>
            <w:r>
              <w:rPr>
                <w:color w:val="000000" w:themeColor="text1"/>
                <w:sz w:val="24"/>
              </w:rPr>
              <w:t>2021-2025</w:t>
            </w:r>
            <w:r>
              <w:rPr>
                <w:color w:val="000000" w:themeColor="text1"/>
                <w:sz w:val="24"/>
              </w:rPr>
              <w:t>年）、山东省深入打好碧水保卫战行动计划（</w:t>
            </w:r>
            <w:r>
              <w:rPr>
                <w:color w:val="000000" w:themeColor="text1"/>
                <w:sz w:val="24"/>
              </w:rPr>
              <w:t>2021-2025</w:t>
            </w:r>
            <w:r>
              <w:rPr>
                <w:color w:val="000000" w:themeColor="text1"/>
                <w:sz w:val="24"/>
              </w:rPr>
              <w:t>年）、山东省深入打好净土保卫战行动计划（</w:t>
            </w:r>
            <w:r>
              <w:rPr>
                <w:color w:val="000000" w:themeColor="text1"/>
                <w:sz w:val="24"/>
              </w:rPr>
              <w:t>2021-2025</w:t>
            </w:r>
            <w:r>
              <w:rPr>
                <w:color w:val="000000" w:themeColor="text1"/>
                <w:sz w:val="24"/>
              </w:rPr>
              <w:t>年）</w:t>
            </w:r>
            <w:r>
              <w:rPr>
                <w:color w:val="000000" w:themeColor="text1"/>
                <w:sz w:val="24"/>
              </w:rPr>
              <w:t>&gt;</w:t>
            </w:r>
            <w:r>
              <w:rPr>
                <w:color w:val="000000" w:themeColor="text1"/>
                <w:sz w:val="24"/>
              </w:rPr>
              <w:t>的通知》（鲁环委办</w:t>
            </w:r>
            <w:r>
              <w:rPr>
                <w:color w:val="000000" w:themeColor="text1"/>
                <w:sz w:val="24"/>
              </w:rPr>
              <w:t>[2021]30</w:t>
            </w:r>
            <w:r>
              <w:rPr>
                <w:color w:val="000000" w:themeColor="text1"/>
                <w:sz w:val="24"/>
              </w:rPr>
              <w:t>号）</w:t>
            </w:r>
            <w:r>
              <w:rPr>
                <w:rFonts w:hint="eastAsia"/>
                <w:color w:val="000000" w:themeColor="text1"/>
                <w:sz w:val="24"/>
              </w:rPr>
              <w:t>要求。</w:t>
            </w:r>
          </w:p>
          <w:p w:rsidR="002A664F" w:rsidRDefault="00D34BCA">
            <w:pPr>
              <w:spacing w:beforeLines="50" w:before="120" w:line="360" w:lineRule="auto"/>
              <w:rPr>
                <w:b/>
                <w:bCs/>
                <w:color w:val="000000" w:themeColor="text1"/>
                <w:sz w:val="24"/>
              </w:rPr>
            </w:pPr>
            <w:r>
              <w:rPr>
                <w:b/>
                <w:bCs/>
                <w:color w:val="000000" w:themeColor="text1"/>
                <w:sz w:val="24"/>
              </w:rPr>
              <w:lastRenderedPageBreak/>
              <w:t>5</w:t>
            </w:r>
            <w:r>
              <w:rPr>
                <w:rFonts w:hint="eastAsia"/>
                <w:b/>
                <w:bCs/>
                <w:color w:val="000000" w:themeColor="text1"/>
                <w:sz w:val="24"/>
              </w:rPr>
              <w:t>、</w:t>
            </w:r>
            <w:r>
              <w:rPr>
                <w:b/>
                <w:bCs/>
                <w:color w:val="000000" w:themeColor="text1"/>
                <w:sz w:val="24"/>
              </w:rPr>
              <w:t>与《山东省环境保护条例》的符合性分析</w:t>
            </w:r>
          </w:p>
          <w:p w:rsidR="002A664F" w:rsidRDefault="00D34BCA">
            <w:pPr>
              <w:adjustRightInd w:val="0"/>
              <w:spacing w:line="360" w:lineRule="auto"/>
              <w:ind w:firstLineChars="200" w:firstLine="482"/>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7</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w:t>
            </w:r>
            <w:r>
              <w:rPr>
                <w:b/>
                <w:color w:val="000000" w:themeColor="text1"/>
                <w:sz w:val="24"/>
                <w:szCs w:val="21"/>
              </w:rPr>
              <w:t>《</w:t>
            </w:r>
            <w:r>
              <w:rPr>
                <w:b/>
                <w:color w:val="000000" w:themeColor="text1"/>
                <w:sz w:val="24"/>
              </w:rPr>
              <w:t>山东省环境保护管理条例</w:t>
            </w:r>
            <w:r>
              <w:rPr>
                <w:b/>
                <w:color w:val="000000" w:themeColor="text1"/>
                <w:sz w:val="24"/>
                <w:szCs w:val="21"/>
              </w:rPr>
              <w:t>》</w:t>
            </w:r>
            <w:r>
              <w:rPr>
                <w:b/>
                <w:color w:val="000000" w:themeColor="text1"/>
                <w:sz w:val="24"/>
              </w:rPr>
              <w:t>的符合性分析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9"/>
              <w:gridCol w:w="3205"/>
              <w:gridCol w:w="685"/>
            </w:tblGrid>
            <w:tr w:rsidR="002A664F">
              <w:trPr>
                <w:trHeight w:val="397"/>
                <w:jc w:val="center"/>
              </w:trPr>
              <w:tc>
                <w:tcPr>
                  <w:tcW w:w="3169" w:type="dxa"/>
                  <w:tcMar>
                    <w:left w:w="57" w:type="dxa"/>
                    <w:right w:w="57" w:type="dxa"/>
                  </w:tcMar>
                  <w:vAlign w:val="center"/>
                </w:tcPr>
                <w:p w:rsidR="002A664F" w:rsidRDefault="00D34BCA">
                  <w:pPr>
                    <w:jc w:val="center"/>
                    <w:rPr>
                      <w:color w:val="000000" w:themeColor="text1"/>
                      <w:szCs w:val="21"/>
                    </w:rPr>
                  </w:pPr>
                  <w:r>
                    <w:rPr>
                      <w:color w:val="000000" w:themeColor="text1"/>
                      <w:szCs w:val="21"/>
                    </w:rPr>
                    <w:t>山东省环境保护条例内容</w:t>
                  </w:r>
                </w:p>
              </w:tc>
              <w:tc>
                <w:tcPr>
                  <w:tcW w:w="3205" w:type="dxa"/>
                  <w:tcMar>
                    <w:left w:w="57" w:type="dxa"/>
                    <w:right w:w="57" w:type="dxa"/>
                  </w:tcMar>
                  <w:vAlign w:val="center"/>
                </w:tcPr>
                <w:p w:rsidR="002A664F" w:rsidRDefault="00D34BCA">
                  <w:pPr>
                    <w:jc w:val="center"/>
                    <w:rPr>
                      <w:color w:val="000000" w:themeColor="text1"/>
                      <w:szCs w:val="21"/>
                    </w:rPr>
                  </w:pPr>
                  <w:r>
                    <w:rPr>
                      <w:color w:val="000000" w:themeColor="text1"/>
                      <w:szCs w:val="21"/>
                    </w:rPr>
                    <w:t>本项目情况</w:t>
                  </w:r>
                </w:p>
              </w:tc>
              <w:tc>
                <w:tcPr>
                  <w:tcW w:w="685" w:type="dxa"/>
                  <w:tcMar>
                    <w:left w:w="57" w:type="dxa"/>
                    <w:right w:w="57" w:type="dxa"/>
                  </w:tcMar>
                  <w:vAlign w:val="center"/>
                </w:tcPr>
                <w:p w:rsidR="002A664F" w:rsidRDefault="00D34BCA">
                  <w:pPr>
                    <w:jc w:val="center"/>
                    <w:rPr>
                      <w:color w:val="000000" w:themeColor="text1"/>
                      <w:szCs w:val="21"/>
                    </w:rPr>
                  </w:pPr>
                  <w:r>
                    <w:rPr>
                      <w:color w:val="000000" w:themeColor="text1"/>
                      <w:szCs w:val="21"/>
                    </w:rPr>
                    <w:t>符合性</w:t>
                  </w:r>
                </w:p>
              </w:tc>
            </w:tr>
            <w:tr w:rsidR="002A664F">
              <w:trPr>
                <w:trHeight w:val="397"/>
                <w:jc w:val="center"/>
              </w:trPr>
              <w:tc>
                <w:tcPr>
                  <w:tcW w:w="3169"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第十五条</w:t>
                  </w:r>
                  <w:r>
                    <w:rPr>
                      <w:color w:val="000000" w:themeColor="text1"/>
                      <w:szCs w:val="21"/>
                    </w:rPr>
                    <w:t xml:space="preserve"> </w:t>
                  </w:r>
                  <w:r>
                    <w:rPr>
                      <w:color w:val="000000" w:themeColor="text1"/>
                      <w:szCs w:val="21"/>
                    </w:rPr>
                    <w:t>禁止建设不符合国家和省产业政策的小型造纸、制革、印染、染料、炼焦、炼硫、炼砷、炼汞、炼油、电镀、农药、石棉、水泥、玻璃、钢铁、火电以及其他严重污染环境的生产项目。</w:t>
                  </w:r>
                </w:p>
              </w:tc>
              <w:tc>
                <w:tcPr>
                  <w:tcW w:w="3205" w:type="dxa"/>
                  <w:tcMar>
                    <w:left w:w="57" w:type="dxa"/>
                    <w:right w:w="57" w:type="dxa"/>
                  </w:tcMar>
                  <w:vAlign w:val="center"/>
                </w:tcPr>
                <w:p w:rsidR="002A664F" w:rsidRDefault="00D34BCA">
                  <w:pPr>
                    <w:adjustRightInd w:val="0"/>
                    <w:snapToGrid w:val="0"/>
                    <w:jc w:val="center"/>
                    <w:rPr>
                      <w:bCs/>
                      <w:color w:val="000000" w:themeColor="text1"/>
                      <w:szCs w:val="21"/>
                    </w:rPr>
                  </w:pPr>
                  <w:r>
                    <w:rPr>
                      <w:bCs/>
                      <w:color w:val="000000" w:themeColor="text1"/>
                      <w:szCs w:val="21"/>
                    </w:rPr>
                    <w:t>本项目为</w:t>
                  </w:r>
                  <w:r>
                    <w:rPr>
                      <w:rFonts w:hint="eastAsia"/>
                      <w:bCs/>
                      <w:color w:val="000000" w:themeColor="text1"/>
                      <w:szCs w:val="21"/>
                    </w:rPr>
                    <w:t>汽车车身、挂车</w:t>
                  </w:r>
                  <w:r>
                    <w:rPr>
                      <w:bCs/>
                      <w:color w:val="000000" w:themeColor="text1"/>
                      <w:szCs w:val="21"/>
                    </w:rPr>
                    <w:t>制造项目，</w:t>
                  </w:r>
                  <w:r>
                    <w:rPr>
                      <w:color w:val="000000" w:themeColor="text1"/>
                      <w:szCs w:val="21"/>
                    </w:rPr>
                    <w:t>不在左列生产项目内。</w:t>
                  </w:r>
                </w:p>
              </w:tc>
              <w:tc>
                <w:tcPr>
                  <w:tcW w:w="685"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符合</w:t>
                  </w:r>
                </w:p>
              </w:tc>
            </w:tr>
            <w:tr w:rsidR="002A664F">
              <w:trPr>
                <w:trHeight w:val="397"/>
                <w:jc w:val="center"/>
              </w:trPr>
              <w:tc>
                <w:tcPr>
                  <w:tcW w:w="3169"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第四十三条</w:t>
                  </w:r>
                  <w:r>
                    <w:rPr>
                      <w:color w:val="000000" w:themeColor="text1"/>
                      <w:szCs w:val="21"/>
                    </w:rPr>
                    <w:t xml:space="preserve"> </w:t>
                  </w:r>
                  <w:r>
                    <w:rPr>
                      <w:color w:val="000000" w:themeColor="text1"/>
                      <w:szCs w:val="21"/>
                    </w:rPr>
                    <w:t>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3205" w:type="dxa"/>
                  <w:tcMar>
                    <w:left w:w="57" w:type="dxa"/>
                    <w:right w:w="57" w:type="dxa"/>
                  </w:tcMar>
                  <w:vAlign w:val="center"/>
                </w:tcPr>
                <w:p w:rsidR="002A664F" w:rsidRDefault="00D34BCA">
                  <w:pPr>
                    <w:autoSpaceDE w:val="0"/>
                    <w:autoSpaceDN w:val="0"/>
                    <w:adjustRightInd w:val="0"/>
                    <w:jc w:val="center"/>
                    <w:rPr>
                      <w:color w:val="000000" w:themeColor="text1"/>
                      <w:szCs w:val="21"/>
                    </w:rPr>
                  </w:pPr>
                  <w:r>
                    <w:rPr>
                      <w:color w:val="000000" w:themeColor="text1"/>
                      <w:szCs w:val="21"/>
                    </w:rPr>
                    <w:t>本项目为</w:t>
                  </w:r>
                  <w:r>
                    <w:rPr>
                      <w:rFonts w:hint="eastAsia"/>
                      <w:color w:val="000000" w:themeColor="text1"/>
                      <w:szCs w:val="21"/>
                    </w:rPr>
                    <w:t>汽车车身、挂车</w:t>
                  </w:r>
                  <w:r>
                    <w:rPr>
                      <w:color w:val="000000" w:themeColor="text1"/>
                      <w:szCs w:val="21"/>
                    </w:rPr>
                    <w:t>制造项目，</w:t>
                  </w:r>
                  <w:r>
                    <w:rPr>
                      <w:rFonts w:hint="eastAsia"/>
                      <w:color w:val="000000" w:themeColor="text1"/>
                      <w:szCs w:val="21"/>
                    </w:rPr>
                    <w:t>本项目离子切割烟尘、焊接烟尘通过集气罩收集后经布袋除尘器（</w:t>
                  </w:r>
                  <w:r>
                    <w:rPr>
                      <w:rFonts w:hint="eastAsia"/>
                      <w:color w:val="000000" w:themeColor="text1"/>
                      <w:szCs w:val="21"/>
                    </w:rPr>
                    <w:t>TA001</w:t>
                  </w:r>
                  <w:r>
                    <w:rPr>
                      <w:rFonts w:hint="eastAsia"/>
                      <w:color w:val="000000" w:themeColor="text1"/>
                      <w:szCs w:val="21"/>
                    </w:rPr>
                    <w:t>）处理，喷砂粉尘通过负压收集后经布袋除尘器（</w:t>
                  </w:r>
                  <w:r>
                    <w:rPr>
                      <w:rFonts w:hint="eastAsia"/>
                      <w:color w:val="000000" w:themeColor="text1"/>
                      <w:szCs w:val="21"/>
                    </w:rPr>
                    <w:t>TA002</w:t>
                  </w:r>
                  <w:r>
                    <w:rPr>
                      <w:rFonts w:hint="eastAsia"/>
                      <w:color w:val="000000" w:themeColor="text1"/>
                      <w:szCs w:val="21"/>
                    </w:rPr>
                    <w:t>）处理，上述废气均由</w:t>
                  </w:r>
                  <w:r>
                    <w:rPr>
                      <w:rFonts w:hint="eastAsia"/>
                      <w:color w:val="000000" w:themeColor="text1"/>
                      <w:szCs w:val="21"/>
                    </w:rPr>
                    <w:t>1</w:t>
                  </w:r>
                  <w:r>
                    <w:rPr>
                      <w:rFonts w:hint="eastAsia"/>
                      <w:color w:val="000000" w:themeColor="text1"/>
                      <w:szCs w:val="21"/>
                    </w:rPr>
                    <w:t>根</w:t>
                  </w:r>
                  <w:r>
                    <w:rPr>
                      <w:rFonts w:hint="eastAsia"/>
                      <w:color w:val="000000" w:themeColor="text1"/>
                      <w:szCs w:val="21"/>
                    </w:rPr>
                    <w:t>15m</w:t>
                  </w:r>
                  <w:r>
                    <w:rPr>
                      <w:rFonts w:hint="eastAsia"/>
                      <w:color w:val="000000" w:themeColor="text1"/>
                      <w:szCs w:val="21"/>
                    </w:rPr>
                    <w:t>高排气筒（</w:t>
                  </w:r>
                  <w:r>
                    <w:rPr>
                      <w:rFonts w:hint="eastAsia"/>
                      <w:color w:val="000000" w:themeColor="text1"/>
                      <w:szCs w:val="21"/>
                    </w:rPr>
                    <w:t>DA001</w:t>
                  </w:r>
                  <w:r>
                    <w:rPr>
                      <w:rFonts w:hint="eastAsia"/>
                      <w:color w:val="000000" w:themeColor="text1"/>
                      <w:szCs w:val="21"/>
                    </w:rPr>
                    <w:t>）排放</w:t>
                  </w:r>
                </w:p>
              </w:tc>
              <w:tc>
                <w:tcPr>
                  <w:tcW w:w="685"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符合</w:t>
                  </w:r>
                </w:p>
              </w:tc>
            </w:tr>
            <w:tr w:rsidR="002A664F">
              <w:trPr>
                <w:trHeight w:val="397"/>
                <w:jc w:val="center"/>
              </w:trPr>
              <w:tc>
                <w:tcPr>
                  <w:tcW w:w="3169"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第四十五条</w:t>
                  </w:r>
                  <w:r>
                    <w:rPr>
                      <w:color w:val="000000" w:themeColor="text1"/>
                      <w:szCs w:val="21"/>
                    </w:rPr>
                    <w:t xml:space="preserve"> </w:t>
                  </w:r>
                  <w:r>
                    <w:rPr>
                      <w:color w:val="000000" w:themeColor="text1"/>
                      <w:szCs w:val="21"/>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实行排污许可管理的排污单位，应当按照排污许可证规定的污染物种类、浓度、排放去向和许可排放量等要求排放污染物。</w:t>
                  </w:r>
                </w:p>
              </w:tc>
              <w:tc>
                <w:tcPr>
                  <w:tcW w:w="3205" w:type="dxa"/>
                  <w:tcMar>
                    <w:left w:w="57" w:type="dxa"/>
                    <w:right w:w="57" w:type="dxa"/>
                  </w:tcMar>
                  <w:vAlign w:val="center"/>
                </w:tcPr>
                <w:p w:rsidR="002A664F" w:rsidRDefault="00D34BCA">
                  <w:pPr>
                    <w:autoSpaceDE w:val="0"/>
                    <w:autoSpaceDN w:val="0"/>
                    <w:adjustRightInd w:val="0"/>
                    <w:jc w:val="center"/>
                    <w:rPr>
                      <w:color w:val="000000" w:themeColor="text1"/>
                      <w:szCs w:val="21"/>
                    </w:rPr>
                  </w:pPr>
                  <w:r>
                    <w:rPr>
                      <w:color w:val="000000" w:themeColor="text1"/>
                      <w:szCs w:val="21"/>
                    </w:rPr>
                    <w:t>要求企业在建设期和运营期严格落实本报告提出的废气、废水、固废和噪声的环保治理措施。</w:t>
                  </w:r>
                </w:p>
              </w:tc>
              <w:tc>
                <w:tcPr>
                  <w:tcW w:w="685"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符合</w:t>
                  </w:r>
                </w:p>
              </w:tc>
            </w:tr>
            <w:tr w:rsidR="002A664F">
              <w:trPr>
                <w:trHeight w:val="397"/>
                <w:jc w:val="center"/>
              </w:trPr>
              <w:tc>
                <w:tcPr>
                  <w:tcW w:w="3169"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第四十六条</w:t>
                  </w:r>
                  <w:r>
                    <w:rPr>
                      <w:color w:val="000000" w:themeColor="text1"/>
                      <w:szCs w:val="21"/>
                    </w:rPr>
                    <w:t xml:space="preserve"> </w:t>
                  </w:r>
                  <w:r>
                    <w:rPr>
                      <w:color w:val="000000" w:themeColor="text1"/>
                      <w:szCs w:val="21"/>
                    </w:rPr>
                    <w:t>新建、改建、扩建建设项目，应当根据环境影响评价文件以及生态环境主管部门审批决定的要求建设环境保护设施、落实环境保护措施。环境保护设施应当与主体工程同时设计、同时施工、同时投产使用。</w:t>
                  </w:r>
                </w:p>
              </w:tc>
              <w:tc>
                <w:tcPr>
                  <w:tcW w:w="3205" w:type="dxa"/>
                  <w:tcMar>
                    <w:left w:w="57" w:type="dxa"/>
                    <w:right w:w="57" w:type="dxa"/>
                  </w:tcMar>
                  <w:vAlign w:val="center"/>
                </w:tcPr>
                <w:p w:rsidR="002A664F" w:rsidRDefault="00D34BCA">
                  <w:pPr>
                    <w:autoSpaceDE w:val="0"/>
                    <w:autoSpaceDN w:val="0"/>
                    <w:adjustRightInd w:val="0"/>
                    <w:jc w:val="center"/>
                    <w:rPr>
                      <w:color w:val="000000" w:themeColor="text1"/>
                      <w:szCs w:val="21"/>
                    </w:rPr>
                  </w:pPr>
                  <w:r>
                    <w:rPr>
                      <w:color w:val="000000" w:themeColor="text1"/>
                      <w:szCs w:val="21"/>
                    </w:rPr>
                    <w:t>本项目建成后要严格按照环保要求建设环境保护设施、落实环境保护措施。环境保护设施应当与主体工程同时设计、同时施工、同时投产使用。</w:t>
                  </w:r>
                </w:p>
              </w:tc>
              <w:tc>
                <w:tcPr>
                  <w:tcW w:w="685" w:type="dxa"/>
                  <w:tcMar>
                    <w:left w:w="57" w:type="dxa"/>
                    <w:right w:w="57" w:type="dxa"/>
                  </w:tcMar>
                  <w:vAlign w:val="center"/>
                </w:tcPr>
                <w:p w:rsidR="002A664F" w:rsidRDefault="00D34BCA">
                  <w:pPr>
                    <w:adjustRightInd w:val="0"/>
                    <w:snapToGrid w:val="0"/>
                    <w:jc w:val="center"/>
                    <w:rPr>
                      <w:color w:val="000000" w:themeColor="text1"/>
                      <w:szCs w:val="21"/>
                    </w:rPr>
                  </w:pPr>
                  <w:r>
                    <w:rPr>
                      <w:color w:val="000000" w:themeColor="text1"/>
                      <w:szCs w:val="21"/>
                    </w:rPr>
                    <w:t>符合</w:t>
                  </w:r>
                </w:p>
              </w:tc>
            </w:tr>
          </w:tbl>
          <w:p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color w:val="000000" w:themeColor="text1"/>
                <w:sz w:val="24"/>
                <w:szCs w:val="21"/>
              </w:rPr>
              <w:t>《</w:t>
            </w:r>
            <w:r>
              <w:rPr>
                <w:color w:val="000000" w:themeColor="text1"/>
                <w:sz w:val="24"/>
              </w:rPr>
              <w:t>山东省环境保护管理条例</w:t>
            </w:r>
            <w:r>
              <w:rPr>
                <w:color w:val="000000" w:themeColor="text1"/>
                <w:sz w:val="24"/>
                <w:szCs w:val="21"/>
              </w:rPr>
              <w:t>》</w:t>
            </w:r>
            <w:r>
              <w:rPr>
                <w:rFonts w:hint="eastAsia"/>
                <w:color w:val="000000" w:themeColor="text1"/>
                <w:sz w:val="24"/>
                <w:szCs w:val="21"/>
              </w:rPr>
              <w:t>要求。</w:t>
            </w:r>
          </w:p>
          <w:p w:rsidR="002A664F" w:rsidRDefault="00D34BCA">
            <w:pPr>
              <w:spacing w:beforeLines="50" w:before="120" w:line="360" w:lineRule="auto"/>
              <w:rPr>
                <w:b/>
                <w:bCs/>
                <w:color w:val="000000" w:themeColor="text1"/>
                <w:sz w:val="24"/>
              </w:rPr>
            </w:pPr>
            <w:r>
              <w:rPr>
                <w:rFonts w:hint="eastAsia"/>
                <w:b/>
                <w:bCs/>
                <w:color w:val="000000" w:themeColor="text1"/>
                <w:sz w:val="24"/>
              </w:rPr>
              <w:t>6</w:t>
            </w:r>
            <w:r>
              <w:rPr>
                <w:rFonts w:hint="eastAsia"/>
                <w:b/>
                <w:bCs/>
                <w:color w:val="000000" w:themeColor="text1"/>
                <w:sz w:val="24"/>
              </w:rPr>
              <w:t>、</w:t>
            </w:r>
            <w:r>
              <w:rPr>
                <w:b/>
                <w:bCs/>
                <w:color w:val="000000" w:themeColor="text1"/>
                <w:sz w:val="24"/>
              </w:rPr>
              <w:t>与《关于严格项目审批工作坚决防止新上</w:t>
            </w:r>
            <w:r>
              <w:rPr>
                <w:b/>
                <w:bCs/>
                <w:color w:val="000000" w:themeColor="text1"/>
                <w:sz w:val="24"/>
              </w:rPr>
              <w:t>“</w:t>
            </w:r>
            <w:r>
              <w:rPr>
                <w:b/>
                <w:bCs/>
                <w:color w:val="000000" w:themeColor="text1"/>
                <w:sz w:val="24"/>
              </w:rPr>
              <w:t>散乱污</w:t>
            </w:r>
            <w:r>
              <w:rPr>
                <w:b/>
                <w:bCs/>
                <w:color w:val="000000" w:themeColor="text1"/>
                <w:sz w:val="24"/>
              </w:rPr>
              <w:t>”</w:t>
            </w:r>
            <w:r>
              <w:rPr>
                <w:b/>
                <w:bCs/>
                <w:color w:val="000000" w:themeColor="text1"/>
                <w:sz w:val="24"/>
              </w:rPr>
              <w:t>项目的通知》的符合性分析</w:t>
            </w:r>
          </w:p>
          <w:p w:rsidR="002A664F" w:rsidRDefault="00D34BCA">
            <w:pPr>
              <w:adjustRightInd w:val="0"/>
              <w:snapToGrid w:val="0"/>
              <w:spacing w:line="360" w:lineRule="auto"/>
              <w:ind w:firstLineChars="70" w:firstLine="169"/>
              <w:jc w:val="center"/>
              <w:rPr>
                <w:b/>
                <w:color w:val="000000" w:themeColor="text1"/>
                <w:sz w:val="24"/>
                <w:szCs w:val="21"/>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8</w:t>
            </w:r>
            <w:r>
              <w:rPr>
                <w:b/>
                <w:color w:val="000000" w:themeColor="text1"/>
                <w:kern w:val="0"/>
                <w:sz w:val="24"/>
              </w:rPr>
              <w:fldChar w:fldCharType="end"/>
            </w:r>
            <w:r>
              <w:rPr>
                <w:b/>
                <w:color w:val="000000" w:themeColor="text1"/>
                <w:kern w:val="0"/>
                <w:sz w:val="24"/>
              </w:rPr>
              <w:t xml:space="preserve">  </w:t>
            </w:r>
            <w:r>
              <w:rPr>
                <w:b/>
                <w:color w:val="000000" w:themeColor="text1"/>
                <w:sz w:val="24"/>
                <w:szCs w:val="21"/>
              </w:rPr>
              <w:t>项目与《</w:t>
            </w:r>
            <w:r>
              <w:rPr>
                <w:b/>
                <w:bCs/>
                <w:color w:val="000000" w:themeColor="text1"/>
                <w:sz w:val="24"/>
                <w:szCs w:val="21"/>
              </w:rPr>
              <w:t>关于严格项目审批工作坚决防止新上</w:t>
            </w:r>
            <w:r>
              <w:rPr>
                <w:b/>
                <w:bCs/>
                <w:color w:val="000000" w:themeColor="text1"/>
                <w:sz w:val="24"/>
                <w:szCs w:val="21"/>
              </w:rPr>
              <w:t>“</w:t>
            </w:r>
            <w:r>
              <w:rPr>
                <w:b/>
                <w:bCs/>
                <w:color w:val="000000" w:themeColor="text1"/>
                <w:sz w:val="24"/>
                <w:szCs w:val="21"/>
              </w:rPr>
              <w:t>散乱污</w:t>
            </w:r>
            <w:r>
              <w:rPr>
                <w:b/>
                <w:bCs/>
                <w:color w:val="000000" w:themeColor="text1"/>
                <w:sz w:val="24"/>
                <w:szCs w:val="21"/>
              </w:rPr>
              <w:t>”</w:t>
            </w:r>
            <w:r>
              <w:rPr>
                <w:b/>
                <w:bCs/>
                <w:color w:val="000000" w:themeColor="text1"/>
                <w:sz w:val="24"/>
                <w:szCs w:val="21"/>
              </w:rPr>
              <w:t>项目</w:t>
            </w:r>
            <w:r>
              <w:rPr>
                <w:b/>
                <w:color w:val="000000" w:themeColor="text1"/>
                <w:sz w:val="24"/>
                <w:szCs w:val="21"/>
              </w:rPr>
              <w:t>的通知》符合性分析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3754"/>
              <w:gridCol w:w="2317"/>
              <w:gridCol w:w="576"/>
            </w:tblGrid>
            <w:tr w:rsidR="002A664F">
              <w:trPr>
                <w:trHeight w:val="397"/>
                <w:jc w:val="center"/>
              </w:trPr>
              <w:tc>
                <w:tcPr>
                  <w:tcW w:w="412" w:type="dxa"/>
                  <w:vAlign w:val="center"/>
                </w:tcPr>
                <w:p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lastRenderedPageBreak/>
                    <w:t>序号</w:t>
                  </w:r>
                  <w:r>
                    <w:rPr>
                      <w:bCs/>
                      <w:color w:val="000000" w:themeColor="text1"/>
                      <w:spacing w:val="8"/>
                      <w:kern w:val="0"/>
                      <w:szCs w:val="21"/>
                      <w:shd w:val="clear" w:color="auto" w:fill="FFFFFF"/>
                    </w:rPr>
                    <w:t xml:space="preserve">  </w:t>
                  </w:r>
                </w:p>
              </w:tc>
              <w:tc>
                <w:tcPr>
                  <w:tcW w:w="3754" w:type="dxa"/>
                  <w:vAlign w:val="center"/>
                </w:tcPr>
                <w:p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关于严格项目审批工作坚决防止新上</w:t>
                  </w:r>
                  <w:r>
                    <w:rPr>
                      <w:bCs/>
                      <w:color w:val="000000" w:themeColor="text1"/>
                      <w:spacing w:val="8"/>
                      <w:kern w:val="0"/>
                      <w:szCs w:val="21"/>
                      <w:shd w:val="clear" w:color="auto" w:fill="FFFFFF"/>
                    </w:rPr>
                    <w:t>“</w:t>
                  </w:r>
                  <w:r>
                    <w:rPr>
                      <w:bCs/>
                      <w:color w:val="000000" w:themeColor="text1"/>
                      <w:spacing w:val="8"/>
                      <w:kern w:val="0"/>
                      <w:szCs w:val="21"/>
                      <w:shd w:val="clear" w:color="auto" w:fill="FFFFFF"/>
                    </w:rPr>
                    <w:t>散乱污</w:t>
                  </w:r>
                  <w:r>
                    <w:rPr>
                      <w:bCs/>
                      <w:color w:val="000000" w:themeColor="text1"/>
                      <w:spacing w:val="8"/>
                      <w:kern w:val="0"/>
                      <w:szCs w:val="21"/>
                      <w:shd w:val="clear" w:color="auto" w:fill="FFFFFF"/>
                    </w:rPr>
                    <w:t>”</w:t>
                  </w:r>
                  <w:r>
                    <w:rPr>
                      <w:bCs/>
                      <w:color w:val="000000" w:themeColor="text1"/>
                      <w:spacing w:val="8"/>
                      <w:kern w:val="0"/>
                      <w:szCs w:val="21"/>
                      <w:shd w:val="clear" w:color="auto" w:fill="FFFFFF"/>
                    </w:rPr>
                    <w:t>项目的通知</w:t>
                  </w:r>
                </w:p>
              </w:tc>
              <w:tc>
                <w:tcPr>
                  <w:tcW w:w="2317" w:type="dxa"/>
                  <w:vAlign w:val="center"/>
                </w:tcPr>
                <w:p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本项目情况</w:t>
                  </w:r>
                </w:p>
              </w:tc>
              <w:tc>
                <w:tcPr>
                  <w:tcW w:w="576" w:type="dxa"/>
                  <w:vAlign w:val="center"/>
                </w:tcPr>
                <w:p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符合性</w:t>
                  </w:r>
                </w:p>
              </w:tc>
            </w:tr>
            <w:tr w:rsidR="002A664F">
              <w:trPr>
                <w:trHeight w:val="397"/>
                <w:jc w:val="center"/>
              </w:trPr>
              <w:tc>
                <w:tcPr>
                  <w:tcW w:w="412" w:type="dxa"/>
                  <w:vAlign w:val="center"/>
                </w:tcPr>
                <w:p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1</w:t>
                  </w:r>
                </w:p>
              </w:tc>
              <w:tc>
                <w:tcPr>
                  <w:tcW w:w="3754"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w:t>
                  </w:r>
                  <w:r>
                    <w:rPr>
                      <w:color w:val="000000" w:themeColor="text1"/>
                      <w:spacing w:val="8"/>
                      <w:kern w:val="0"/>
                      <w:szCs w:val="21"/>
                      <w:shd w:val="clear" w:color="auto" w:fill="FFFFFF"/>
                    </w:rPr>
                    <w:t>2019</w:t>
                  </w:r>
                  <w:r>
                    <w:rPr>
                      <w:color w:val="000000" w:themeColor="text1"/>
                      <w:spacing w:val="8"/>
                      <w:kern w:val="0"/>
                      <w:szCs w:val="21"/>
                      <w:shd w:val="clear" w:color="auto" w:fill="FFFFFF"/>
                    </w:rPr>
                    <w:t>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317"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本项目不属于《产业结构调整指导目录（</w:t>
                  </w:r>
                  <w:r>
                    <w:rPr>
                      <w:color w:val="000000" w:themeColor="text1"/>
                      <w:spacing w:val="8"/>
                      <w:kern w:val="0"/>
                      <w:szCs w:val="21"/>
                      <w:shd w:val="clear" w:color="auto" w:fill="FFFFFF"/>
                    </w:rPr>
                    <w:t>2024</w:t>
                  </w:r>
                  <w:r>
                    <w:rPr>
                      <w:color w:val="000000" w:themeColor="text1"/>
                      <w:spacing w:val="8"/>
                      <w:kern w:val="0"/>
                      <w:szCs w:val="21"/>
                      <w:shd w:val="clear" w:color="auto" w:fill="FFFFFF"/>
                    </w:rPr>
                    <w:t>年本）》中限制类和淘汰类的项目，属于允许建设项目。</w:t>
                  </w:r>
                </w:p>
              </w:tc>
              <w:tc>
                <w:tcPr>
                  <w:tcW w:w="576"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trPr>
                <w:trHeight w:val="397"/>
                <w:jc w:val="center"/>
              </w:trPr>
              <w:tc>
                <w:tcPr>
                  <w:tcW w:w="412" w:type="dxa"/>
                  <w:vAlign w:val="center"/>
                </w:tcPr>
                <w:p w:rsidR="002A664F" w:rsidRDefault="00D34BCA">
                  <w:pPr>
                    <w:widowControl/>
                    <w:snapToGrid w:val="0"/>
                    <w:spacing w:line="276" w:lineRule="auto"/>
                    <w:jc w:val="center"/>
                    <w:rPr>
                      <w:color w:val="000000" w:themeColor="text1"/>
                      <w:kern w:val="0"/>
                      <w:szCs w:val="21"/>
                    </w:rPr>
                  </w:pPr>
                  <w:r>
                    <w:rPr>
                      <w:color w:val="000000" w:themeColor="text1"/>
                      <w:kern w:val="0"/>
                      <w:szCs w:val="21"/>
                    </w:rPr>
                    <w:t>2</w:t>
                  </w:r>
                </w:p>
              </w:tc>
              <w:tc>
                <w:tcPr>
                  <w:tcW w:w="3754" w:type="dxa"/>
                  <w:vAlign w:val="center"/>
                </w:tcPr>
                <w:p w:rsidR="002A664F" w:rsidRDefault="00D34BCA">
                  <w:pPr>
                    <w:widowControl/>
                    <w:snapToGrid w:val="0"/>
                    <w:spacing w:line="276" w:lineRule="auto"/>
                    <w:rPr>
                      <w:color w:val="000000" w:themeColor="text1"/>
                      <w:kern w:val="0"/>
                      <w:szCs w:val="21"/>
                    </w:rPr>
                  </w:pPr>
                  <w:r>
                    <w:rPr>
                      <w:color w:val="000000" w:themeColor="text1"/>
                      <w:kern w:val="0"/>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r>
                    <w:rPr>
                      <w:color w:val="000000" w:themeColor="text1"/>
                      <w:spacing w:val="8"/>
                      <w:kern w:val="0"/>
                      <w:szCs w:val="21"/>
                      <w:shd w:val="clear" w:color="auto" w:fill="FFFFFF"/>
                    </w:rPr>
                    <w:t>。</w:t>
                  </w:r>
                </w:p>
              </w:tc>
              <w:tc>
                <w:tcPr>
                  <w:tcW w:w="2317" w:type="dxa"/>
                  <w:vAlign w:val="center"/>
                </w:tcPr>
                <w:p w:rsidR="002A664F" w:rsidRDefault="00D34BCA">
                  <w:pPr>
                    <w:widowControl/>
                    <w:snapToGrid w:val="0"/>
                    <w:spacing w:line="276" w:lineRule="auto"/>
                    <w:jc w:val="center"/>
                    <w:rPr>
                      <w:color w:val="000000" w:themeColor="text1"/>
                      <w:kern w:val="0"/>
                      <w:szCs w:val="21"/>
                    </w:rPr>
                  </w:pPr>
                  <w:r>
                    <w:rPr>
                      <w:color w:val="000000" w:themeColor="text1"/>
                      <w:spacing w:val="8"/>
                      <w:kern w:val="0"/>
                      <w:szCs w:val="21"/>
                      <w:shd w:val="clear" w:color="auto" w:fill="FFFFFF"/>
                    </w:rPr>
                    <w:t>本项目为新建项目，位于</w:t>
                  </w:r>
                  <w:r>
                    <w:rPr>
                      <w:rFonts w:hint="eastAsia"/>
                      <w:color w:val="000000" w:themeColor="text1"/>
                      <w:spacing w:val="8"/>
                      <w:kern w:val="0"/>
                      <w:szCs w:val="21"/>
                      <w:shd w:val="clear" w:color="auto" w:fill="FFFFFF"/>
                    </w:rPr>
                    <w:t>梁山经济开发区</w:t>
                  </w:r>
                  <w:r>
                    <w:rPr>
                      <w:color w:val="000000" w:themeColor="text1"/>
                      <w:spacing w:val="8"/>
                      <w:kern w:val="0"/>
                      <w:szCs w:val="21"/>
                      <w:shd w:val="clear" w:color="auto" w:fill="FFFFFF"/>
                    </w:rPr>
                    <w:t>内</w:t>
                  </w:r>
                  <w:r>
                    <w:rPr>
                      <w:bCs/>
                      <w:color w:val="000000" w:themeColor="text1"/>
                      <w:kern w:val="0"/>
                      <w:szCs w:val="21"/>
                    </w:rPr>
                    <w:t>。</w:t>
                  </w:r>
                </w:p>
              </w:tc>
              <w:tc>
                <w:tcPr>
                  <w:tcW w:w="576"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trPr>
                <w:trHeight w:val="397"/>
                <w:jc w:val="center"/>
              </w:trPr>
              <w:tc>
                <w:tcPr>
                  <w:tcW w:w="412" w:type="dxa"/>
                  <w:vAlign w:val="center"/>
                </w:tcPr>
                <w:p w:rsidR="002A664F" w:rsidRDefault="00D34BCA">
                  <w:pPr>
                    <w:widowControl/>
                    <w:snapToGrid w:val="0"/>
                    <w:spacing w:line="276" w:lineRule="auto"/>
                    <w:jc w:val="center"/>
                    <w:rPr>
                      <w:color w:val="000000" w:themeColor="text1"/>
                      <w:kern w:val="0"/>
                      <w:szCs w:val="21"/>
                    </w:rPr>
                  </w:pPr>
                  <w:r>
                    <w:rPr>
                      <w:color w:val="000000" w:themeColor="text1"/>
                      <w:kern w:val="0"/>
                      <w:szCs w:val="21"/>
                    </w:rPr>
                    <w:t>3</w:t>
                  </w:r>
                </w:p>
              </w:tc>
              <w:tc>
                <w:tcPr>
                  <w:tcW w:w="3754" w:type="dxa"/>
                  <w:vAlign w:val="center"/>
                </w:tcPr>
                <w:p w:rsidR="002A664F" w:rsidRDefault="00D34BCA">
                  <w:pPr>
                    <w:widowControl/>
                    <w:snapToGrid w:val="0"/>
                    <w:spacing w:line="276" w:lineRule="auto"/>
                    <w:rPr>
                      <w:color w:val="000000" w:themeColor="text1"/>
                      <w:kern w:val="0"/>
                      <w:szCs w:val="21"/>
                    </w:rPr>
                  </w:pPr>
                  <w:r>
                    <w:rPr>
                      <w:color w:val="000000" w:themeColor="text1"/>
                      <w:kern w:val="24"/>
                      <w:szCs w:val="21"/>
                    </w:rPr>
                    <w:t>强化替代约束，涉及主要污染物排放的，必须落实区域污染物排放替代，确保增产减污；涉及煤炭消耗的，必须落实煤炭消费减量替代，否则各级环评审批部门一律不予审批通过。</w:t>
                  </w:r>
                </w:p>
              </w:tc>
              <w:tc>
                <w:tcPr>
                  <w:tcW w:w="2317" w:type="dxa"/>
                  <w:vAlign w:val="center"/>
                </w:tcPr>
                <w:p w:rsidR="002A664F" w:rsidRDefault="00D34BCA">
                  <w:pPr>
                    <w:widowControl/>
                    <w:snapToGrid w:val="0"/>
                    <w:spacing w:line="276" w:lineRule="auto"/>
                    <w:rPr>
                      <w:bCs/>
                      <w:color w:val="000000" w:themeColor="text1"/>
                      <w:kern w:val="0"/>
                      <w:szCs w:val="21"/>
                    </w:rPr>
                  </w:pPr>
                  <w:r>
                    <w:rPr>
                      <w:rFonts w:hint="eastAsia"/>
                      <w:bCs/>
                      <w:color w:val="000000" w:themeColor="text1"/>
                      <w:kern w:val="0"/>
                      <w:szCs w:val="21"/>
                    </w:rPr>
                    <w:t>本项目主要污染物进行倍量替代，不涉及煤炭消耗。</w:t>
                  </w:r>
                </w:p>
              </w:tc>
              <w:tc>
                <w:tcPr>
                  <w:tcW w:w="576"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trPr>
                <w:trHeight w:val="397"/>
                <w:jc w:val="center"/>
              </w:trPr>
              <w:tc>
                <w:tcPr>
                  <w:tcW w:w="412" w:type="dxa"/>
                  <w:vAlign w:val="center"/>
                </w:tcPr>
                <w:p w:rsidR="002A664F" w:rsidRDefault="00D34BCA">
                  <w:pPr>
                    <w:widowControl/>
                    <w:snapToGrid w:val="0"/>
                    <w:spacing w:line="276" w:lineRule="auto"/>
                    <w:jc w:val="center"/>
                    <w:rPr>
                      <w:color w:val="000000" w:themeColor="text1"/>
                      <w:kern w:val="0"/>
                      <w:szCs w:val="21"/>
                    </w:rPr>
                  </w:pPr>
                  <w:r>
                    <w:rPr>
                      <w:rFonts w:hint="eastAsia"/>
                      <w:color w:val="000000" w:themeColor="text1"/>
                      <w:kern w:val="0"/>
                      <w:szCs w:val="21"/>
                    </w:rPr>
                    <w:t>4</w:t>
                  </w:r>
                </w:p>
              </w:tc>
              <w:tc>
                <w:tcPr>
                  <w:tcW w:w="3754" w:type="dxa"/>
                  <w:vAlign w:val="center"/>
                </w:tcPr>
                <w:p w:rsidR="002A664F" w:rsidRDefault="00D34BCA">
                  <w:pPr>
                    <w:widowControl/>
                    <w:snapToGrid w:val="0"/>
                    <w:spacing w:line="276" w:lineRule="auto"/>
                    <w:rPr>
                      <w:color w:val="000000" w:themeColor="text1"/>
                      <w:kern w:val="24"/>
                      <w:szCs w:val="21"/>
                    </w:rPr>
                  </w:pPr>
                  <w:r>
                    <w:rPr>
                      <w:color w:val="000000" w:themeColor="text1"/>
                      <w:kern w:val="24"/>
                      <w:szCs w:val="21"/>
                    </w:rPr>
                    <w:t>强化日常监管执法。持续加大对违反产业政策、规划、准入规定等违法违规建设行为的查处力度，坚决遏制</w:t>
                  </w:r>
                  <w:r>
                    <w:rPr>
                      <w:color w:val="000000" w:themeColor="text1"/>
                      <w:kern w:val="24"/>
                      <w:szCs w:val="21"/>
                    </w:rPr>
                    <w:t>“</w:t>
                  </w:r>
                  <w:r>
                    <w:rPr>
                      <w:color w:val="000000" w:themeColor="text1"/>
                      <w:kern w:val="24"/>
                      <w:szCs w:val="21"/>
                    </w:rPr>
                    <w:t>未批先建</w:t>
                  </w:r>
                  <w:r>
                    <w:rPr>
                      <w:color w:val="000000" w:themeColor="text1"/>
                      <w:kern w:val="24"/>
                      <w:szCs w:val="21"/>
                    </w:rPr>
                    <w:t>”</w:t>
                  </w:r>
                  <w:r>
                    <w:rPr>
                      <w:color w:val="000000" w:themeColor="text1"/>
                      <w:kern w:val="24"/>
                      <w:szCs w:val="21"/>
                    </w:rPr>
                    <w:t>等违法行为。畅通群众举报投诉渠道，对</w:t>
                  </w:r>
                  <w:r>
                    <w:rPr>
                      <w:color w:val="000000" w:themeColor="text1"/>
                      <w:kern w:val="24"/>
                      <w:szCs w:val="21"/>
                    </w:rPr>
                    <w:t>“</w:t>
                  </w:r>
                  <w:r>
                    <w:rPr>
                      <w:color w:val="000000" w:themeColor="text1"/>
                      <w:kern w:val="24"/>
                      <w:szCs w:val="21"/>
                    </w:rPr>
                    <w:t>散乱污</w:t>
                  </w:r>
                  <w:r>
                    <w:rPr>
                      <w:color w:val="000000" w:themeColor="text1"/>
                      <w:kern w:val="24"/>
                      <w:szCs w:val="21"/>
                    </w:rPr>
                    <w:t>”</w:t>
                  </w:r>
                  <w:r>
                    <w:rPr>
                      <w:color w:val="000000" w:themeColor="text1"/>
                      <w:kern w:val="24"/>
                      <w:szCs w:val="21"/>
                    </w:rPr>
                    <w:t>项目做到早发现、早应对、早处置，严防死灰复燃。</w:t>
                  </w:r>
                </w:p>
              </w:tc>
              <w:tc>
                <w:tcPr>
                  <w:tcW w:w="2317" w:type="dxa"/>
                  <w:vAlign w:val="center"/>
                </w:tcPr>
                <w:p w:rsidR="002A664F" w:rsidRDefault="00D34BCA">
                  <w:pPr>
                    <w:widowControl/>
                    <w:snapToGrid w:val="0"/>
                    <w:spacing w:line="276" w:lineRule="auto"/>
                    <w:rPr>
                      <w:bCs/>
                      <w:color w:val="000000" w:themeColor="text1"/>
                      <w:kern w:val="0"/>
                      <w:szCs w:val="21"/>
                    </w:rPr>
                  </w:pPr>
                  <w:r>
                    <w:rPr>
                      <w:color w:val="000000" w:themeColor="text1"/>
                      <w:kern w:val="24"/>
                      <w:szCs w:val="21"/>
                    </w:rPr>
                    <w:t>无</w:t>
                  </w:r>
                  <w:r>
                    <w:rPr>
                      <w:color w:val="000000" w:themeColor="text1"/>
                      <w:kern w:val="24"/>
                      <w:szCs w:val="21"/>
                    </w:rPr>
                    <w:t>“</w:t>
                  </w:r>
                  <w:r>
                    <w:rPr>
                      <w:color w:val="000000" w:themeColor="text1"/>
                      <w:kern w:val="24"/>
                      <w:szCs w:val="21"/>
                    </w:rPr>
                    <w:t>未批先建</w:t>
                  </w:r>
                  <w:r>
                    <w:rPr>
                      <w:color w:val="000000" w:themeColor="text1"/>
                      <w:kern w:val="24"/>
                      <w:szCs w:val="21"/>
                    </w:rPr>
                    <w:t>”</w:t>
                  </w:r>
                  <w:r>
                    <w:rPr>
                      <w:color w:val="000000" w:themeColor="text1"/>
                      <w:kern w:val="24"/>
                      <w:szCs w:val="21"/>
                    </w:rPr>
                    <w:t>等违法行为，项目不属于</w:t>
                  </w:r>
                  <w:r>
                    <w:rPr>
                      <w:color w:val="000000" w:themeColor="text1"/>
                      <w:kern w:val="24"/>
                      <w:szCs w:val="21"/>
                    </w:rPr>
                    <w:t>“</w:t>
                  </w:r>
                  <w:r>
                    <w:rPr>
                      <w:color w:val="000000" w:themeColor="text1"/>
                      <w:kern w:val="24"/>
                      <w:szCs w:val="21"/>
                    </w:rPr>
                    <w:t>散乱污</w:t>
                  </w:r>
                  <w:r>
                    <w:rPr>
                      <w:color w:val="000000" w:themeColor="text1"/>
                      <w:kern w:val="24"/>
                      <w:szCs w:val="21"/>
                    </w:rPr>
                    <w:t>”</w:t>
                  </w:r>
                  <w:r>
                    <w:rPr>
                      <w:color w:val="000000" w:themeColor="text1"/>
                      <w:kern w:val="24"/>
                      <w:szCs w:val="21"/>
                    </w:rPr>
                    <w:t>项目。</w:t>
                  </w:r>
                </w:p>
              </w:tc>
              <w:tc>
                <w:tcPr>
                  <w:tcW w:w="576" w:type="dxa"/>
                  <w:vAlign w:val="center"/>
                </w:tcPr>
                <w:p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bl>
          <w:p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rFonts w:hint="eastAsia"/>
                <w:color w:val="000000" w:themeColor="text1"/>
                <w:sz w:val="24"/>
                <w:szCs w:val="21"/>
              </w:rPr>
              <w:t>《关于严格项目审批工作坚决防止新上“散乱污”项目的通知》要求。</w:t>
            </w:r>
          </w:p>
          <w:p w:rsidR="002A664F" w:rsidRDefault="00D34BCA">
            <w:pPr>
              <w:adjustRightInd w:val="0"/>
              <w:snapToGrid w:val="0"/>
              <w:spacing w:line="360" w:lineRule="auto"/>
              <w:rPr>
                <w:b/>
                <w:color w:val="000000" w:themeColor="text1"/>
                <w:sz w:val="24"/>
              </w:rPr>
            </w:pPr>
            <w:r>
              <w:rPr>
                <w:b/>
                <w:bCs/>
                <w:color w:val="000000" w:themeColor="text1"/>
                <w:sz w:val="24"/>
              </w:rPr>
              <w:t>7</w:t>
            </w:r>
            <w:r>
              <w:rPr>
                <w:rFonts w:hint="eastAsia"/>
                <w:b/>
                <w:bCs/>
                <w:color w:val="000000" w:themeColor="text1"/>
                <w:sz w:val="24"/>
              </w:rPr>
              <w:t>、与《</w:t>
            </w:r>
            <w:r>
              <w:rPr>
                <w:b/>
                <w:bCs/>
                <w:color w:val="000000" w:themeColor="text1"/>
                <w:sz w:val="24"/>
              </w:rPr>
              <w:t>山东省</w:t>
            </w:r>
            <w:r>
              <w:rPr>
                <w:b/>
                <w:bCs/>
                <w:color w:val="000000" w:themeColor="text1"/>
                <w:sz w:val="24"/>
              </w:rPr>
              <w:t>“</w:t>
            </w:r>
            <w:r>
              <w:rPr>
                <w:b/>
                <w:bCs/>
                <w:color w:val="000000" w:themeColor="text1"/>
                <w:sz w:val="24"/>
              </w:rPr>
              <w:t>十四五</w:t>
            </w:r>
            <w:r>
              <w:rPr>
                <w:b/>
                <w:bCs/>
                <w:color w:val="000000" w:themeColor="text1"/>
                <w:sz w:val="24"/>
              </w:rPr>
              <w:t>”</w:t>
            </w:r>
            <w:r>
              <w:rPr>
                <w:b/>
                <w:bCs/>
                <w:color w:val="000000" w:themeColor="text1"/>
                <w:sz w:val="24"/>
              </w:rPr>
              <w:t>生态环境保护规划</w:t>
            </w:r>
            <w:r>
              <w:rPr>
                <w:rFonts w:hint="eastAsia"/>
                <w:b/>
                <w:bCs/>
                <w:color w:val="000000" w:themeColor="text1"/>
                <w:sz w:val="24"/>
              </w:rPr>
              <w:t>》符合性分析</w:t>
            </w:r>
          </w:p>
          <w:p w:rsidR="002A664F" w:rsidRDefault="00D34BCA">
            <w:pPr>
              <w:pStyle w:val="05"/>
              <w:spacing w:beforeLines="0"/>
              <w:rPr>
                <w:rFonts w:ascii="Times New Roman" w:eastAsia="宋体" w:hAnsi="Times New Roman"/>
                <w:b/>
                <w:color w:val="000000" w:themeColor="text1"/>
                <w:sz w:val="24"/>
                <w:szCs w:val="24"/>
              </w:rPr>
            </w:pPr>
            <w:r>
              <w:rPr>
                <w:rFonts w:ascii="Times New Roman" w:eastAsia="宋体" w:hAnsi="Times New Roman"/>
                <w:b/>
                <w:color w:val="000000" w:themeColor="text1"/>
                <w:sz w:val="24"/>
                <w:szCs w:val="24"/>
              </w:rPr>
              <w:t>表</w:t>
            </w:r>
            <w:r>
              <w:rPr>
                <w:rFonts w:ascii="Times New Roman" w:eastAsia="宋体" w:hAnsi="Times New Roman" w:hint="eastAsia"/>
                <w:b/>
                <w:color w:val="000000" w:themeColor="text1"/>
                <w:sz w:val="24"/>
                <w:szCs w:val="24"/>
              </w:rPr>
              <w:t>1-</w:t>
            </w:r>
            <w:r>
              <w:rPr>
                <w:rFonts w:ascii="Times New Roman" w:eastAsia="宋体" w:hAnsi="Times New Roman"/>
                <w:b/>
                <w:color w:val="000000" w:themeColor="text1"/>
                <w:sz w:val="24"/>
                <w:szCs w:val="24"/>
              </w:rPr>
              <w:fldChar w:fldCharType="begin"/>
            </w:r>
            <w:r>
              <w:rPr>
                <w:rFonts w:ascii="Times New Roman" w:eastAsia="宋体" w:hAnsi="Times New Roman"/>
                <w:b/>
                <w:color w:val="000000" w:themeColor="text1"/>
                <w:sz w:val="24"/>
                <w:szCs w:val="24"/>
              </w:rPr>
              <w:instrText xml:space="preserve"> SEQ </w:instrText>
            </w:r>
            <w:r>
              <w:rPr>
                <w:rFonts w:ascii="Times New Roman" w:eastAsia="宋体" w:hAnsi="Times New Roman"/>
                <w:b/>
                <w:color w:val="000000" w:themeColor="text1"/>
                <w:sz w:val="24"/>
                <w:szCs w:val="24"/>
              </w:rPr>
              <w:instrText>表</w:instrText>
            </w:r>
            <w:r>
              <w:rPr>
                <w:rFonts w:ascii="Times New Roman" w:eastAsia="宋体" w:hAnsi="Times New Roman"/>
                <w:b/>
                <w:color w:val="000000" w:themeColor="text1"/>
                <w:sz w:val="24"/>
                <w:szCs w:val="24"/>
              </w:rPr>
              <w:instrText xml:space="preserve"> \* ARABIC </w:instrText>
            </w:r>
            <w:r>
              <w:rPr>
                <w:rFonts w:ascii="Times New Roman" w:eastAsia="宋体" w:hAnsi="Times New Roman"/>
                <w:b/>
                <w:color w:val="000000" w:themeColor="text1"/>
                <w:sz w:val="24"/>
                <w:szCs w:val="24"/>
              </w:rPr>
              <w:fldChar w:fldCharType="separate"/>
            </w:r>
            <w:r>
              <w:rPr>
                <w:rFonts w:ascii="Times New Roman" w:eastAsia="宋体" w:hAnsi="Times New Roman"/>
                <w:b/>
                <w:color w:val="000000" w:themeColor="text1"/>
                <w:sz w:val="24"/>
                <w:szCs w:val="24"/>
              </w:rPr>
              <w:t>9</w:t>
            </w:r>
            <w:r>
              <w:rPr>
                <w:rFonts w:ascii="Times New Roman" w:eastAsia="宋体" w:hAnsi="Times New Roman"/>
                <w:b/>
                <w:color w:val="000000" w:themeColor="text1"/>
                <w:sz w:val="24"/>
                <w:szCs w:val="24"/>
              </w:rPr>
              <w:fldChar w:fldCharType="end"/>
            </w:r>
            <w:r>
              <w:rPr>
                <w:rFonts w:ascii="Times New Roman" w:eastAsia="宋体" w:hAnsi="Times New Roman"/>
                <w:b/>
                <w:color w:val="000000" w:themeColor="text1"/>
                <w:sz w:val="24"/>
                <w:szCs w:val="24"/>
              </w:rPr>
              <w:t xml:space="preserve">  </w:t>
            </w:r>
            <w:r>
              <w:rPr>
                <w:rFonts w:ascii="Times New Roman" w:eastAsia="宋体" w:hAnsi="Times New Roman" w:hint="eastAsia"/>
                <w:b/>
                <w:color w:val="000000" w:themeColor="text1"/>
                <w:sz w:val="24"/>
                <w:szCs w:val="24"/>
              </w:rPr>
              <w:t>与《</w:t>
            </w:r>
            <w:r>
              <w:rPr>
                <w:rFonts w:ascii="Times New Roman" w:eastAsia="宋体" w:hAnsi="Times New Roman"/>
                <w:b/>
                <w:color w:val="000000" w:themeColor="text1"/>
                <w:sz w:val="24"/>
                <w:szCs w:val="24"/>
              </w:rPr>
              <w:t>山东省</w:t>
            </w:r>
            <w:r>
              <w:rPr>
                <w:rFonts w:ascii="Times New Roman" w:eastAsia="宋体" w:hAnsi="Times New Roman"/>
                <w:b/>
                <w:color w:val="000000" w:themeColor="text1"/>
                <w:sz w:val="24"/>
                <w:szCs w:val="24"/>
              </w:rPr>
              <w:t xml:space="preserve"> “</w:t>
            </w:r>
            <w:r>
              <w:rPr>
                <w:rFonts w:ascii="Times New Roman" w:eastAsia="宋体" w:hAnsi="Times New Roman"/>
                <w:b/>
                <w:color w:val="000000" w:themeColor="text1"/>
                <w:sz w:val="24"/>
                <w:szCs w:val="24"/>
              </w:rPr>
              <w:t>十四五</w:t>
            </w:r>
            <w:r>
              <w:rPr>
                <w:rFonts w:ascii="Times New Roman" w:eastAsia="宋体" w:hAnsi="Times New Roman"/>
                <w:b/>
                <w:color w:val="000000" w:themeColor="text1"/>
                <w:sz w:val="24"/>
                <w:szCs w:val="24"/>
              </w:rPr>
              <w:t>”</w:t>
            </w:r>
            <w:r>
              <w:rPr>
                <w:rFonts w:ascii="Times New Roman" w:eastAsia="宋体" w:hAnsi="Times New Roman"/>
                <w:b/>
                <w:color w:val="000000" w:themeColor="text1"/>
                <w:sz w:val="24"/>
                <w:szCs w:val="24"/>
              </w:rPr>
              <w:t>生态环境保护规划</w:t>
            </w:r>
            <w:r>
              <w:rPr>
                <w:rFonts w:ascii="Times New Roman" w:eastAsia="宋体" w:hAnsi="Times New Roman" w:hint="eastAsia"/>
                <w:b/>
                <w:color w:val="000000" w:themeColor="text1"/>
                <w:sz w:val="24"/>
                <w:szCs w:val="24"/>
              </w:rPr>
              <w:t>》</w:t>
            </w:r>
            <w:r>
              <w:rPr>
                <w:rFonts w:ascii="Times New Roman" w:eastAsia="宋体" w:hAnsi="Times New Roman"/>
                <w:b/>
                <w:color w:val="000000" w:themeColor="text1"/>
                <w:sz w:val="24"/>
                <w:szCs w:val="24"/>
              </w:rPr>
              <w:t>符合性</w:t>
            </w:r>
            <w:r>
              <w:rPr>
                <w:rFonts w:ascii="Times New Roman" w:eastAsia="宋体" w:hAnsi="Times New Roman" w:hint="eastAsia"/>
                <w:b/>
                <w:color w:val="000000" w:themeColor="text1"/>
                <w:sz w:val="24"/>
                <w:szCs w:val="24"/>
              </w:rPr>
              <w:t>分析</w:t>
            </w:r>
          </w:p>
          <w:tbl>
            <w:tblPr>
              <w:tblStyle w:val="afe"/>
              <w:tblW w:w="7059" w:type="dxa"/>
              <w:tblLayout w:type="fixed"/>
              <w:tblLook w:val="04A0" w:firstRow="1" w:lastRow="0" w:firstColumn="1" w:lastColumn="0" w:noHBand="0" w:noVBand="1"/>
            </w:tblPr>
            <w:tblGrid>
              <w:gridCol w:w="673"/>
              <w:gridCol w:w="4091"/>
              <w:gridCol w:w="1622"/>
              <w:gridCol w:w="673"/>
            </w:tblGrid>
            <w:tr w:rsidR="002A664F">
              <w:trPr>
                <w:trHeight w:val="397"/>
              </w:trPr>
              <w:tc>
                <w:tcPr>
                  <w:tcW w:w="673" w:type="dxa"/>
                  <w:vAlign w:val="center"/>
                </w:tcPr>
                <w:p w:rsidR="002A664F" w:rsidRDefault="00D34BCA">
                  <w:pPr>
                    <w:adjustRightInd w:val="0"/>
                    <w:snapToGrid w:val="0"/>
                    <w:spacing w:line="276" w:lineRule="auto"/>
                    <w:jc w:val="center"/>
                    <w:rPr>
                      <w:b/>
                      <w:bCs/>
                      <w:color w:val="000000" w:themeColor="text1"/>
                      <w:szCs w:val="21"/>
                    </w:rPr>
                  </w:pPr>
                  <w:r>
                    <w:rPr>
                      <w:b/>
                      <w:bCs/>
                      <w:color w:val="000000" w:themeColor="text1"/>
                      <w:szCs w:val="21"/>
                    </w:rPr>
                    <w:lastRenderedPageBreak/>
                    <w:t>序号</w:t>
                  </w:r>
                </w:p>
              </w:tc>
              <w:tc>
                <w:tcPr>
                  <w:tcW w:w="4091" w:type="dxa"/>
                  <w:vAlign w:val="center"/>
                </w:tcPr>
                <w:p w:rsidR="002A664F" w:rsidRDefault="00D34BCA">
                  <w:pPr>
                    <w:adjustRightInd w:val="0"/>
                    <w:snapToGrid w:val="0"/>
                    <w:spacing w:line="276" w:lineRule="auto"/>
                    <w:jc w:val="center"/>
                    <w:rPr>
                      <w:b/>
                      <w:bCs/>
                      <w:color w:val="000000" w:themeColor="text1"/>
                      <w:szCs w:val="21"/>
                    </w:rPr>
                  </w:pPr>
                  <w:r>
                    <w:rPr>
                      <w:b/>
                      <w:bCs/>
                      <w:color w:val="000000" w:themeColor="text1"/>
                      <w:szCs w:val="21"/>
                    </w:rPr>
                    <w:t>实施方案规定</w:t>
                  </w:r>
                </w:p>
              </w:tc>
              <w:tc>
                <w:tcPr>
                  <w:tcW w:w="1622" w:type="dxa"/>
                  <w:vAlign w:val="center"/>
                </w:tcPr>
                <w:p w:rsidR="002A664F" w:rsidRDefault="00D34BCA">
                  <w:pPr>
                    <w:adjustRightInd w:val="0"/>
                    <w:snapToGrid w:val="0"/>
                    <w:spacing w:line="276" w:lineRule="auto"/>
                    <w:jc w:val="center"/>
                    <w:rPr>
                      <w:b/>
                      <w:bCs/>
                      <w:color w:val="000000" w:themeColor="text1"/>
                      <w:szCs w:val="21"/>
                    </w:rPr>
                  </w:pPr>
                  <w:r>
                    <w:rPr>
                      <w:b/>
                      <w:bCs/>
                      <w:color w:val="000000" w:themeColor="text1"/>
                      <w:szCs w:val="21"/>
                    </w:rPr>
                    <w:t>本项目情况</w:t>
                  </w:r>
                </w:p>
              </w:tc>
              <w:tc>
                <w:tcPr>
                  <w:tcW w:w="673" w:type="dxa"/>
                  <w:vAlign w:val="center"/>
                </w:tcPr>
                <w:p w:rsidR="002A664F" w:rsidRDefault="00D34BCA">
                  <w:pPr>
                    <w:adjustRightInd w:val="0"/>
                    <w:snapToGrid w:val="0"/>
                    <w:spacing w:line="276" w:lineRule="auto"/>
                    <w:jc w:val="center"/>
                    <w:rPr>
                      <w:b/>
                      <w:bCs/>
                      <w:color w:val="000000" w:themeColor="text1"/>
                      <w:szCs w:val="21"/>
                    </w:rPr>
                  </w:pPr>
                  <w:r>
                    <w:rPr>
                      <w:b/>
                      <w:bCs/>
                      <w:color w:val="000000" w:themeColor="text1"/>
                      <w:szCs w:val="21"/>
                    </w:rPr>
                    <w:t>结论</w:t>
                  </w:r>
                </w:p>
              </w:tc>
            </w:tr>
            <w:tr w:rsidR="002A664F">
              <w:trPr>
                <w:trHeight w:val="1566"/>
              </w:trPr>
              <w:tc>
                <w:tcPr>
                  <w:tcW w:w="673" w:type="dxa"/>
                  <w:vAlign w:val="center"/>
                </w:tcPr>
                <w:p w:rsidR="002A664F" w:rsidRDefault="00D34BCA">
                  <w:pPr>
                    <w:adjustRightInd w:val="0"/>
                    <w:snapToGrid w:val="0"/>
                    <w:spacing w:line="276" w:lineRule="auto"/>
                    <w:jc w:val="center"/>
                    <w:rPr>
                      <w:bCs/>
                      <w:color w:val="000000" w:themeColor="text1"/>
                      <w:szCs w:val="21"/>
                    </w:rPr>
                  </w:pPr>
                  <w:r>
                    <w:rPr>
                      <w:bCs/>
                      <w:color w:val="000000" w:themeColor="text1"/>
                      <w:szCs w:val="21"/>
                    </w:rPr>
                    <w:t>1</w:t>
                  </w:r>
                </w:p>
              </w:tc>
              <w:tc>
                <w:tcPr>
                  <w:tcW w:w="4091" w:type="dxa"/>
                  <w:vAlign w:val="center"/>
                </w:tcPr>
                <w:p w:rsidR="002A664F" w:rsidRDefault="00D34BCA">
                  <w:pPr>
                    <w:adjustRightInd w:val="0"/>
                    <w:snapToGrid w:val="0"/>
                    <w:spacing w:line="276" w:lineRule="auto"/>
                    <w:rPr>
                      <w:bCs/>
                      <w:color w:val="000000" w:themeColor="text1"/>
                      <w:szCs w:val="21"/>
                    </w:rPr>
                  </w:pPr>
                  <w:r>
                    <w:rPr>
                      <w:bCs/>
                      <w:color w:val="000000" w:themeColor="text1"/>
                      <w:szCs w:val="21"/>
                    </w:rPr>
                    <w:t>依据国家相关产业政策</w:t>
                  </w:r>
                  <w:r>
                    <w:rPr>
                      <w:rFonts w:hint="eastAsia"/>
                      <w:bCs/>
                      <w:color w:val="000000" w:themeColor="text1"/>
                      <w:szCs w:val="21"/>
                    </w:rPr>
                    <w:t>，</w:t>
                  </w:r>
                  <w:r>
                    <w:rPr>
                      <w:bCs/>
                      <w:color w:val="000000" w:themeColor="text1"/>
                      <w:szCs w:val="21"/>
                    </w:rPr>
                    <w:t>对钢铁、地炼、焦化、煤电、电解铝、水泥、轮胎、平板玻璃、氮肥、铁合金等重点行业严格执行产能置换要求</w:t>
                  </w:r>
                  <w:r>
                    <w:rPr>
                      <w:bCs/>
                      <w:color w:val="000000" w:themeColor="text1"/>
                      <w:szCs w:val="21"/>
                    </w:rPr>
                    <w:t>,</w:t>
                  </w:r>
                  <w:r>
                    <w:rPr>
                      <w:bCs/>
                      <w:color w:val="000000" w:themeColor="text1"/>
                      <w:szCs w:val="21"/>
                    </w:rPr>
                    <w:t>确保产能总量只减不增</w:t>
                  </w:r>
                  <w:r>
                    <w:rPr>
                      <w:rFonts w:hint="eastAsia"/>
                      <w:bCs/>
                      <w:color w:val="000000" w:themeColor="text1"/>
                      <w:szCs w:val="21"/>
                    </w:rPr>
                    <w:t>。</w:t>
                  </w:r>
                  <w:r>
                    <w:rPr>
                      <w:bCs/>
                      <w:color w:val="000000" w:themeColor="text1"/>
                      <w:szCs w:val="21"/>
                    </w:rPr>
                    <w:t>原则上不再审批新建煤矿项目</w:t>
                  </w:r>
                  <w:r>
                    <w:rPr>
                      <w:rFonts w:hint="eastAsia"/>
                      <w:bCs/>
                      <w:color w:val="000000" w:themeColor="text1"/>
                      <w:szCs w:val="21"/>
                    </w:rPr>
                    <w:t>。</w:t>
                  </w:r>
                  <w:r>
                    <w:rPr>
                      <w:bCs/>
                      <w:color w:val="000000" w:themeColor="text1"/>
                      <w:szCs w:val="21"/>
                    </w:rPr>
                    <w:t>严禁省外水泥熟料、粉磨、焦化产能转入</w:t>
                  </w:r>
                  <w:r>
                    <w:rPr>
                      <w:bCs/>
                      <w:color w:val="000000" w:themeColor="text1"/>
                      <w:szCs w:val="21"/>
                    </w:rPr>
                    <w:t>,</w:t>
                  </w:r>
                  <w:r>
                    <w:rPr>
                      <w:bCs/>
                      <w:color w:val="000000" w:themeColor="text1"/>
                      <w:szCs w:val="21"/>
                    </w:rPr>
                    <w:t>严禁新增水泥熟料、粉磨产能</w:t>
                  </w:r>
                  <w:r>
                    <w:rPr>
                      <w:rFonts w:hint="eastAsia"/>
                      <w:bCs/>
                      <w:color w:val="000000" w:themeColor="text1"/>
                      <w:szCs w:val="21"/>
                    </w:rPr>
                    <w:t>。</w:t>
                  </w:r>
                </w:p>
              </w:tc>
              <w:tc>
                <w:tcPr>
                  <w:tcW w:w="1622" w:type="dxa"/>
                  <w:vAlign w:val="center"/>
                </w:tcPr>
                <w:p w:rsidR="002A664F" w:rsidRDefault="00D34BCA">
                  <w:pPr>
                    <w:adjustRightInd w:val="0"/>
                    <w:snapToGrid w:val="0"/>
                    <w:spacing w:line="276" w:lineRule="auto"/>
                    <w:rPr>
                      <w:bCs/>
                      <w:color w:val="000000" w:themeColor="text1"/>
                      <w:szCs w:val="21"/>
                    </w:rPr>
                  </w:pPr>
                  <w:r>
                    <w:rPr>
                      <w:rFonts w:hint="eastAsia"/>
                      <w:bCs/>
                      <w:color w:val="000000" w:themeColor="text1"/>
                      <w:szCs w:val="21"/>
                    </w:rPr>
                    <w:t>本项目不属于左侧栏中所列重点行业，项目不涉及煤炭使用。</w:t>
                  </w:r>
                </w:p>
              </w:tc>
              <w:tc>
                <w:tcPr>
                  <w:tcW w:w="673" w:type="dxa"/>
                  <w:vAlign w:val="center"/>
                </w:tcPr>
                <w:p w:rsidR="002A664F" w:rsidRDefault="00D34BCA">
                  <w:pPr>
                    <w:adjustRightInd w:val="0"/>
                    <w:snapToGrid w:val="0"/>
                    <w:spacing w:line="276" w:lineRule="auto"/>
                    <w:jc w:val="center"/>
                    <w:rPr>
                      <w:bCs/>
                      <w:color w:val="000000" w:themeColor="text1"/>
                      <w:szCs w:val="21"/>
                    </w:rPr>
                  </w:pPr>
                  <w:r>
                    <w:rPr>
                      <w:bCs/>
                      <w:color w:val="000000" w:themeColor="text1"/>
                      <w:szCs w:val="21"/>
                    </w:rPr>
                    <w:t>符合</w:t>
                  </w:r>
                </w:p>
              </w:tc>
            </w:tr>
            <w:tr w:rsidR="002A664F">
              <w:trPr>
                <w:trHeight w:val="397"/>
              </w:trPr>
              <w:tc>
                <w:tcPr>
                  <w:tcW w:w="673" w:type="dxa"/>
                  <w:vAlign w:val="center"/>
                </w:tcPr>
                <w:p w:rsidR="002A664F" w:rsidRDefault="00D34BCA">
                  <w:pPr>
                    <w:adjustRightInd w:val="0"/>
                    <w:snapToGrid w:val="0"/>
                    <w:spacing w:line="276" w:lineRule="auto"/>
                    <w:jc w:val="center"/>
                    <w:rPr>
                      <w:bCs/>
                      <w:color w:val="000000" w:themeColor="text1"/>
                      <w:szCs w:val="21"/>
                    </w:rPr>
                  </w:pPr>
                  <w:r>
                    <w:rPr>
                      <w:rFonts w:hint="eastAsia"/>
                      <w:bCs/>
                      <w:color w:val="000000" w:themeColor="text1"/>
                      <w:szCs w:val="21"/>
                    </w:rPr>
                    <w:t>2</w:t>
                  </w:r>
                </w:p>
              </w:tc>
              <w:tc>
                <w:tcPr>
                  <w:tcW w:w="4091" w:type="dxa"/>
                  <w:vAlign w:val="center"/>
                </w:tcPr>
                <w:p w:rsidR="002A664F" w:rsidRDefault="00D34BCA">
                  <w:pPr>
                    <w:adjustRightInd w:val="0"/>
                    <w:snapToGrid w:val="0"/>
                    <w:spacing w:line="276" w:lineRule="auto"/>
                    <w:rPr>
                      <w:bCs/>
                      <w:color w:val="000000" w:themeColor="text1"/>
                      <w:szCs w:val="21"/>
                    </w:rPr>
                  </w:pPr>
                  <w:r>
                    <w:rPr>
                      <w:bCs/>
                      <w:color w:val="000000" w:themeColor="text1"/>
                      <w:szCs w:val="21"/>
                    </w:rPr>
                    <w:t>大力推进清洁生产</w:t>
                  </w:r>
                  <w:r>
                    <w:rPr>
                      <w:rFonts w:hint="eastAsia"/>
                      <w:bCs/>
                      <w:color w:val="000000" w:themeColor="text1"/>
                      <w:szCs w:val="21"/>
                    </w:rPr>
                    <w:t>。</w:t>
                  </w:r>
                  <w:r>
                    <w:rPr>
                      <w:bCs/>
                      <w:color w:val="000000" w:themeColor="text1"/>
                      <w:szCs w:val="21"/>
                    </w:rPr>
                    <w:t>加强项目建设和产品设计阶段清洁生产</w:t>
                  </w:r>
                  <w:r>
                    <w:rPr>
                      <w:rFonts w:hint="eastAsia"/>
                      <w:bCs/>
                      <w:color w:val="000000" w:themeColor="text1"/>
                      <w:szCs w:val="21"/>
                    </w:rPr>
                    <w:t>。</w:t>
                  </w:r>
                  <w:r>
                    <w:rPr>
                      <w:bCs/>
                      <w:color w:val="000000" w:themeColor="text1"/>
                      <w:szCs w:val="21"/>
                    </w:rPr>
                    <w:t>新</w:t>
                  </w:r>
                  <w:r>
                    <w:rPr>
                      <w:rFonts w:hint="eastAsia"/>
                      <w:bCs/>
                      <w:color w:val="000000" w:themeColor="text1"/>
                      <w:szCs w:val="21"/>
                    </w:rPr>
                    <w:t>（</w:t>
                  </w:r>
                  <w:r>
                    <w:rPr>
                      <w:bCs/>
                      <w:color w:val="000000" w:themeColor="text1"/>
                      <w:szCs w:val="21"/>
                    </w:rPr>
                    <w:t>改、扩</w:t>
                  </w:r>
                  <w:r>
                    <w:rPr>
                      <w:rFonts w:hint="eastAsia"/>
                      <w:bCs/>
                      <w:color w:val="000000" w:themeColor="text1"/>
                      <w:szCs w:val="21"/>
                    </w:rPr>
                    <w:t>）</w:t>
                  </w:r>
                  <w:r>
                    <w:rPr>
                      <w:bCs/>
                      <w:color w:val="000000" w:themeColor="text1"/>
                      <w:szCs w:val="21"/>
                    </w:rPr>
                    <w:t>建项目进行环境影响评价时</w:t>
                  </w:r>
                  <w:r>
                    <w:rPr>
                      <w:rFonts w:hint="eastAsia"/>
                      <w:bCs/>
                      <w:color w:val="000000" w:themeColor="text1"/>
                      <w:szCs w:val="21"/>
                    </w:rPr>
                    <w:t>，</w:t>
                  </w:r>
                  <w:r>
                    <w:rPr>
                      <w:bCs/>
                      <w:color w:val="000000" w:themeColor="text1"/>
                      <w:szCs w:val="21"/>
                    </w:rPr>
                    <w:t>应分析论证原辅料使用、资源能源消耗、资源综合利用、厂内外运输方式以及污染物产生与处置等</w:t>
                  </w:r>
                  <w:r>
                    <w:rPr>
                      <w:rFonts w:hint="eastAsia"/>
                      <w:bCs/>
                      <w:color w:val="000000" w:themeColor="text1"/>
                      <w:szCs w:val="21"/>
                    </w:rPr>
                    <w:t>，</w:t>
                  </w:r>
                  <w:r>
                    <w:rPr>
                      <w:bCs/>
                      <w:color w:val="000000" w:themeColor="text1"/>
                      <w:szCs w:val="21"/>
                    </w:rPr>
                    <w:t>对使用的清洁生产技术、工艺和设备进行说明</w:t>
                  </w:r>
                  <w:r>
                    <w:rPr>
                      <w:rFonts w:hint="eastAsia"/>
                      <w:bCs/>
                      <w:color w:val="000000" w:themeColor="text1"/>
                      <w:szCs w:val="21"/>
                    </w:rPr>
                    <w:t>，</w:t>
                  </w:r>
                  <w:r>
                    <w:rPr>
                      <w:bCs/>
                      <w:color w:val="000000" w:themeColor="text1"/>
                      <w:szCs w:val="21"/>
                    </w:rPr>
                    <w:t>相关情况作为环境影响评价的重要内容</w:t>
                  </w:r>
                  <w:r>
                    <w:rPr>
                      <w:rFonts w:hint="eastAsia"/>
                      <w:bCs/>
                      <w:color w:val="000000" w:themeColor="text1"/>
                      <w:szCs w:val="21"/>
                    </w:rPr>
                    <w:t>。</w:t>
                  </w:r>
                </w:p>
              </w:tc>
              <w:tc>
                <w:tcPr>
                  <w:tcW w:w="1622" w:type="dxa"/>
                  <w:vAlign w:val="center"/>
                </w:tcPr>
                <w:p w:rsidR="002A664F" w:rsidRDefault="00D34BCA">
                  <w:pPr>
                    <w:adjustRightInd w:val="0"/>
                    <w:snapToGrid w:val="0"/>
                    <w:spacing w:line="276" w:lineRule="auto"/>
                    <w:rPr>
                      <w:bCs/>
                      <w:color w:val="000000" w:themeColor="text1"/>
                      <w:szCs w:val="21"/>
                    </w:rPr>
                  </w:pPr>
                  <w:r>
                    <w:rPr>
                      <w:rFonts w:hint="eastAsia"/>
                      <w:color w:val="000000" w:themeColor="text1"/>
                      <w:szCs w:val="21"/>
                    </w:rPr>
                    <w:t>本项目使用清洁的原料及能源，产生的污染物均进行有效处置，满足清洁生产的要求。</w:t>
                  </w:r>
                </w:p>
              </w:tc>
              <w:tc>
                <w:tcPr>
                  <w:tcW w:w="673" w:type="dxa"/>
                  <w:vAlign w:val="center"/>
                </w:tcPr>
                <w:p w:rsidR="002A664F" w:rsidRDefault="00D34BCA">
                  <w:pPr>
                    <w:adjustRightInd w:val="0"/>
                    <w:snapToGrid w:val="0"/>
                    <w:spacing w:line="276" w:lineRule="auto"/>
                    <w:jc w:val="center"/>
                    <w:rPr>
                      <w:bCs/>
                      <w:color w:val="000000" w:themeColor="text1"/>
                      <w:szCs w:val="21"/>
                    </w:rPr>
                  </w:pPr>
                  <w:r>
                    <w:rPr>
                      <w:bCs/>
                      <w:color w:val="000000" w:themeColor="text1"/>
                      <w:szCs w:val="21"/>
                    </w:rPr>
                    <w:t>符合</w:t>
                  </w:r>
                </w:p>
              </w:tc>
            </w:tr>
          </w:tbl>
          <w:p w:rsidR="002A664F" w:rsidRDefault="00D34BCA">
            <w:pPr>
              <w:widowControl/>
              <w:spacing w:line="360" w:lineRule="auto"/>
              <w:ind w:firstLineChars="200" w:firstLine="480"/>
              <w:jc w:val="left"/>
              <w:rPr>
                <w:color w:val="000000" w:themeColor="text1"/>
                <w:kern w:val="0"/>
                <w:sz w:val="24"/>
                <w:lang w:bidi="ar"/>
              </w:rPr>
            </w:pPr>
            <w:r>
              <w:rPr>
                <w:rFonts w:hint="eastAsia"/>
                <w:color w:val="000000" w:themeColor="text1"/>
                <w:kern w:val="0"/>
                <w:sz w:val="24"/>
                <w:lang w:bidi="ar"/>
              </w:rPr>
              <w:t>综上，本项目符合《山东省“十四五”生态环境保护规划》要求。</w:t>
            </w:r>
          </w:p>
          <w:p w:rsidR="002A664F" w:rsidRDefault="00D34BCA">
            <w:pPr>
              <w:widowControl/>
              <w:spacing w:line="360" w:lineRule="auto"/>
              <w:jc w:val="left"/>
              <w:rPr>
                <w:b/>
                <w:color w:val="000000" w:themeColor="text1"/>
                <w:kern w:val="0"/>
                <w:sz w:val="24"/>
                <w:lang w:bidi="ar"/>
              </w:rPr>
            </w:pPr>
            <w:r>
              <w:rPr>
                <w:b/>
                <w:color w:val="000000" w:themeColor="text1"/>
                <w:kern w:val="0"/>
                <w:sz w:val="24"/>
                <w:lang w:bidi="ar"/>
              </w:rPr>
              <w:t>8</w:t>
            </w:r>
            <w:r>
              <w:rPr>
                <w:rFonts w:hint="eastAsia"/>
                <w:b/>
                <w:color w:val="000000" w:themeColor="text1"/>
                <w:kern w:val="0"/>
                <w:sz w:val="24"/>
                <w:lang w:bidi="ar"/>
              </w:rPr>
              <w:t>、与《济宁市“十四五”生态环境保护规划》符合性分析</w:t>
            </w:r>
            <w:r>
              <w:rPr>
                <w:rFonts w:hint="eastAsia"/>
                <w:b/>
                <w:color w:val="000000" w:themeColor="text1"/>
                <w:kern w:val="0"/>
                <w:sz w:val="24"/>
                <w:lang w:bidi="ar"/>
              </w:rPr>
              <w:t xml:space="preserve"> </w:t>
            </w:r>
          </w:p>
          <w:p w:rsidR="002A664F" w:rsidRDefault="00D34BCA">
            <w:pPr>
              <w:ind w:right="34"/>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10</w:t>
            </w:r>
            <w:r>
              <w:rPr>
                <w:b/>
                <w:color w:val="000000" w:themeColor="text1"/>
                <w:kern w:val="0"/>
                <w:sz w:val="24"/>
              </w:rPr>
              <w:fldChar w:fldCharType="end"/>
            </w:r>
            <w:r>
              <w:rPr>
                <w:b/>
                <w:color w:val="000000" w:themeColor="text1"/>
                <w:kern w:val="0"/>
                <w:sz w:val="24"/>
              </w:rPr>
              <w:t xml:space="preserve">  </w:t>
            </w:r>
            <w:r>
              <w:rPr>
                <w:rFonts w:hint="eastAsia"/>
                <w:b/>
                <w:color w:val="000000" w:themeColor="text1"/>
                <w:kern w:val="0"/>
                <w:sz w:val="24"/>
                <w:lang w:bidi="ar"/>
              </w:rPr>
              <w:t>与《济宁市“十四五”生态环境保护规划》</w:t>
            </w:r>
            <w:r>
              <w:rPr>
                <w:rFonts w:hint="eastAsia"/>
                <w:b/>
                <w:bCs/>
                <w:color w:val="000000" w:themeColor="text1"/>
                <w:sz w:val="24"/>
              </w:rPr>
              <w:t>符合性分析</w:t>
            </w:r>
          </w:p>
          <w:tbl>
            <w:tblPr>
              <w:tblStyle w:val="afe"/>
              <w:tblW w:w="7019" w:type="dxa"/>
              <w:tblLayout w:type="fixed"/>
              <w:tblLook w:val="04A0" w:firstRow="1" w:lastRow="0" w:firstColumn="1" w:lastColumn="0" w:noHBand="0" w:noVBand="1"/>
            </w:tblPr>
            <w:tblGrid>
              <w:gridCol w:w="4610"/>
              <w:gridCol w:w="1735"/>
              <w:gridCol w:w="674"/>
            </w:tblGrid>
            <w:tr w:rsidR="002A664F">
              <w:tc>
                <w:tcPr>
                  <w:tcW w:w="4610" w:type="dxa"/>
                  <w:vAlign w:val="center"/>
                </w:tcPr>
                <w:p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文件要求</w:t>
                  </w:r>
                </w:p>
              </w:tc>
              <w:tc>
                <w:tcPr>
                  <w:tcW w:w="1735" w:type="dxa"/>
                  <w:vAlign w:val="center"/>
                </w:tcPr>
                <w:p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本项目情况</w:t>
                  </w:r>
                </w:p>
              </w:tc>
              <w:tc>
                <w:tcPr>
                  <w:tcW w:w="674" w:type="dxa"/>
                  <w:vAlign w:val="center"/>
                </w:tcPr>
                <w:p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符合性</w:t>
                  </w:r>
                </w:p>
              </w:tc>
            </w:tr>
            <w:tr w:rsidR="002A664F">
              <w:tc>
                <w:tcPr>
                  <w:tcW w:w="4610" w:type="dxa"/>
                  <w:vAlign w:val="center"/>
                </w:tcPr>
                <w:p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r>
                    <w:rPr>
                      <w:rFonts w:hAnsi="宋体"/>
                      <w:color w:val="000000" w:themeColor="text1"/>
                      <w:szCs w:val="21"/>
                    </w:rPr>
                    <w:t>。</w:t>
                  </w:r>
                </w:p>
              </w:tc>
              <w:tc>
                <w:tcPr>
                  <w:tcW w:w="1735" w:type="dxa"/>
                  <w:vAlign w:val="center"/>
                </w:tcPr>
                <w:p w:rsidR="002A664F" w:rsidRDefault="00D34BCA">
                  <w:pPr>
                    <w:widowControl/>
                    <w:wordWrap w:val="0"/>
                    <w:snapToGrid w:val="0"/>
                    <w:spacing w:line="276" w:lineRule="auto"/>
                    <w:jc w:val="center"/>
                    <w:rPr>
                      <w:color w:val="000000" w:themeColor="text1"/>
                      <w:szCs w:val="21"/>
                    </w:rPr>
                  </w:pPr>
                  <w:r>
                    <w:rPr>
                      <w:rFonts w:hint="eastAsia"/>
                      <w:bCs/>
                      <w:color w:val="000000" w:themeColor="text1"/>
                      <w:szCs w:val="21"/>
                    </w:rPr>
                    <w:t>项目符合“三线一单”生态环境分区管控要求。</w:t>
                  </w:r>
                </w:p>
              </w:tc>
              <w:tc>
                <w:tcPr>
                  <w:tcW w:w="674" w:type="dxa"/>
                  <w:vAlign w:val="center"/>
                </w:tcPr>
                <w:p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tc>
                <w:tcPr>
                  <w:tcW w:w="4610" w:type="dxa"/>
                  <w:vAlign w:val="center"/>
                </w:tcPr>
                <w:p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坚决遏制“两高”项目盲目发展。坚持环境质量“只能更好，不能变坏”的底线，严格落实污染物排放总量和产能总量控制刚性要求。实施“四</w:t>
                  </w:r>
                  <w:r>
                    <w:rPr>
                      <w:rFonts w:hAnsi="宋体" w:hint="eastAsia"/>
                      <w:color w:val="000000" w:themeColor="text1"/>
                      <w:szCs w:val="21"/>
                    </w:rPr>
                    <w:lastRenderedPageBreak/>
                    <w:t>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r>
                    <w:rPr>
                      <w:rFonts w:hAnsi="宋体"/>
                      <w:color w:val="000000" w:themeColor="text1"/>
                      <w:szCs w:val="21"/>
                    </w:rPr>
                    <w:t>。</w:t>
                  </w:r>
                </w:p>
              </w:tc>
              <w:tc>
                <w:tcPr>
                  <w:tcW w:w="1735" w:type="dxa"/>
                  <w:vAlign w:val="center"/>
                </w:tcPr>
                <w:p w:rsidR="002A664F" w:rsidRDefault="00D34BCA">
                  <w:pPr>
                    <w:adjustRightInd w:val="0"/>
                    <w:snapToGrid w:val="0"/>
                    <w:spacing w:line="276" w:lineRule="auto"/>
                    <w:jc w:val="center"/>
                    <w:rPr>
                      <w:color w:val="000000" w:themeColor="text1"/>
                      <w:szCs w:val="21"/>
                    </w:rPr>
                  </w:pPr>
                  <w:r>
                    <w:rPr>
                      <w:rFonts w:hint="eastAsia"/>
                      <w:color w:val="000000" w:themeColor="text1"/>
                      <w:szCs w:val="21"/>
                    </w:rPr>
                    <w:lastRenderedPageBreak/>
                    <w:t>本项目不属于“两高”行业范围。</w:t>
                  </w:r>
                </w:p>
              </w:tc>
              <w:tc>
                <w:tcPr>
                  <w:tcW w:w="674" w:type="dxa"/>
                  <w:vAlign w:val="center"/>
                </w:tcPr>
                <w:p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tc>
                <w:tcPr>
                  <w:tcW w:w="4610" w:type="dxa"/>
                  <w:vAlign w:val="center"/>
                </w:tcPr>
                <w:p w:rsidR="002A664F" w:rsidRDefault="00D34BCA">
                  <w:pPr>
                    <w:adjustRightInd w:val="0"/>
                    <w:snapToGrid w:val="0"/>
                    <w:spacing w:line="276" w:lineRule="auto"/>
                    <w:jc w:val="center"/>
                    <w:rPr>
                      <w:color w:val="000000" w:themeColor="text1"/>
                      <w:szCs w:val="21"/>
                    </w:rPr>
                  </w:pPr>
                  <w:r>
                    <w:rPr>
                      <w:rFonts w:hint="eastAsia"/>
                      <w:color w:val="000000" w:themeColor="text1"/>
                      <w:szCs w:val="21"/>
                    </w:rPr>
                    <w:lastRenderedPageBreak/>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p>
              </w:tc>
              <w:tc>
                <w:tcPr>
                  <w:tcW w:w="1735" w:type="dxa"/>
                  <w:vAlign w:val="center"/>
                </w:tcPr>
                <w:p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本项目用水主要为生活用水，项目不属于高耗水、高污染项目。</w:t>
                  </w:r>
                </w:p>
              </w:tc>
              <w:tc>
                <w:tcPr>
                  <w:tcW w:w="674" w:type="dxa"/>
                  <w:vAlign w:val="center"/>
                </w:tcPr>
                <w:p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tc>
                <w:tcPr>
                  <w:tcW w:w="4610" w:type="dxa"/>
                  <w:vAlign w:val="center"/>
                </w:tcPr>
                <w:p w:rsidR="002A664F" w:rsidRDefault="00D34BCA">
                  <w:pPr>
                    <w:adjustRightInd w:val="0"/>
                    <w:snapToGrid w:val="0"/>
                    <w:spacing w:line="276" w:lineRule="auto"/>
                    <w:jc w:val="center"/>
                    <w:rPr>
                      <w:color w:val="000000" w:themeColor="text1"/>
                      <w:szCs w:val="21"/>
                    </w:rPr>
                  </w:pPr>
                  <w:r>
                    <w:rPr>
                      <w:rFonts w:hint="eastAsia"/>
                      <w:color w:val="000000" w:themeColor="text1"/>
                      <w:szCs w:val="21"/>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1735" w:type="dxa"/>
                  <w:vAlign w:val="center"/>
                </w:tcPr>
                <w:p w:rsidR="002A664F" w:rsidRDefault="00D34BCA">
                  <w:pPr>
                    <w:adjustRightInd w:val="0"/>
                    <w:snapToGrid w:val="0"/>
                    <w:spacing w:line="276" w:lineRule="auto"/>
                    <w:jc w:val="center"/>
                    <w:rPr>
                      <w:rFonts w:hAnsi="宋体"/>
                      <w:color w:val="000000" w:themeColor="text1"/>
                      <w:szCs w:val="21"/>
                    </w:rPr>
                  </w:pPr>
                  <w:r>
                    <w:rPr>
                      <w:rFonts w:hAnsi="宋体" w:hint="eastAsia"/>
                      <w:color w:val="000000" w:themeColor="text1"/>
                      <w:szCs w:val="21"/>
                    </w:rPr>
                    <w:t>本项目</w:t>
                  </w:r>
                  <w:r>
                    <w:rPr>
                      <w:rFonts w:hint="eastAsia"/>
                      <w:bCs/>
                      <w:color w:val="000000" w:themeColor="text1"/>
                      <w:spacing w:val="-6"/>
                      <w:szCs w:val="21"/>
                    </w:rPr>
                    <w:t>废气排放严格执行排放标准，落实总量控制制度。</w:t>
                  </w:r>
                </w:p>
              </w:tc>
              <w:tc>
                <w:tcPr>
                  <w:tcW w:w="674" w:type="dxa"/>
                  <w:vAlign w:val="center"/>
                </w:tcPr>
                <w:p w:rsidR="002A664F" w:rsidRDefault="00D34BCA">
                  <w:pPr>
                    <w:adjustRightInd w:val="0"/>
                    <w:snapToGrid w:val="0"/>
                    <w:spacing w:line="276" w:lineRule="auto"/>
                    <w:jc w:val="center"/>
                    <w:rPr>
                      <w:rFonts w:hAnsi="宋体"/>
                      <w:color w:val="000000" w:themeColor="text1"/>
                      <w:szCs w:val="21"/>
                    </w:rPr>
                  </w:pPr>
                  <w:r>
                    <w:rPr>
                      <w:rFonts w:hAnsi="宋体" w:hint="eastAsia"/>
                      <w:color w:val="000000" w:themeColor="text1"/>
                      <w:szCs w:val="21"/>
                    </w:rPr>
                    <w:t>符合</w:t>
                  </w:r>
                </w:p>
              </w:tc>
            </w:tr>
          </w:tbl>
          <w:p w:rsidR="002A664F" w:rsidRDefault="00D34BCA">
            <w:pPr>
              <w:snapToGrid w:val="0"/>
              <w:spacing w:beforeLines="50" w:before="120" w:line="360" w:lineRule="auto"/>
              <w:ind w:firstLineChars="200" w:firstLine="480"/>
              <w:rPr>
                <w:color w:val="000000" w:themeColor="text1"/>
                <w:sz w:val="24"/>
                <w:lang w:val="zh-CN"/>
              </w:rPr>
            </w:pPr>
            <w:r>
              <w:rPr>
                <w:rFonts w:hint="eastAsia"/>
                <w:color w:val="000000" w:themeColor="text1"/>
                <w:sz w:val="24"/>
                <w:lang w:val="zh-CN"/>
              </w:rPr>
              <w:t>综上，本项目符合</w:t>
            </w:r>
            <w:r>
              <w:rPr>
                <w:rFonts w:hint="eastAsia"/>
                <w:color w:val="000000" w:themeColor="text1"/>
                <w:kern w:val="0"/>
                <w:sz w:val="24"/>
                <w:lang w:bidi="ar"/>
              </w:rPr>
              <w:t>《济宁市“十四五”生态环境保护规划》要求。</w:t>
            </w:r>
          </w:p>
          <w:p w:rsidR="002A664F" w:rsidRDefault="00D34BCA">
            <w:pPr>
              <w:snapToGrid w:val="0"/>
              <w:spacing w:beforeLines="50" w:before="120" w:line="360" w:lineRule="auto"/>
              <w:rPr>
                <w:b/>
                <w:color w:val="000000" w:themeColor="text1"/>
                <w:sz w:val="24"/>
                <w:lang w:val="zh-CN"/>
              </w:rPr>
            </w:pPr>
            <w:r>
              <w:rPr>
                <w:b/>
                <w:color w:val="000000" w:themeColor="text1"/>
                <w:sz w:val="24"/>
                <w:lang w:val="zh-CN"/>
              </w:rPr>
              <w:t>9</w:t>
            </w:r>
            <w:r>
              <w:rPr>
                <w:b/>
                <w:color w:val="000000" w:themeColor="text1"/>
                <w:sz w:val="24"/>
                <w:lang w:val="zh-CN"/>
              </w:rPr>
              <w:t>、与梁山县饮用水源保护区的关系</w:t>
            </w:r>
          </w:p>
          <w:p w:rsidR="002A664F" w:rsidRDefault="00D34BCA">
            <w:pPr>
              <w:spacing w:line="360" w:lineRule="auto"/>
              <w:ind w:firstLineChars="198" w:firstLine="475"/>
              <w:rPr>
                <w:color w:val="000000" w:themeColor="text1"/>
                <w:sz w:val="24"/>
              </w:rPr>
            </w:pPr>
            <w:r>
              <w:rPr>
                <w:color w:val="000000" w:themeColor="text1"/>
                <w:sz w:val="24"/>
              </w:rPr>
              <w:t>梁山县城准保护区为北起东环路和西环路之间所辖区域，南至</w:t>
            </w:r>
            <w:r>
              <w:rPr>
                <w:color w:val="000000" w:themeColor="text1"/>
                <w:sz w:val="24"/>
              </w:rPr>
              <w:lastRenderedPageBreak/>
              <w:t>西环城路向东拐弯射线至东环路，面积</w:t>
            </w:r>
            <w:r>
              <w:rPr>
                <w:color w:val="000000" w:themeColor="text1"/>
                <w:sz w:val="24"/>
              </w:rPr>
              <w:t>27.32km</w:t>
            </w:r>
            <w:r>
              <w:rPr>
                <w:color w:val="000000" w:themeColor="text1"/>
                <w:sz w:val="24"/>
                <w:vertAlign w:val="superscript"/>
              </w:rPr>
              <w:t>2</w:t>
            </w:r>
            <w:r>
              <w:rPr>
                <w:color w:val="000000" w:themeColor="text1"/>
                <w:sz w:val="24"/>
              </w:rPr>
              <w:t>。由于目前梁山县城区只使用深层承压水，按规定只划分一级保护区，梁山县水厂水源地现有水井</w:t>
            </w:r>
            <w:r>
              <w:rPr>
                <w:color w:val="000000" w:themeColor="text1"/>
                <w:sz w:val="24"/>
              </w:rPr>
              <w:t>6</w:t>
            </w:r>
            <w:r>
              <w:rPr>
                <w:color w:val="000000" w:themeColor="text1"/>
                <w:sz w:val="24"/>
              </w:rPr>
              <w:t>眼，其中</w:t>
            </w:r>
            <w:r>
              <w:rPr>
                <w:color w:val="000000" w:themeColor="text1"/>
                <w:sz w:val="24"/>
              </w:rPr>
              <w:t>4#</w:t>
            </w:r>
            <w:r>
              <w:rPr>
                <w:color w:val="000000" w:themeColor="text1"/>
                <w:sz w:val="24"/>
              </w:rPr>
              <w:t>井在自来水公司院内，留有保护空间，</w:t>
            </w:r>
            <w:r>
              <w:rPr>
                <w:color w:val="000000" w:themeColor="text1"/>
                <w:sz w:val="24"/>
              </w:rPr>
              <w:t>5#</w:t>
            </w:r>
            <w:r>
              <w:rPr>
                <w:color w:val="000000" w:themeColor="text1"/>
                <w:sz w:val="24"/>
              </w:rPr>
              <w:t>、</w:t>
            </w:r>
            <w:r>
              <w:rPr>
                <w:color w:val="000000" w:themeColor="text1"/>
                <w:sz w:val="24"/>
              </w:rPr>
              <w:t>6#</w:t>
            </w:r>
            <w:r>
              <w:rPr>
                <w:color w:val="000000" w:themeColor="text1"/>
                <w:sz w:val="24"/>
              </w:rPr>
              <w:t>井在水厂院内，已有围墙防护，留有</w:t>
            </w:r>
            <w:r>
              <w:rPr>
                <w:color w:val="000000" w:themeColor="text1"/>
                <w:sz w:val="24"/>
              </w:rPr>
              <w:t>1500m</w:t>
            </w:r>
            <w:r>
              <w:rPr>
                <w:color w:val="000000" w:themeColor="text1"/>
                <w:sz w:val="24"/>
                <w:vertAlign w:val="superscript"/>
              </w:rPr>
              <w:t>2</w:t>
            </w:r>
            <w:r>
              <w:rPr>
                <w:color w:val="000000" w:themeColor="text1"/>
                <w:sz w:val="24"/>
              </w:rPr>
              <w:t>的保护面积，</w:t>
            </w:r>
            <w:r>
              <w:rPr>
                <w:color w:val="000000" w:themeColor="text1"/>
                <w:sz w:val="24"/>
              </w:rPr>
              <w:t>3#</w:t>
            </w:r>
            <w:r>
              <w:rPr>
                <w:color w:val="000000" w:themeColor="text1"/>
                <w:sz w:val="24"/>
              </w:rPr>
              <w:t>井设在凤山店院内，规划</w:t>
            </w:r>
            <w:r>
              <w:rPr>
                <w:color w:val="000000" w:themeColor="text1"/>
                <w:sz w:val="24"/>
              </w:rPr>
              <w:t>3#</w:t>
            </w:r>
            <w:r>
              <w:rPr>
                <w:color w:val="000000" w:themeColor="text1"/>
                <w:sz w:val="24"/>
              </w:rPr>
              <w:t>井拓展保护空间。另外加强了城区凿井管理，避免越层污染。</w:t>
            </w:r>
          </w:p>
          <w:p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全县地下水资源：县内地下水有淡水、微咸水和高氟水。其中淡水资源包括浅层孔隙淡水、深层孔隙淡水和裂隙岩溶水三部分。浅层孔隙淡水开采资源</w:t>
            </w:r>
            <w:r>
              <w:rPr>
                <w:rFonts w:ascii="Times New Roman" w:hAnsi="Times New Roman"/>
                <w:color w:val="000000" w:themeColor="text1"/>
                <w:szCs w:val="24"/>
              </w:rPr>
              <w:t>53.57</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，深层孔隙淡水开采资源为</w:t>
            </w:r>
            <w:r>
              <w:rPr>
                <w:rFonts w:ascii="Times New Roman" w:hAnsi="Times New Roman"/>
                <w:color w:val="000000" w:themeColor="text1"/>
                <w:szCs w:val="24"/>
              </w:rPr>
              <w:t>3.10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，裂隙岩溶水开采资源为</w:t>
            </w:r>
            <w:r>
              <w:rPr>
                <w:rFonts w:ascii="Times New Roman" w:hAnsi="Times New Roman"/>
                <w:color w:val="000000" w:themeColor="text1"/>
                <w:szCs w:val="24"/>
              </w:rPr>
              <w:t>108.70</w:t>
            </w:r>
            <w:r>
              <w:rPr>
                <w:rFonts w:ascii="Times New Roman" w:hAnsi="Times New Roman"/>
                <w:color w:val="000000" w:themeColor="text1"/>
                <w:szCs w:val="24"/>
              </w:rPr>
              <w:t>万</w:t>
            </w:r>
            <w:r>
              <w:rPr>
                <w:rFonts w:ascii="Times New Roman" w:hAnsi="Times New Roman"/>
                <w:color w:val="000000" w:themeColor="text1"/>
                <w:szCs w:val="24"/>
              </w:rPr>
              <w:t>m3/d</w:t>
            </w:r>
            <w:r>
              <w:rPr>
                <w:rFonts w:ascii="Times New Roman" w:hAnsi="Times New Roman"/>
                <w:color w:val="000000" w:themeColor="text1"/>
                <w:szCs w:val="24"/>
              </w:rPr>
              <w:t>。浅层孔隙淡水</w:t>
            </w:r>
            <w:r>
              <w:rPr>
                <w:rFonts w:ascii="Times New Roman" w:hAnsi="Times New Roman"/>
                <w:color w:val="000000" w:themeColor="text1"/>
                <w:szCs w:val="24"/>
              </w:rPr>
              <w:t>5</w:t>
            </w:r>
            <w:r>
              <w:rPr>
                <w:rFonts w:ascii="Times New Roman" w:hAnsi="Times New Roman"/>
                <w:color w:val="000000" w:themeColor="text1"/>
                <w:szCs w:val="24"/>
              </w:rPr>
              <w:t>个分布区，</w:t>
            </w:r>
            <w:r>
              <w:rPr>
                <w:rFonts w:ascii="Times New Roman" w:hAnsi="Times New Roman"/>
                <w:color w:val="000000" w:themeColor="text1"/>
                <w:szCs w:val="24"/>
              </w:rPr>
              <w:t>Ⅰ</w:t>
            </w:r>
            <w:r>
              <w:rPr>
                <w:rFonts w:ascii="Times New Roman" w:hAnsi="Times New Roman"/>
                <w:color w:val="000000" w:themeColor="text1"/>
                <w:szCs w:val="24"/>
              </w:rPr>
              <w:t>黄河滩区及故道区，</w:t>
            </w:r>
            <w:r>
              <w:rPr>
                <w:rFonts w:ascii="Times New Roman" w:hAnsi="Times New Roman"/>
                <w:color w:val="000000" w:themeColor="text1"/>
                <w:szCs w:val="24"/>
              </w:rPr>
              <w:t>Ⅱ</w:t>
            </w:r>
            <w:r>
              <w:rPr>
                <w:rFonts w:ascii="Times New Roman" w:hAnsi="Times New Roman"/>
                <w:color w:val="000000" w:themeColor="text1"/>
                <w:szCs w:val="24"/>
              </w:rPr>
              <w:t>陈垓引黄自流灌区，</w:t>
            </w:r>
            <w:r>
              <w:rPr>
                <w:rFonts w:ascii="Times New Roman" w:hAnsi="Times New Roman"/>
                <w:color w:val="000000" w:themeColor="text1"/>
                <w:szCs w:val="24"/>
              </w:rPr>
              <w:t>Ⅲ</w:t>
            </w:r>
            <w:r>
              <w:rPr>
                <w:rFonts w:ascii="Times New Roman" w:hAnsi="Times New Roman"/>
                <w:color w:val="000000" w:themeColor="text1"/>
                <w:szCs w:val="24"/>
              </w:rPr>
              <w:t>东平湖滞洪区，</w:t>
            </w:r>
            <w:r>
              <w:rPr>
                <w:rFonts w:ascii="Times New Roman" w:hAnsi="Times New Roman"/>
                <w:color w:val="000000" w:themeColor="text1"/>
                <w:szCs w:val="24"/>
              </w:rPr>
              <w:t>Ⅳ</w:t>
            </w:r>
            <w:r>
              <w:rPr>
                <w:rFonts w:ascii="Times New Roman" w:hAnsi="Times New Roman"/>
                <w:color w:val="000000" w:themeColor="text1"/>
                <w:szCs w:val="24"/>
              </w:rPr>
              <w:t>韩岗</w:t>
            </w:r>
            <w:r>
              <w:rPr>
                <w:rFonts w:ascii="Times New Roman" w:hAnsi="Times New Roman"/>
                <w:color w:val="000000" w:themeColor="text1"/>
                <w:szCs w:val="24"/>
              </w:rPr>
              <w:t>-</w:t>
            </w:r>
            <w:r>
              <w:rPr>
                <w:rFonts w:ascii="Times New Roman" w:hAnsi="Times New Roman"/>
                <w:color w:val="000000" w:themeColor="text1"/>
                <w:szCs w:val="24"/>
              </w:rPr>
              <w:t>拳铺井灌区，</w:t>
            </w:r>
            <w:r>
              <w:rPr>
                <w:rFonts w:ascii="Times New Roman" w:hAnsi="Times New Roman"/>
                <w:color w:val="000000" w:themeColor="text1"/>
                <w:szCs w:val="24"/>
              </w:rPr>
              <w:t>Ⅴ</w:t>
            </w:r>
            <w:r>
              <w:rPr>
                <w:rFonts w:ascii="Times New Roman" w:hAnsi="Times New Roman"/>
                <w:color w:val="000000" w:themeColor="text1"/>
                <w:szCs w:val="24"/>
              </w:rPr>
              <w:t>县城区。浅层孔隙淡水水位埋深一般</w:t>
            </w:r>
            <w:r>
              <w:rPr>
                <w:rFonts w:ascii="Times New Roman" w:hAnsi="Times New Roman"/>
                <w:color w:val="000000" w:themeColor="text1"/>
                <w:szCs w:val="24"/>
              </w:rPr>
              <w:t>3</w:t>
            </w:r>
            <w:r>
              <w:rPr>
                <w:rFonts w:ascii="Times New Roman" w:hAnsi="Times New Roman"/>
                <w:color w:val="000000" w:themeColor="text1"/>
                <w:szCs w:val="24"/>
              </w:rPr>
              <w:t>～</w:t>
            </w:r>
            <w:r>
              <w:rPr>
                <w:rFonts w:ascii="Times New Roman" w:hAnsi="Times New Roman"/>
                <w:color w:val="000000" w:themeColor="text1"/>
                <w:szCs w:val="24"/>
              </w:rPr>
              <w:t>10m</w:t>
            </w:r>
            <w:r>
              <w:rPr>
                <w:rFonts w:ascii="Times New Roman" w:hAnsi="Times New Roman"/>
                <w:color w:val="000000" w:themeColor="text1"/>
                <w:szCs w:val="24"/>
              </w:rPr>
              <w:t>，总面积</w:t>
            </w:r>
            <w:r>
              <w:rPr>
                <w:rFonts w:ascii="Times New Roman" w:hAnsi="Times New Roman"/>
                <w:color w:val="000000" w:themeColor="text1"/>
                <w:szCs w:val="24"/>
              </w:rPr>
              <w:t>958.8km</w:t>
            </w:r>
            <w:r>
              <w:rPr>
                <w:rFonts w:ascii="Times New Roman" w:hAnsi="Times New Roman"/>
                <w:color w:val="000000" w:themeColor="text1"/>
                <w:szCs w:val="24"/>
                <w:vertAlign w:val="superscript"/>
              </w:rPr>
              <w:t>2</w:t>
            </w:r>
            <w:r>
              <w:rPr>
                <w:rFonts w:ascii="Times New Roman" w:hAnsi="Times New Roman"/>
                <w:color w:val="000000" w:themeColor="text1"/>
                <w:szCs w:val="24"/>
              </w:rPr>
              <w:t>。其补给资源</w:t>
            </w:r>
            <w:r>
              <w:rPr>
                <w:rFonts w:ascii="Times New Roman" w:hAnsi="Times New Roman"/>
                <w:color w:val="000000" w:themeColor="text1"/>
                <w:szCs w:val="24"/>
              </w:rPr>
              <w:t>63.01</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，潜水蒸发</w:t>
            </w:r>
            <w:r>
              <w:rPr>
                <w:rFonts w:ascii="Times New Roman" w:hAnsi="Times New Roman"/>
                <w:color w:val="000000" w:themeColor="text1"/>
                <w:szCs w:val="24"/>
              </w:rPr>
              <w:t>5.85</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，越流排泄</w:t>
            </w:r>
            <w:r>
              <w:rPr>
                <w:rFonts w:ascii="Times New Roman" w:hAnsi="Times New Roman"/>
                <w:color w:val="000000" w:themeColor="text1"/>
                <w:szCs w:val="24"/>
              </w:rPr>
              <w:t>3.59m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，浅层孔隙水</w:t>
            </w:r>
            <w:r>
              <w:rPr>
                <w:rFonts w:ascii="Times New Roman" w:hAnsi="Times New Roman"/>
                <w:color w:val="000000" w:themeColor="text1"/>
                <w:szCs w:val="24"/>
              </w:rPr>
              <w:t>pH</w:t>
            </w:r>
            <w:r>
              <w:rPr>
                <w:rFonts w:ascii="Times New Roman" w:hAnsi="Times New Roman"/>
                <w:color w:val="000000" w:themeColor="text1"/>
                <w:szCs w:val="24"/>
              </w:rPr>
              <w:t>值一般在</w:t>
            </w:r>
            <w:r>
              <w:rPr>
                <w:rFonts w:ascii="Times New Roman" w:hAnsi="Times New Roman"/>
                <w:color w:val="000000" w:themeColor="text1"/>
                <w:szCs w:val="24"/>
              </w:rPr>
              <w:t>7.5</w:t>
            </w:r>
            <w:r>
              <w:rPr>
                <w:rFonts w:ascii="Times New Roman" w:hAnsi="Times New Roman"/>
                <w:color w:val="000000" w:themeColor="text1"/>
                <w:szCs w:val="24"/>
              </w:rPr>
              <w:t>～</w:t>
            </w:r>
            <w:r>
              <w:rPr>
                <w:rFonts w:ascii="Times New Roman" w:hAnsi="Times New Roman"/>
                <w:color w:val="000000" w:themeColor="text1"/>
                <w:szCs w:val="24"/>
              </w:rPr>
              <w:t>8.3</w:t>
            </w:r>
            <w:r>
              <w:rPr>
                <w:rFonts w:ascii="Times New Roman" w:hAnsi="Times New Roman"/>
                <w:color w:val="000000" w:themeColor="text1"/>
                <w:szCs w:val="24"/>
              </w:rPr>
              <w:t>之间，阳离子以</w:t>
            </w:r>
            <w:r>
              <w:rPr>
                <w:rFonts w:ascii="Times New Roman" w:hAnsi="Times New Roman"/>
                <w:color w:val="000000" w:themeColor="text1"/>
                <w:szCs w:val="24"/>
              </w:rPr>
              <w:t>Na</w:t>
            </w:r>
            <w:r>
              <w:rPr>
                <w:rFonts w:ascii="Times New Roman" w:hAnsi="Times New Roman"/>
                <w:color w:val="000000" w:themeColor="text1"/>
                <w:szCs w:val="24"/>
                <w:vertAlign w:val="superscript"/>
              </w:rPr>
              <w:t>+</w:t>
            </w:r>
            <w:r>
              <w:rPr>
                <w:rFonts w:ascii="Times New Roman" w:hAnsi="Times New Roman"/>
                <w:color w:val="000000" w:themeColor="text1"/>
                <w:szCs w:val="24"/>
              </w:rPr>
              <w:t>、</w:t>
            </w:r>
            <w:r>
              <w:rPr>
                <w:rFonts w:ascii="Times New Roman" w:hAnsi="Times New Roman"/>
                <w:color w:val="000000" w:themeColor="text1"/>
                <w:szCs w:val="24"/>
              </w:rPr>
              <w:t>Mg</w:t>
            </w:r>
            <w:r>
              <w:rPr>
                <w:rFonts w:ascii="Times New Roman" w:hAnsi="Times New Roman"/>
                <w:color w:val="000000" w:themeColor="text1"/>
                <w:szCs w:val="24"/>
                <w:vertAlign w:val="superscript"/>
              </w:rPr>
              <w:t>2+</w:t>
            </w:r>
            <w:r>
              <w:rPr>
                <w:rFonts w:ascii="Times New Roman" w:hAnsi="Times New Roman"/>
                <w:color w:val="000000" w:themeColor="text1"/>
                <w:szCs w:val="24"/>
              </w:rPr>
              <w:t>为主，少量</w:t>
            </w:r>
            <w:r>
              <w:rPr>
                <w:rFonts w:ascii="Times New Roman" w:hAnsi="Times New Roman"/>
                <w:color w:val="000000" w:themeColor="text1"/>
                <w:szCs w:val="24"/>
              </w:rPr>
              <w:t>Ca</w:t>
            </w:r>
            <w:r>
              <w:rPr>
                <w:rFonts w:ascii="Times New Roman" w:hAnsi="Times New Roman"/>
                <w:color w:val="000000" w:themeColor="text1"/>
                <w:szCs w:val="24"/>
                <w:vertAlign w:val="superscript"/>
              </w:rPr>
              <w:t>2+</w:t>
            </w:r>
            <w:r>
              <w:rPr>
                <w:rFonts w:ascii="Times New Roman" w:hAnsi="Times New Roman"/>
                <w:color w:val="000000" w:themeColor="text1"/>
                <w:szCs w:val="24"/>
              </w:rPr>
              <w:t>，阴离子主要为</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w:t>
            </w:r>
            <w:r>
              <w:rPr>
                <w:rFonts w:ascii="Times New Roman" w:hAnsi="Times New Roman"/>
                <w:color w:val="000000" w:themeColor="text1"/>
                <w:szCs w:val="24"/>
              </w:rPr>
              <w:t>SO4</w:t>
            </w:r>
            <w:r>
              <w:rPr>
                <w:rFonts w:ascii="Times New Roman" w:hAnsi="Times New Roman"/>
                <w:color w:val="000000" w:themeColor="text1"/>
                <w:szCs w:val="24"/>
                <w:vertAlign w:val="superscript"/>
              </w:rPr>
              <w:t>2-</w:t>
            </w:r>
            <w:r>
              <w:rPr>
                <w:rFonts w:ascii="Times New Roman" w:hAnsi="Times New Roman"/>
                <w:color w:val="000000" w:themeColor="text1"/>
                <w:szCs w:val="24"/>
              </w:rPr>
              <w:t>和</w:t>
            </w:r>
            <w:r>
              <w:rPr>
                <w:rFonts w:ascii="Times New Roman" w:hAnsi="Times New Roman"/>
                <w:color w:val="000000" w:themeColor="text1"/>
                <w:szCs w:val="24"/>
              </w:rPr>
              <w:t>Cl</w:t>
            </w:r>
            <w:r>
              <w:rPr>
                <w:rFonts w:ascii="Times New Roman" w:hAnsi="Times New Roman"/>
                <w:color w:val="000000" w:themeColor="text1"/>
                <w:szCs w:val="24"/>
                <w:vertAlign w:val="superscript"/>
              </w:rPr>
              <w:t>-</w:t>
            </w:r>
            <w:r>
              <w:rPr>
                <w:rFonts w:ascii="Times New Roman" w:hAnsi="Times New Roman"/>
                <w:color w:val="000000" w:themeColor="text1"/>
                <w:szCs w:val="24"/>
              </w:rPr>
              <w:t>离子。平面上水化学分带明显，水化学类型有</w:t>
            </w:r>
            <w:r>
              <w:rPr>
                <w:rFonts w:ascii="Times New Roman" w:hAnsi="Times New Roman"/>
                <w:color w:val="000000" w:themeColor="text1"/>
                <w:szCs w:val="24"/>
              </w:rPr>
              <w:t>HCO3-Mg•Na</w:t>
            </w:r>
            <w:r>
              <w:rPr>
                <w:rFonts w:ascii="Times New Roman" w:hAnsi="Times New Roman"/>
                <w:color w:val="000000" w:themeColor="text1"/>
                <w:szCs w:val="24"/>
              </w:rPr>
              <w:t>型、</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•Cl-Mg•Na</w:t>
            </w:r>
            <w:r>
              <w:rPr>
                <w:rFonts w:ascii="Times New Roman" w:hAnsi="Times New Roman"/>
                <w:color w:val="000000" w:themeColor="text1"/>
                <w:szCs w:val="24"/>
              </w:rPr>
              <w:t>型、</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-Mg•Na</w:t>
            </w:r>
            <w:r>
              <w:rPr>
                <w:rFonts w:ascii="Times New Roman" w:hAnsi="Times New Roman"/>
                <w:color w:val="000000" w:themeColor="text1"/>
                <w:szCs w:val="24"/>
              </w:rPr>
              <w:t>型和</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•Cl-Mg•Na•Ca</w:t>
            </w:r>
            <w:r>
              <w:rPr>
                <w:rFonts w:ascii="Times New Roman" w:hAnsi="Times New Roman"/>
                <w:color w:val="000000" w:themeColor="text1"/>
                <w:szCs w:val="24"/>
              </w:rPr>
              <w:t>型。</w:t>
            </w:r>
          </w:p>
          <w:p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深层孔隙淡水：运河以西黄河冲积平原区（</w:t>
            </w:r>
            <w:r>
              <w:rPr>
                <w:rFonts w:ascii="Times New Roman" w:hAnsi="Times New Roman"/>
                <w:color w:val="000000" w:themeColor="text1"/>
                <w:szCs w:val="24"/>
              </w:rPr>
              <w:t>Ⅰ</w:t>
            </w:r>
            <w:r>
              <w:rPr>
                <w:rFonts w:ascii="Times New Roman" w:hAnsi="Times New Roman"/>
                <w:color w:val="000000" w:themeColor="text1"/>
                <w:szCs w:val="24"/>
              </w:rPr>
              <w:t>区），分布面积约</w:t>
            </w:r>
            <w:r>
              <w:rPr>
                <w:rFonts w:ascii="Times New Roman" w:hAnsi="Times New Roman"/>
                <w:color w:val="000000" w:themeColor="text1"/>
                <w:szCs w:val="24"/>
              </w:rPr>
              <w:t>560km</w:t>
            </w:r>
            <w:r>
              <w:rPr>
                <w:rFonts w:ascii="Times New Roman" w:hAnsi="Times New Roman"/>
                <w:color w:val="000000" w:themeColor="text1"/>
                <w:szCs w:val="24"/>
                <w:vertAlign w:val="superscript"/>
              </w:rPr>
              <w:t>2</w:t>
            </w:r>
            <w:r>
              <w:rPr>
                <w:rFonts w:ascii="Times New Roman" w:hAnsi="Times New Roman"/>
                <w:color w:val="000000" w:themeColor="text1"/>
                <w:szCs w:val="24"/>
              </w:rPr>
              <w:t>。运河以东汶河山前冲洪积扇区（</w:t>
            </w:r>
            <w:r>
              <w:rPr>
                <w:rFonts w:ascii="Times New Roman" w:hAnsi="Times New Roman"/>
                <w:color w:val="000000" w:themeColor="text1"/>
                <w:szCs w:val="24"/>
              </w:rPr>
              <w:t>Ⅱ</w:t>
            </w:r>
            <w:r>
              <w:rPr>
                <w:rFonts w:ascii="Times New Roman" w:hAnsi="Times New Roman"/>
                <w:color w:val="000000" w:themeColor="text1"/>
                <w:szCs w:val="24"/>
              </w:rPr>
              <w:t>区），分布面积约</w:t>
            </w:r>
            <w:r>
              <w:rPr>
                <w:rFonts w:ascii="Times New Roman" w:hAnsi="Times New Roman"/>
                <w:color w:val="000000" w:themeColor="text1"/>
                <w:szCs w:val="24"/>
              </w:rPr>
              <w:t>269km</w:t>
            </w:r>
            <w:r>
              <w:rPr>
                <w:rFonts w:ascii="Times New Roman" w:hAnsi="Times New Roman"/>
                <w:color w:val="000000" w:themeColor="text1"/>
                <w:szCs w:val="24"/>
                <w:vertAlign w:val="superscript"/>
              </w:rPr>
              <w:t>2</w:t>
            </w:r>
            <w:r>
              <w:rPr>
                <w:rFonts w:ascii="Times New Roman" w:hAnsi="Times New Roman"/>
                <w:color w:val="000000" w:themeColor="text1"/>
                <w:szCs w:val="24"/>
              </w:rPr>
              <w:t>。深层孔隙淡水埋深一般</w:t>
            </w:r>
            <w:r>
              <w:rPr>
                <w:rFonts w:ascii="Times New Roman" w:hAnsi="Times New Roman"/>
                <w:color w:val="000000" w:themeColor="text1"/>
                <w:szCs w:val="24"/>
              </w:rPr>
              <w:t>60</w:t>
            </w:r>
            <w:r>
              <w:rPr>
                <w:rFonts w:ascii="Times New Roman" w:hAnsi="Times New Roman"/>
                <w:color w:val="000000" w:themeColor="text1"/>
                <w:szCs w:val="24"/>
              </w:rPr>
              <w:t>～</w:t>
            </w:r>
            <w:r>
              <w:rPr>
                <w:rFonts w:ascii="Times New Roman" w:hAnsi="Times New Roman"/>
                <w:color w:val="000000" w:themeColor="text1"/>
                <w:szCs w:val="24"/>
              </w:rPr>
              <w:t>100m</w:t>
            </w:r>
            <w:r>
              <w:rPr>
                <w:rFonts w:ascii="Times New Roman" w:hAnsi="Times New Roman"/>
                <w:color w:val="000000" w:themeColor="text1"/>
                <w:szCs w:val="24"/>
              </w:rPr>
              <w:t>。水矿化度小于</w:t>
            </w:r>
            <w:r>
              <w:rPr>
                <w:rFonts w:ascii="Times New Roman" w:hAnsi="Times New Roman"/>
                <w:color w:val="000000" w:themeColor="text1"/>
                <w:szCs w:val="24"/>
              </w:rPr>
              <w:t>2g/L</w:t>
            </w:r>
            <w:r>
              <w:rPr>
                <w:rFonts w:ascii="Times New Roman" w:hAnsi="Times New Roman"/>
                <w:color w:val="000000" w:themeColor="text1"/>
                <w:szCs w:val="24"/>
              </w:rPr>
              <w:t>，</w:t>
            </w:r>
            <w:r>
              <w:rPr>
                <w:rFonts w:ascii="Times New Roman" w:hAnsi="Times New Roman"/>
                <w:color w:val="000000" w:themeColor="text1"/>
                <w:szCs w:val="24"/>
              </w:rPr>
              <w:t>pH</w:t>
            </w:r>
            <w:r>
              <w:rPr>
                <w:rFonts w:ascii="Times New Roman" w:hAnsi="Times New Roman"/>
                <w:color w:val="000000" w:themeColor="text1"/>
                <w:szCs w:val="24"/>
              </w:rPr>
              <w:t>值</w:t>
            </w:r>
            <w:r>
              <w:rPr>
                <w:rFonts w:ascii="Times New Roman" w:hAnsi="Times New Roman"/>
                <w:color w:val="000000" w:themeColor="text1"/>
                <w:szCs w:val="24"/>
              </w:rPr>
              <w:t>7.5</w:t>
            </w:r>
            <w:r>
              <w:rPr>
                <w:rFonts w:ascii="Times New Roman" w:hAnsi="Times New Roman"/>
                <w:color w:val="000000" w:themeColor="text1"/>
                <w:szCs w:val="24"/>
              </w:rPr>
              <w:t>～</w:t>
            </w:r>
            <w:r>
              <w:rPr>
                <w:rFonts w:ascii="Times New Roman" w:hAnsi="Times New Roman"/>
                <w:color w:val="000000" w:themeColor="text1"/>
                <w:szCs w:val="24"/>
              </w:rPr>
              <w:t>8.2</w:t>
            </w:r>
            <w:r>
              <w:rPr>
                <w:rFonts w:ascii="Times New Roman" w:hAnsi="Times New Roman"/>
                <w:color w:val="000000" w:themeColor="text1"/>
                <w:szCs w:val="24"/>
              </w:rPr>
              <w:t>之间，水质较好。水化类型具有明显的分带性。西部含水层以黄河冲击物为主，水化学类型主要为</w:t>
            </w:r>
            <w:r>
              <w:rPr>
                <w:rFonts w:ascii="Times New Roman" w:hAnsi="Times New Roman"/>
                <w:color w:val="000000" w:themeColor="text1"/>
                <w:szCs w:val="24"/>
              </w:rPr>
              <w:t>Cl•SO</w:t>
            </w:r>
            <w:r>
              <w:rPr>
                <w:rFonts w:ascii="Times New Roman" w:hAnsi="Times New Roman"/>
                <w:color w:val="000000" w:themeColor="text1"/>
                <w:szCs w:val="24"/>
                <w:vertAlign w:val="subscript"/>
              </w:rPr>
              <w:t>4-</w:t>
            </w:r>
            <w:r>
              <w:rPr>
                <w:rFonts w:ascii="Times New Roman" w:hAnsi="Times New Roman"/>
                <w:color w:val="000000" w:themeColor="text1"/>
                <w:szCs w:val="24"/>
              </w:rPr>
              <w:t>Na</w:t>
            </w:r>
            <w:r>
              <w:rPr>
                <w:rFonts w:ascii="Times New Roman" w:hAnsi="Times New Roman"/>
                <w:color w:val="000000" w:themeColor="text1"/>
                <w:szCs w:val="24"/>
              </w:rPr>
              <w:t>型。</w:t>
            </w:r>
          </w:p>
          <w:p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破裂岩溶水其分布界为巨野断裂，东南部以寒武系灰岩与太古界变质岩不整和接触界线，为隔水边界，在梁山</w:t>
            </w:r>
            <w:r>
              <w:rPr>
                <w:rFonts w:ascii="Times New Roman" w:hAnsi="Times New Roman"/>
                <w:color w:val="000000" w:themeColor="text1"/>
                <w:szCs w:val="24"/>
              </w:rPr>
              <w:t>--</w:t>
            </w:r>
            <w:r>
              <w:rPr>
                <w:rFonts w:ascii="Times New Roman" w:hAnsi="Times New Roman"/>
                <w:color w:val="000000" w:themeColor="text1"/>
                <w:szCs w:val="24"/>
              </w:rPr>
              <w:t>小安山</w:t>
            </w:r>
            <w:r>
              <w:rPr>
                <w:rFonts w:ascii="Times New Roman" w:hAnsi="Times New Roman"/>
                <w:color w:val="000000" w:themeColor="text1"/>
                <w:szCs w:val="24"/>
              </w:rPr>
              <w:t>--</w:t>
            </w:r>
            <w:r>
              <w:rPr>
                <w:rFonts w:ascii="Times New Roman" w:hAnsi="Times New Roman"/>
                <w:color w:val="000000" w:themeColor="text1"/>
                <w:szCs w:val="24"/>
              </w:rPr>
              <w:t>带灰岩浅埋区，为岩溶水补给区，其水化学类型在小安山一带为</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 xml:space="preserve">•Cl-Na•Ca </w:t>
            </w:r>
            <w:r>
              <w:rPr>
                <w:rFonts w:ascii="Times New Roman" w:hAnsi="Times New Roman"/>
                <w:color w:val="000000" w:themeColor="text1"/>
                <w:szCs w:val="24"/>
              </w:rPr>
              <w:t>型，矿化度在</w:t>
            </w:r>
            <w:r>
              <w:rPr>
                <w:rFonts w:ascii="Times New Roman" w:hAnsi="Times New Roman"/>
                <w:color w:val="000000" w:themeColor="text1"/>
                <w:szCs w:val="24"/>
              </w:rPr>
              <w:t>1.5</w:t>
            </w:r>
            <w:r>
              <w:rPr>
                <w:rFonts w:ascii="Times New Roman" w:hAnsi="Times New Roman"/>
                <w:color w:val="000000" w:themeColor="text1"/>
                <w:szCs w:val="24"/>
              </w:rPr>
              <w:t>～</w:t>
            </w:r>
            <w:r>
              <w:rPr>
                <w:rFonts w:ascii="Times New Roman" w:hAnsi="Times New Roman"/>
                <w:color w:val="000000" w:themeColor="text1"/>
                <w:szCs w:val="24"/>
              </w:rPr>
              <w:t>1.8g/L</w:t>
            </w:r>
            <w:r>
              <w:rPr>
                <w:rFonts w:ascii="Times New Roman" w:hAnsi="Times New Roman"/>
                <w:color w:val="000000" w:themeColor="text1"/>
                <w:szCs w:val="24"/>
              </w:rPr>
              <w:t>之间，在梁山县城区附近，水化学类型主要为</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•Cl- Mg•Na•Ca</w:t>
            </w:r>
            <w:r>
              <w:rPr>
                <w:rFonts w:ascii="Times New Roman" w:hAnsi="Times New Roman"/>
                <w:color w:val="000000" w:themeColor="text1"/>
                <w:szCs w:val="24"/>
              </w:rPr>
              <w:t>型，矿化度一般小于</w:t>
            </w:r>
            <w:r>
              <w:rPr>
                <w:rFonts w:ascii="Times New Roman" w:hAnsi="Times New Roman"/>
                <w:color w:val="000000" w:themeColor="text1"/>
                <w:szCs w:val="24"/>
              </w:rPr>
              <w:t>1.5g/L</w:t>
            </w:r>
            <w:r>
              <w:rPr>
                <w:rFonts w:ascii="Times New Roman" w:hAnsi="Times New Roman"/>
                <w:color w:val="000000" w:themeColor="text1"/>
                <w:szCs w:val="24"/>
              </w:rPr>
              <w:t>，水质普遍较差。</w:t>
            </w:r>
          </w:p>
          <w:p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lastRenderedPageBreak/>
              <w:t>地下水开发利用现状：梁山县历年地下水总量为</w:t>
            </w:r>
            <w:r>
              <w:rPr>
                <w:rFonts w:ascii="Times New Roman" w:hAnsi="Times New Roman"/>
                <w:color w:val="000000" w:themeColor="text1"/>
                <w:szCs w:val="24"/>
              </w:rPr>
              <w:t>25100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，允许开发量为</w:t>
            </w:r>
            <w:r>
              <w:rPr>
                <w:rFonts w:ascii="Times New Roman" w:hAnsi="Times New Roman"/>
                <w:color w:val="000000" w:themeColor="text1"/>
                <w:szCs w:val="24"/>
              </w:rPr>
              <w:t>24500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w:t>
            </w:r>
            <w:r>
              <w:rPr>
                <w:rFonts w:ascii="Times New Roman" w:hAnsi="Times New Roman"/>
                <w:color w:val="000000" w:themeColor="text1"/>
                <w:szCs w:val="24"/>
              </w:rPr>
              <w:t>2000</w:t>
            </w:r>
            <w:r>
              <w:rPr>
                <w:rFonts w:ascii="Times New Roman" w:hAnsi="Times New Roman"/>
                <w:color w:val="000000" w:themeColor="text1"/>
                <w:szCs w:val="24"/>
              </w:rPr>
              <w:t>年区内有机井约</w:t>
            </w:r>
            <w:r>
              <w:rPr>
                <w:rFonts w:ascii="Times New Roman" w:hAnsi="Times New Roman"/>
                <w:color w:val="000000" w:themeColor="text1"/>
                <w:szCs w:val="24"/>
              </w:rPr>
              <w:t>5400</w:t>
            </w:r>
            <w:r>
              <w:rPr>
                <w:rFonts w:ascii="Times New Roman" w:hAnsi="Times New Roman"/>
                <w:color w:val="000000" w:themeColor="text1"/>
                <w:szCs w:val="24"/>
              </w:rPr>
              <w:t>眼，地下水总开采量</w:t>
            </w:r>
            <w:r>
              <w:rPr>
                <w:rFonts w:ascii="Times New Roman" w:hAnsi="Times New Roman"/>
                <w:color w:val="000000" w:themeColor="text1"/>
                <w:szCs w:val="24"/>
              </w:rPr>
              <w:t>7480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，其中开采浅层地下水</w:t>
            </w:r>
            <w:r>
              <w:rPr>
                <w:rFonts w:ascii="Times New Roman" w:hAnsi="Times New Roman"/>
                <w:color w:val="000000" w:themeColor="text1"/>
                <w:szCs w:val="24"/>
              </w:rPr>
              <w:t>6896.35</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，深层地下水</w:t>
            </w:r>
            <w:r>
              <w:rPr>
                <w:rFonts w:ascii="Times New Roman" w:hAnsi="Times New Roman"/>
                <w:color w:val="000000" w:themeColor="text1"/>
                <w:szCs w:val="24"/>
              </w:rPr>
              <w:t>943.77</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。农业开采量</w:t>
            </w:r>
            <w:r>
              <w:rPr>
                <w:rFonts w:ascii="Times New Roman" w:hAnsi="Times New Roman"/>
                <w:color w:val="000000" w:themeColor="text1"/>
                <w:szCs w:val="24"/>
              </w:rPr>
              <w:t>4998</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63.8%</w:t>
            </w:r>
            <w:r>
              <w:rPr>
                <w:rFonts w:ascii="Times New Roman" w:hAnsi="Times New Roman"/>
                <w:color w:val="000000" w:themeColor="text1"/>
                <w:szCs w:val="24"/>
              </w:rPr>
              <w:t>，工业生产开采量</w:t>
            </w:r>
            <w:r>
              <w:rPr>
                <w:rFonts w:ascii="Times New Roman" w:hAnsi="Times New Roman"/>
                <w:color w:val="000000" w:themeColor="text1"/>
                <w:szCs w:val="24"/>
              </w:rPr>
              <w:t>1012</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12.9%</w:t>
            </w:r>
            <w:r>
              <w:rPr>
                <w:rFonts w:ascii="Times New Roman" w:hAnsi="Times New Roman"/>
                <w:color w:val="000000" w:themeColor="text1"/>
                <w:szCs w:val="24"/>
              </w:rPr>
              <w:t>，人畜用水</w:t>
            </w:r>
            <w:r>
              <w:rPr>
                <w:rFonts w:ascii="Times New Roman" w:hAnsi="Times New Roman"/>
                <w:color w:val="000000" w:themeColor="text1"/>
                <w:szCs w:val="24"/>
              </w:rPr>
              <w:t>1830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23.3%</w:t>
            </w:r>
            <w:r>
              <w:rPr>
                <w:rFonts w:ascii="Times New Roman" w:hAnsi="Times New Roman"/>
                <w:color w:val="000000" w:themeColor="text1"/>
                <w:szCs w:val="24"/>
              </w:rPr>
              <w:t>，但开采模数的分布极不均衡，其中开采强度最小的是陈垓自流灌区，开采模数量最大的是县城区。</w:t>
            </w:r>
          </w:p>
          <w:p w:rsidR="002A664F" w:rsidRDefault="00D34BCA">
            <w:pPr>
              <w:spacing w:line="360" w:lineRule="auto"/>
              <w:ind w:firstLineChars="198" w:firstLine="475"/>
              <w:rPr>
                <w:color w:val="000000" w:themeColor="text1"/>
                <w:kern w:val="0"/>
                <w:sz w:val="24"/>
              </w:rPr>
            </w:pPr>
            <w:r>
              <w:rPr>
                <w:color w:val="000000" w:themeColor="text1"/>
                <w:kern w:val="0"/>
                <w:sz w:val="24"/>
              </w:rPr>
              <w:t>根据《梁山县农村饮用水水源保护区划分方案》的要求，共划分了戴那里水厂的</w:t>
            </w:r>
            <w:r>
              <w:rPr>
                <w:color w:val="000000" w:themeColor="text1"/>
                <w:kern w:val="0"/>
                <w:sz w:val="24"/>
              </w:rPr>
              <w:t>7</w:t>
            </w:r>
            <w:r>
              <w:rPr>
                <w:color w:val="000000" w:themeColor="text1"/>
                <w:kern w:val="0"/>
                <w:sz w:val="24"/>
              </w:rPr>
              <w:t>眼水井、赵堌堆水厂的</w:t>
            </w:r>
            <w:r>
              <w:rPr>
                <w:color w:val="000000" w:themeColor="text1"/>
                <w:kern w:val="0"/>
                <w:sz w:val="24"/>
              </w:rPr>
              <w:t>6</w:t>
            </w:r>
            <w:r>
              <w:rPr>
                <w:color w:val="000000" w:themeColor="text1"/>
                <w:kern w:val="0"/>
                <w:sz w:val="24"/>
              </w:rPr>
              <w:t>眼水井、辛兴屯水厂的</w:t>
            </w:r>
            <w:r>
              <w:rPr>
                <w:color w:val="000000" w:themeColor="text1"/>
                <w:kern w:val="0"/>
                <w:sz w:val="24"/>
              </w:rPr>
              <w:t>2</w:t>
            </w:r>
            <w:r>
              <w:rPr>
                <w:color w:val="000000" w:themeColor="text1"/>
                <w:kern w:val="0"/>
                <w:sz w:val="24"/>
              </w:rPr>
              <w:t>眼水井、拳铺水厂的</w:t>
            </w:r>
            <w:r>
              <w:rPr>
                <w:color w:val="000000" w:themeColor="text1"/>
                <w:kern w:val="0"/>
                <w:sz w:val="24"/>
              </w:rPr>
              <w:t>5</w:t>
            </w:r>
            <w:r>
              <w:rPr>
                <w:color w:val="000000" w:themeColor="text1"/>
                <w:kern w:val="0"/>
                <w:sz w:val="24"/>
              </w:rPr>
              <w:t>眼水井、鹿吊水厂的</w:t>
            </w:r>
            <w:r>
              <w:rPr>
                <w:color w:val="000000" w:themeColor="text1"/>
                <w:kern w:val="0"/>
                <w:sz w:val="24"/>
              </w:rPr>
              <w:t>7</w:t>
            </w:r>
            <w:r>
              <w:rPr>
                <w:color w:val="000000" w:themeColor="text1"/>
                <w:kern w:val="0"/>
                <w:sz w:val="24"/>
              </w:rPr>
              <w:t>眼水井、干鱼头水厂的</w:t>
            </w:r>
            <w:r>
              <w:rPr>
                <w:color w:val="000000" w:themeColor="text1"/>
                <w:kern w:val="0"/>
                <w:sz w:val="24"/>
              </w:rPr>
              <w:t>3</w:t>
            </w:r>
            <w:r>
              <w:rPr>
                <w:color w:val="000000" w:themeColor="text1"/>
                <w:kern w:val="0"/>
                <w:sz w:val="24"/>
              </w:rPr>
              <w:t>眼水井、唐楼水厂的</w:t>
            </w:r>
            <w:r>
              <w:rPr>
                <w:color w:val="000000" w:themeColor="text1"/>
                <w:kern w:val="0"/>
                <w:sz w:val="24"/>
              </w:rPr>
              <w:t>3</w:t>
            </w:r>
            <w:r>
              <w:rPr>
                <w:color w:val="000000" w:themeColor="text1"/>
                <w:kern w:val="0"/>
                <w:sz w:val="24"/>
              </w:rPr>
              <w:t>眼水井，共计</w:t>
            </w:r>
            <w:r>
              <w:rPr>
                <w:color w:val="000000" w:themeColor="text1"/>
                <w:kern w:val="0"/>
                <w:sz w:val="24"/>
              </w:rPr>
              <w:t>33</w:t>
            </w:r>
            <w:r>
              <w:rPr>
                <w:color w:val="000000" w:themeColor="text1"/>
                <w:kern w:val="0"/>
                <w:sz w:val="24"/>
              </w:rPr>
              <w:t>眼水井，设置</w:t>
            </w:r>
            <w:r>
              <w:rPr>
                <w:color w:val="000000" w:themeColor="text1"/>
                <w:kern w:val="0"/>
                <w:sz w:val="24"/>
              </w:rPr>
              <w:t>33</w:t>
            </w:r>
            <w:r>
              <w:rPr>
                <w:color w:val="000000" w:themeColor="text1"/>
                <w:kern w:val="0"/>
                <w:sz w:val="24"/>
              </w:rPr>
              <w:t>个农村饮用水水源一级保护区，</w:t>
            </w:r>
            <w:r>
              <w:rPr>
                <w:color w:val="000000" w:themeColor="text1"/>
                <w:kern w:val="0"/>
                <w:sz w:val="24"/>
              </w:rPr>
              <w:t>7</w:t>
            </w:r>
            <w:r>
              <w:rPr>
                <w:color w:val="000000" w:themeColor="text1"/>
                <w:kern w:val="0"/>
                <w:sz w:val="24"/>
              </w:rPr>
              <w:t>个饮用水水源地。</w:t>
            </w:r>
          </w:p>
          <w:p w:rsidR="002A664F" w:rsidRDefault="00D34BCA">
            <w:pPr>
              <w:spacing w:line="360" w:lineRule="auto"/>
              <w:ind w:firstLineChars="198" w:firstLine="475"/>
              <w:rPr>
                <w:color w:val="000000" w:themeColor="text1"/>
                <w:kern w:val="0"/>
                <w:sz w:val="24"/>
              </w:rPr>
            </w:pPr>
            <w:r>
              <w:rPr>
                <w:rFonts w:hint="eastAsia"/>
                <w:color w:val="000000" w:themeColor="text1"/>
                <w:kern w:val="0"/>
                <w:sz w:val="24"/>
              </w:rPr>
              <w:t>评价区地下水运动主要受地形、地层岩性控制。地下水流向与地层、地形走向相一致。根据资料调查，评价区地下水总体流向自西北向东南运动。</w:t>
            </w:r>
          </w:p>
          <w:p w:rsidR="002A664F" w:rsidRDefault="00D34BCA">
            <w:pPr>
              <w:spacing w:line="360" w:lineRule="auto"/>
              <w:ind w:firstLineChars="200" w:firstLine="480"/>
              <w:rPr>
                <w:bCs/>
                <w:color w:val="000000" w:themeColor="text1"/>
                <w:sz w:val="24"/>
              </w:rPr>
            </w:pPr>
            <w:r>
              <w:rPr>
                <w:color w:val="000000" w:themeColor="text1"/>
                <w:kern w:val="0"/>
                <w:sz w:val="24"/>
              </w:rPr>
              <w:t>距离本项目最近的农村饮用水水源保护区为拳铺水厂</w:t>
            </w:r>
            <w:r>
              <w:rPr>
                <w:rFonts w:hint="eastAsia"/>
                <w:color w:val="000000" w:themeColor="text1"/>
                <w:kern w:val="0"/>
                <w:sz w:val="24"/>
              </w:rPr>
              <w:t>4#</w:t>
            </w:r>
            <w:r>
              <w:rPr>
                <w:color w:val="000000" w:themeColor="text1"/>
                <w:kern w:val="0"/>
                <w:sz w:val="24"/>
              </w:rPr>
              <w:t>水井</w:t>
            </w:r>
            <w:r>
              <w:rPr>
                <w:rFonts w:hint="eastAsia"/>
                <w:color w:val="000000" w:themeColor="text1"/>
                <w:kern w:val="0"/>
                <w:sz w:val="24"/>
              </w:rPr>
              <w:t>（东刘庄村东北）</w:t>
            </w:r>
            <w:r>
              <w:rPr>
                <w:color w:val="000000" w:themeColor="text1"/>
                <w:kern w:val="0"/>
                <w:sz w:val="24"/>
              </w:rPr>
              <w:t>，最短距离约为</w:t>
            </w:r>
            <w:r>
              <w:rPr>
                <w:rFonts w:hint="eastAsia"/>
                <w:color w:val="000000" w:themeColor="text1"/>
                <w:kern w:val="0"/>
                <w:sz w:val="24"/>
              </w:rPr>
              <w:t>0.6</w:t>
            </w:r>
            <w:r>
              <w:rPr>
                <w:color w:val="000000" w:themeColor="text1"/>
                <w:kern w:val="0"/>
                <w:sz w:val="24"/>
              </w:rPr>
              <w:t>km</w:t>
            </w:r>
            <w:r>
              <w:rPr>
                <w:color w:val="000000" w:themeColor="text1"/>
                <w:kern w:val="0"/>
                <w:sz w:val="24"/>
              </w:rPr>
              <w:t>。本项目无生产废水产生；</w:t>
            </w:r>
            <w:r>
              <w:rPr>
                <w:color w:val="000000" w:themeColor="text1"/>
                <w:sz w:val="24"/>
                <w:szCs w:val="21"/>
              </w:rPr>
              <w:t>生活污水经化粪池</w:t>
            </w:r>
            <w:r>
              <w:rPr>
                <w:color w:val="000000" w:themeColor="text1"/>
                <w:kern w:val="0"/>
                <w:sz w:val="24"/>
              </w:rPr>
              <w:t>处理后，定期由环卫部门清运，无废水外排。本项目的建设不会对梁山县农村饮用水水源保护区造成影响。</w:t>
            </w:r>
          </w:p>
          <w:p w:rsidR="002A664F" w:rsidRDefault="00D34BCA">
            <w:pPr>
              <w:spacing w:line="360" w:lineRule="auto"/>
              <w:rPr>
                <w:b/>
                <w:color w:val="000000" w:themeColor="text1"/>
                <w:sz w:val="24"/>
                <w:szCs w:val="28"/>
              </w:rPr>
            </w:pPr>
            <w:r>
              <w:rPr>
                <w:b/>
                <w:color w:val="000000" w:themeColor="text1"/>
                <w:sz w:val="24"/>
                <w:szCs w:val="28"/>
              </w:rPr>
              <w:t>10</w:t>
            </w:r>
            <w:r>
              <w:rPr>
                <w:b/>
                <w:color w:val="000000" w:themeColor="text1"/>
                <w:sz w:val="24"/>
                <w:szCs w:val="28"/>
              </w:rPr>
              <w:t>、与南水北调工程的关系</w:t>
            </w:r>
          </w:p>
          <w:p w:rsidR="002A664F" w:rsidRDefault="00D34BCA">
            <w:pPr>
              <w:spacing w:line="360" w:lineRule="auto"/>
              <w:ind w:firstLineChars="200" w:firstLine="480"/>
              <w:rPr>
                <w:color w:val="000000" w:themeColor="text1"/>
                <w:kern w:val="0"/>
                <w:sz w:val="24"/>
              </w:rPr>
            </w:pPr>
            <w:r>
              <w:rPr>
                <w:rFonts w:hint="eastAsia"/>
                <w:color w:val="000000" w:themeColor="text1"/>
                <w:kern w:val="0"/>
                <w:sz w:val="24"/>
              </w:rPr>
              <w:t>南水北调东线山东段长</w:t>
            </w:r>
            <w:r>
              <w:rPr>
                <w:rFonts w:hint="eastAsia"/>
                <w:color w:val="000000" w:themeColor="text1"/>
                <w:kern w:val="0"/>
                <w:sz w:val="24"/>
              </w:rPr>
              <w:t>487km</w:t>
            </w:r>
            <w:r>
              <w:rPr>
                <w:rFonts w:hint="eastAsia"/>
                <w:color w:val="000000" w:themeColor="text1"/>
                <w:kern w:val="0"/>
                <w:sz w:val="24"/>
              </w:rPr>
              <w:t>，输水线路为：经韩庄运河入南四湖，再经梁济运河、柳长河入东平湖，在位山闸穿黄河（隧道）。接小运河至临清后分为两支，一支立交穿过卫运河，经临吴渠在吴桥城北入南运河，为河北、天津输水。另一支入七一河，六五河，在武城进入大屯水库。干线汇水区域包括南四湖流域、东平湖流域及海河流域一部分，涉及枣庄、济宁、菏泽、泰安、莱芜、聊城、德州、临沂、淄博</w:t>
            </w:r>
            <w:r>
              <w:rPr>
                <w:rFonts w:hint="eastAsia"/>
                <w:color w:val="000000" w:themeColor="text1"/>
                <w:kern w:val="0"/>
                <w:sz w:val="24"/>
              </w:rPr>
              <w:t>9</w:t>
            </w:r>
            <w:r>
              <w:rPr>
                <w:rFonts w:hint="eastAsia"/>
                <w:color w:val="000000" w:themeColor="text1"/>
                <w:kern w:val="0"/>
                <w:sz w:val="24"/>
              </w:rPr>
              <w:t>市。济宁是南水北调东线工程的重点地区。工程纵贯济宁南北，过境长度</w:t>
            </w:r>
            <w:r>
              <w:rPr>
                <w:rFonts w:hint="eastAsia"/>
                <w:color w:val="000000" w:themeColor="text1"/>
                <w:kern w:val="0"/>
                <w:sz w:val="24"/>
              </w:rPr>
              <w:t>198</w:t>
            </w:r>
            <w:r>
              <w:rPr>
                <w:rFonts w:hint="eastAsia"/>
                <w:color w:val="000000" w:themeColor="text1"/>
                <w:kern w:val="0"/>
                <w:sz w:val="24"/>
              </w:rPr>
              <w:t>公里。</w:t>
            </w:r>
          </w:p>
          <w:p w:rsidR="002A664F" w:rsidRDefault="00D34BCA">
            <w:pPr>
              <w:spacing w:line="360" w:lineRule="auto"/>
              <w:ind w:firstLineChars="200" w:firstLine="480"/>
              <w:rPr>
                <w:kern w:val="0"/>
                <w:sz w:val="24"/>
              </w:rPr>
            </w:pPr>
            <w:r>
              <w:rPr>
                <w:rFonts w:hint="eastAsia"/>
                <w:kern w:val="0"/>
                <w:sz w:val="24"/>
              </w:rPr>
              <w:t>根据山东省生态环境厅</w:t>
            </w:r>
            <w:r>
              <w:rPr>
                <w:rFonts w:hint="eastAsia"/>
                <w:kern w:val="0"/>
                <w:sz w:val="24"/>
              </w:rPr>
              <w:t>2024</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日下达《关于山东省南</w:t>
            </w:r>
            <w:r>
              <w:rPr>
                <w:rFonts w:hint="eastAsia"/>
                <w:kern w:val="0"/>
                <w:sz w:val="24"/>
              </w:rPr>
              <w:lastRenderedPageBreak/>
              <w:t>四湖流域核心、重点和一般保护区域涉及具体范围的公示》（</w:t>
            </w:r>
            <w:r>
              <w:rPr>
                <w:rFonts w:hint="eastAsia"/>
                <w:kern w:val="0"/>
                <w:sz w:val="24"/>
              </w:rPr>
              <w:t>http://www.sdein.gov.cn/zwgk/gsgg/202405/t20240530_4733078.html</w:t>
            </w:r>
            <w:r>
              <w:rPr>
                <w:rFonts w:hint="eastAsia"/>
                <w:kern w:val="0"/>
                <w:sz w:val="24"/>
              </w:rPr>
              <w:t>），济宁市梁山县拳铺镇全域属于重点保护区域，因此本项目位于山东省南水北调沿线重点保护区域内。</w:t>
            </w:r>
          </w:p>
          <w:p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本项目区距离南水北调济宁段最近距离约</w:t>
            </w:r>
            <w:r>
              <w:rPr>
                <w:rFonts w:hint="eastAsia"/>
                <w:color w:val="000000" w:themeColor="text1"/>
                <w:sz w:val="24"/>
                <w:szCs w:val="21"/>
              </w:rPr>
              <w:t>3.2</w:t>
            </w:r>
            <w:r>
              <w:rPr>
                <w:color w:val="000000" w:themeColor="text1"/>
                <w:sz w:val="24"/>
                <w:szCs w:val="21"/>
              </w:rPr>
              <w:t>km</w:t>
            </w:r>
            <w:r>
              <w:rPr>
                <w:color w:val="000000" w:themeColor="text1"/>
                <w:sz w:val="24"/>
                <w:szCs w:val="21"/>
              </w:rPr>
              <w:t>，位于山东省南水北调沿线重点保护区域内。废水排放应执行《流域水污染物综合排放标准</w:t>
            </w:r>
            <w:r>
              <w:rPr>
                <w:color w:val="000000" w:themeColor="text1"/>
                <w:sz w:val="24"/>
                <w:szCs w:val="21"/>
              </w:rPr>
              <w:t xml:space="preserve"> </w:t>
            </w:r>
            <w:r>
              <w:rPr>
                <w:color w:val="000000" w:themeColor="text1"/>
                <w:sz w:val="24"/>
                <w:szCs w:val="21"/>
              </w:rPr>
              <w:t>第</w:t>
            </w:r>
            <w:r>
              <w:rPr>
                <w:color w:val="000000" w:themeColor="text1"/>
                <w:sz w:val="24"/>
                <w:szCs w:val="21"/>
              </w:rPr>
              <w:t>1</w:t>
            </w:r>
            <w:r>
              <w:rPr>
                <w:color w:val="000000" w:themeColor="text1"/>
                <w:sz w:val="24"/>
                <w:szCs w:val="21"/>
              </w:rPr>
              <w:t>部分：南四湖东平湖流域》（</w:t>
            </w:r>
            <w:r>
              <w:rPr>
                <w:color w:val="000000" w:themeColor="text1"/>
                <w:sz w:val="24"/>
                <w:szCs w:val="21"/>
              </w:rPr>
              <w:t>DB37/3416.1-2023</w:t>
            </w:r>
            <w:r>
              <w:rPr>
                <w:color w:val="000000" w:themeColor="text1"/>
                <w:sz w:val="24"/>
                <w:szCs w:val="21"/>
              </w:rPr>
              <w:t>）重点保护区排放标准。本项目</w:t>
            </w:r>
            <w:r>
              <w:rPr>
                <w:color w:val="000000" w:themeColor="text1"/>
                <w:kern w:val="0"/>
                <w:sz w:val="24"/>
              </w:rPr>
              <w:t>无生产废水产生；</w:t>
            </w:r>
            <w:r>
              <w:rPr>
                <w:color w:val="000000" w:themeColor="text1"/>
                <w:sz w:val="24"/>
                <w:szCs w:val="21"/>
              </w:rPr>
              <w:t>生活污水经化粪池收集后委托环卫部门定期清运，不外排。因此，本项目对南水北调工程影响很小。</w:t>
            </w:r>
          </w:p>
          <w:p w:rsidR="002A664F" w:rsidRDefault="00D34BCA">
            <w:pPr>
              <w:spacing w:line="360" w:lineRule="auto"/>
              <w:contextualSpacing/>
              <w:rPr>
                <w:b/>
                <w:color w:val="000000" w:themeColor="text1"/>
                <w:sz w:val="24"/>
                <w:szCs w:val="21"/>
              </w:rPr>
            </w:pPr>
            <w:r>
              <w:rPr>
                <w:b/>
                <w:color w:val="000000" w:themeColor="text1"/>
                <w:sz w:val="24"/>
                <w:szCs w:val="21"/>
              </w:rPr>
              <w:t>11</w:t>
            </w:r>
            <w:r>
              <w:rPr>
                <w:b/>
                <w:color w:val="000000" w:themeColor="text1"/>
                <w:sz w:val="24"/>
                <w:szCs w:val="21"/>
              </w:rPr>
              <w:t>、项目与《</w:t>
            </w:r>
            <w:r>
              <w:rPr>
                <w:rFonts w:hint="eastAsia"/>
                <w:b/>
                <w:color w:val="000000" w:themeColor="text1"/>
                <w:sz w:val="24"/>
                <w:szCs w:val="21"/>
              </w:rPr>
              <w:t>关于公布沿黄重点地区扩区调区后合规工业园区名单（第六批）的通知》</w:t>
            </w:r>
            <w:r>
              <w:rPr>
                <w:b/>
                <w:color w:val="000000" w:themeColor="text1"/>
              </w:rPr>
              <w:t>（</w:t>
            </w:r>
            <w:r>
              <w:rPr>
                <w:b/>
                <w:color w:val="000000" w:themeColor="text1"/>
                <w:sz w:val="24"/>
                <w:szCs w:val="21"/>
              </w:rPr>
              <w:t>鲁发改工业</w:t>
            </w:r>
            <w:r>
              <w:rPr>
                <w:rFonts w:hint="eastAsia"/>
                <w:b/>
                <w:color w:val="000000" w:themeColor="text1"/>
                <w:sz w:val="24"/>
                <w:szCs w:val="21"/>
              </w:rPr>
              <w:t>[</w:t>
            </w:r>
            <w:r>
              <w:rPr>
                <w:b/>
                <w:color w:val="000000" w:themeColor="text1"/>
                <w:sz w:val="24"/>
                <w:szCs w:val="21"/>
              </w:rPr>
              <w:t>2023</w:t>
            </w:r>
            <w:r>
              <w:rPr>
                <w:rFonts w:hint="eastAsia"/>
                <w:b/>
                <w:color w:val="000000" w:themeColor="text1"/>
                <w:sz w:val="24"/>
                <w:szCs w:val="21"/>
              </w:rPr>
              <w:t>]</w:t>
            </w:r>
            <w:r>
              <w:rPr>
                <w:b/>
                <w:color w:val="000000" w:themeColor="text1"/>
                <w:sz w:val="24"/>
                <w:szCs w:val="21"/>
              </w:rPr>
              <w:t>887</w:t>
            </w:r>
            <w:r>
              <w:rPr>
                <w:b/>
                <w:color w:val="000000" w:themeColor="text1"/>
                <w:sz w:val="24"/>
                <w:szCs w:val="21"/>
              </w:rPr>
              <w:t>号）</w:t>
            </w:r>
            <w:r>
              <w:rPr>
                <w:rFonts w:hint="eastAsia"/>
                <w:b/>
                <w:color w:val="000000" w:themeColor="text1"/>
                <w:sz w:val="24"/>
                <w:szCs w:val="21"/>
              </w:rPr>
              <w:t>的</w:t>
            </w:r>
            <w:r>
              <w:rPr>
                <w:b/>
                <w:color w:val="000000" w:themeColor="text1"/>
                <w:sz w:val="24"/>
                <w:szCs w:val="21"/>
              </w:rPr>
              <w:t>符合性分析</w:t>
            </w:r>
          </w:p>
          <w:p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根据《</w:t>
            </w:r>
            <w:r>
              <w:rPr>
                <w:rFonts w:hint="eastAsia"/>
                <w:color w:val="000000" w:themeColor="text1"/>
                <w:sz w:val="24"/>
                <w:szCs w:val="21"/>
              </w:rPr>
              <w:t>关于公布沿黄重点地区扩区调区后合规工业园区名单（第六批）的通知》</w:t>
            </w:r>
            <w:r>
              <w:rPr>
                <w:color w:val="000000" w:themeColor="text1"/>
              </w:rPr>
              <w:t>（</w:t>
            </w:r>
            <w:r>
              <w:rPr>
                <w:color w:val="000000" w:themeColor="text1"/>
                <w:sz w:val="24"/>
                <w:szCs w:val="21"/>
              </w:rPr>
              <w:t>鲁发改工业</w:t>
            </w:r>
            <w:r>
              <w:rPr>
                <w:rFonts w:hint="eastAsia"/>
                <w:color w:val="000000" w:themeColor="text1"/>
                <w:sz w:val="24"/>
              </w:rPr>
              <w:t>[2023]</w:t>
            </w:r>
            <w:r>
              <w:rPr>
                <w:color w:val="000000" w:themeColor="text1"/>
                <w:sz w:val="24"/>
                <w:szCs w:val="21"/>
              </w:rPr>
              <w:t>887</w:t>
            </w:r>
            <w:r>
              <w:rPr>
                <w:color w:val="000000" w:themeColor="text1"/>
                <w:sz w:val="24"/>
                <w:szCs w:val="21"/>
              </w:rPr>
              <w:t>号），梁山经济开发区属于沿黄重点地区</w:t>
            </w:r>
            <w:r>
              <w:rPr>
                <w:rFonts w:hint="eastAsia"/>
                <w:color w:val="000000" w:themeColor="text1"/>
                <w:sz w:val="24"/>
                <w:szCs w:val="21"/>
              </w:rPr>
              <w:t>扩区调区后合规工业园区</w:t>
            </w:r>
            <w:r>
              <w:rPr>
                <w:color w:val="000000" w:themeColor="text1"/>
                <w:sz w:val="24"/>
                <w:szCs w:val="21"/>
              </w:rPr>
              <w:t>。</w:t>
            </w:r>
          </w:p>
          <w:p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本项目位于</w:t>
            </w:r>
            <w:r>
              <w:rPr>
                <w:color w:val="000000" w:themeColor="text1"/>
                <w:sz w:val="24"/>
              </w:rPr>
              <w:t>山东省济宁市梁山县经济开发区</w:t>
            </w:r>
            <w:r>
              <w:rPr>
                <w:rFonts w:hint="eastAsia"/>
                <w:color w:val="000000" w:themeColor="text1"/>
                <w:sz w:val="24"/>
              </w:rPr>
              <w:t>拳堂路</w:t>
            </w:r>
            <w:r>
              <w:rPr>
                <w:rFonts w:hint="eastAsia"/>
                <w:color w:val="000000" w:themeColor="text1"/>
                <w:sz w:val="24"/>
              </w:rPr>
              <w:t>37</w:t>
            </w:r>
            <w:r>
              <w:rPr>
                <w:rFonts w:hint="eastAsia"/>
                <w:color w:val="000000" w:themeColor="text1"/>
                <w:sz w:val="24"/>
              </w:rPr>
              <w:t>号</w:t>
            </w:r>
            <w:r>
              <w:rPr>
                <w:color w:val="000000" w:themeColor="text1"/>
                <w:sz w:val="24"/>
              </w:rPr>
              <w:t>，</w:t>
            </w:r>
            <w:r>
              <w:rPr>
                <w:color w:val="000000" w:themeColor="text1"/>
                <w:sz w:val="24"/>
                <w:szCs w:val="21"/>
              </w:rPr>
              <w:t>属于梁山经济开发区。因此本项目位于沿黄重点地区</w:t>
            </w:r>
            <w:r>
              <w:rPr>
                <w:rFonts w:hint="eastAsia"/>
                <w:color w:val="000000" w:themeColor="text1"/>
                <w:sz w:val="24"/>
                <w:szCs w:val="21"/>
              </w:rPr>
              <w:t>合规工业</w:t>
            </w:r>
            <w:r>
              <w:rPr>
                <w:color w:val="000000" w:themeColor="text1"/>
                <w:sz w:val="24"/>
                <w:szCs w:val="21"/>
              </w:rPr>
              <w:t>园区内。</w:t>
            </w:r>
          </w:p>
          <w:p w:rsidR="002A664F" w:rsidRDefault="00D34BCA">
            <w:pPr>
              <w:spacing w:line="360" w:lineRule="auto"/>
              <w:contextualSpacing/>
              <w:rPr>
                <w:b/>
                <w:color w:val="000000" w:themeColor="text1"/>
                <w:sz w:val="24"/>
                <w:szCs w:val="21"/>
              </w:rPr>
            </w:pPr>
            <w:r>
              <w:rPr>
                <w:rFonts w:hint="eastAsia"/>
                <w:b/>
                <w:color w:val="000000" w:themeColor="text1"/>
                <w:sz w:val="24"/>
                <w:szCs w:val="21"/>
              </w:rPr>
              <w:t>1</w:t>
            </w:r>
            <w:r>
              <w:rPr>
                <w:b/>
                <w:color w:val="000000" w:themeColor="text1"/>
                <w:sz w:val="24"/>
                <w:szCs w:val="21"/>
              </w:rPr>
              <w:t>2</w:t>
            </w:r>
            <w:r>
              <w:rPr>
                <w:rFonts w:hint="eastAsia"/>
                <w:b/>
                <w:color w:val="000000" w:themeColor="text1"/>
                <w:sz w:val="24"/>
                <w:szCs w:val="21"/>
              </w:rPr>
              <w:t>、</w:t>
            </w:r>
            <w:r>
              <w:rPr>
                <w:b/>
                <w:color w:val="000000" w:themeColor="text1"/>
                <w:sz w:val="24"/>
                <w:szCs w:val="21"/>
              </w:rPr>
              <w:t>与《关于</w:t>
            </w:r>
            <w:r>
              <w:rPr>
                <w:b/>
                <w:color w:val="000000" w:themeColor="text1"/>
                <w:sz w:val="24"/>
                <w:szCs w:val="21"/>
              </w:rPr>
              <w:t>“</w:t>
            </w:r>
            <w:r>
              <w:rPr>
                <w:b/>
                <w:color w:val="000000" w:themeColor="text1"/>
                <w:sz w:val="24"/>
                <w:szCs w:val="21"/>
              </w:rPr>
              <w:t>十四五</w:t>
            </w:r>
            <w:r>
              <w:rPr>
                <w:b/>
                <w:color w:val="000000" w:themeColor="text1"/>
                <w:sz w:val="24"/>
                <w:szCs w:val="21"/>
              </w:rPr>
              <w:t>”</w:t>
            </w:r>
            <w:r>
              <w:rPr>
                <w:b/>
                <w:color w:val="000000" w:themeColor="text1"/>
                <w:sz w:val="24"/>
                <w:szCs w:val="21"/>
              </w:rPr>
              <w:t>推进沿黄重点地区工业项目入园及严控高污染、高耗水、高耗能项目的通知》（发改办产业</w:t>
            </w:r>
            <w:r>
              <w:rPr>
                <w:rFonts w:hint="eastAsia"/>
                <w:b/>
                <w:color w:val="000000" w:themeColor="text1"/>
                <w:sz w:val="24"/>
                <w:szCs w:val="21"/>
              </w:rPr>
              <w:t>[2021]</w:t>
            </w:r>
            <w:r>
              <w:rPr>
                <w:b/>
                <w:color w:val="000000" w:themeColor="text1"/>
                <w:sz w:val="24"/>
                <w:szCs w:val="21"/>
              </w:rPr>
              <w:t>635</w:t>
            </w:r>
            <w:r>
              <w:rPr>
                <w:b/>
                <w:color w:val="000000" w:themeColor="text1"/>
                <w:sz w:val="24"/>
                <w:szCs w:val="21"/>
              </w:rPr>
              <w:t>号）的符合性分析</w:t>
            </w:r>
          </w:p>
          <w:p w:rsidR="002A664F" w:rsidRDefault="00D34BCA">
            <w:pPr>
              <w:jc w:val="center"/>
              <w:rPr>
                <w:b/>
                <w:color w:val="000000" w:themeColor="text1"/>
                <w:kern w:val="0"/>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11</w:t>
            </w:r>
            <w:r>
              <w:rPr>
                <w:b/>
                <w:color w:val="000000" w:themeColor="text1"/>
                <w:kern w:val="0"/>
                <w:sz w:val="24"/>
              </w:rPr>
              <w:fldChar w:fldCharType="end"/>
            </w:r>
            <w:r>
              <w:rPr>
                <w:b/>
                <w:color w:val="000000" w:themeColor="text1"/>
                <w:kern w:val="0"/>
                <w:sz w:val="24"/>
              </w:rPr>
              <w:t xml:space="preserve">  </w:t>
            </w:r>
            <w:r>
              <w:rPr>
                <w:b/>
                <w:color w:val="000000" w:themeColor="text1"/>
                <w:kern w:val="0"/>
                <w:sz w:val="24"/>
              </w:rPr>
              <w:t>本项目与发改办产业</w:t>
            </w:r>
            <w:r>
              <w:rPr>
                <w:rFonts w:hint="eastAsia"/>
                <w:b/>
                <w:color w:val="000000" w:themeColor="text1"/>
                <w:kern w:val="0"/>
                <w:sz w:val="24"/>
              </w:rPr>
              <w:t>[2021]</w:t>
            </w:r>
            <w:r>
              <w:rPr>
                <w:b/>
                <w:color w:val="000000" w:themeColor="text1"/>
                <w:kern w:val="0"/>
                <w:sz w:val="24"/>
              </w:rPr>
              <w:t>635</w:t>
            </w:r>
            <w:r>
              <w:rPr>
                <w:b/>
                <w:color w:val="000000" w:themeColor="text1"/>
                <w:kern w:val="0"/>
                <w:sz w:val="24"/>
              </w:rPr>
              <w:t>号符合性分析</w:t>
            </w:r>
          </w:p>
          <w:tbl>
            <w:tblPr>
              <w:tblW w:w="70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3"/>
              <w:gridCol w:w="4688"/>
              <w:gridCol w:w="1378"/>
              <w:gridCol w:w="578"/>
            </w:tblGrid>
            <w:tr w:rsidR="002A664F">
              <w:trPr>
                <w:trHeight w:val="340"/>
                <w:jc w:val="center"/>
              </w:trPr>
              <w:tc>
                <w:tcPr>
                  <w:tcW w:w="373" w:type="dxa"/>
                  <w:tcBorders>
                    <w:tl2br w:val="nil"/>
                    <w:tr2bl w:val="nil"/>
                  </w:tcBorders>
                  <w:vAlign w:val="center"/>
                </w:tcPr>
                <w:p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序号</w:t>
                  </w:r>
                </w:p>
              </w:tc>
              <w:tc>
                <w:tcPr>
                  <w:tcW w:w="4688" w:type="dxa"/>
                  <w:tcBorders>
                    <w:tl2br w:val="nil"/>
                    <w:tr2bl w:val="nil"/>
                  </w:tcBorders>
                  <w:vAlign w:val="center"/>
                </w:tcPr>
                <w:p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发改办产业</w:t>
                  </w:r>
                  <w:r>
                    <w:rPr>
                      <w:rFonts w:hint="eastAsia"/>
                      <w:b/>
                      <w:bCs/>
                      <w:color w:val="000000" w:themeColor="text1"/>
                      <w:kern w:val="0"/>
                      <w:szCs w:val="21"/>
                    </w:rPr>
                    <w:t>[2021]</w:t>
                  </w:r>
                  <w:r>
                    <w:rPr>
                      <w:b/>
                      <w:bCs/>
                      <w:color w:val="000000" w:themeColor="text1"/>
                      <w:kern w:val="0"/>
                      <w:szCs w:val="21"/>
                    </w:rPr>
                    <w:t>635</w:t>
                  </w:r>
                  <w:r>
                    <w:rPr>
                      <w:b/>
                      <w:bCs/>
                      <w:color w:val="000000" w:themeColor="text1"/>
                      <w:kern w:val="0"/>
                      <w:szCs w:val="21"/>
                    </w:rPr>
                    <w:t>号文件要求</w:t>
                  </w:r>
                </w:p>
              </w:tc>
              <w:tc>
                <w:tcPr>
                  <w:tcW w:w="1378" w:type="dxa"/>
                  <w:tcBorders>
                    <w:tl2br w:val="nil"/>
                    <w:tr2bl w:val="nil"/>
                  </w:tcBorders>
                  <w:vAlign w:val="center"/>
                </w:tcPr>
                <w:p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本项目情况</w:t>
                  </w:r>
                </w:p>
              </w:tc>
              <w:tc>
                <w:tcPr>
                  <w:tcW w:w="578" w:type="dxa"/>
                  <w:tcBorders>
                    <w:tl2br w:val="nil"/>
                    <w:tr2bl w:val="nil"/>
                  </w:tcBorders>
                  <w:vAlign w:val="center"/>
                </w:tcPr>
                <w:p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符合性</w:t>
                  </w:r>
                </w:p>
              </w:tc>
            </w:tr>
            <w:tr w:rsidR="002A664F">
              <w:trPr>
                <w:trHeight w:val="1584"/>
                <w:jc w:val="center"/>
              </w:trPr>
              <w:tc>
                <w:tcPr>
                  <w:tcW w:w="373"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1</w:t>
                  </w:r>
                </w:p>
              </w:tc>
              <w:tc>
                <w:tcPr>
                  <w:tcW w:w="4688" w:type="dxa"/>
                  <w:tcBorders>
                    <w:tl2br w:val="nil"/>
                    <w:tr2bl w:val="nil"/>
                  </w:tcBorders>
                  <w:vAlign w:val="center"/>
                </w:tcPr>
                <w:p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w:t>
                  </w:r>
                  <w:r>
                    <w:rPr>
                      <w:rFonts w:hAnsi="宋体"/>
                      <w:color w:val="000000" w:themeColor="text1"/>
                      <w:szCs w:val="21"/>
                    </w:rPr>
                    <w:t>2021</w:t>
                  </w:r>
                  <w:r>
                    <w:rPr>
                      <w:rFonts w:hAnsi="宋体"/>
                      <w:color w:val="000000" w:themeColor="text1"/>
                      <w:szCs w:val="21"/>
                    </w:rPr>
                    <w:t>年</w:t>
                  </w:r>
                  <w:r>
                    <w:rPr>
                      <w:rFonts w:hAnsi="宋体"/>
                      <w:color w:val="000000" w:themeColor="text1"/>
                      <w:szCs w:val="21"/>
                    </w:rPr>
                    <w:t>12</w:t>
                  </w:r>
                  <w:r>
                    <w:rPr>
                      <w:rFonts w:hAnsi="宋体"/>
                      <w:color w:val="000000" w:themeColor="text1"/>
                      <w:szCs w:val="21"/>
                    </w:rPr>
                    <w:t>月底前全部完成。“十四五”时期沿黄重点地区拟建的工业项目，一律按要求进</w:t>
                  </w:r>
                  <w:r>
                    <w:rPr>
                      <w:rFonts w:hAnsi="宋体"/>
                      <w:color w:val="000000" w:themeColor="text1"/>
                      <w:szCs w:val="21"/>
                    </w:rPr>
                    <w:lastRenderedPageBreak/>
                    <w:t>入合规工业园区。</w:t>
                  </w:r>
                </w:p>
              </w:tc>
              <w:tc>
                <w:tcPr>
                  <w:tcW w:w="1378" w:type="dxa"/>
                  <w:tcBorders>
                    <w:tl2br w:val="nil"/>
                    <w:tr2bl w:val="nil"/>
                  </w:tcBorders>
                  <w:vAlign w:val="center"/>
                </w:tcPr>
                <w:p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lastRenderedPageBreak/>
                    <w:t>本项目已在梁山县行政审批服务局备案，本项目位于梁山经济开发区</w:t>
                  </w:r>
                  <w:r>
                    <w:rPr>
                      <w:rFonts w:hAnsi="宋体" w:hint="eastAsia"/>
                      <w:color w:val="000000" w:themeColor="text1"/>
                      <w:szCs w:val="21"/>
                    </w:rPr>
                    <w:t>东</w:t>
                  </w:r>
                  <w:r>
                    <w:rPr>
                      <w:rFonts w:hAnsi="宋体"/>
                      <w:color w:val="000000" w:themeColor="text1"/>
                      <w:szCs w:val="21"/>
                    </w:rPr>
                    <w:t>部板块，位于合规园区内。</w:t>
                  </w:r>
                </w:p>
              </w:tc>
              <w:tc>
                <w:tcPr>
                  <w:tcW w:w="578"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符合</w:t>
                  </w:r>
                </w:p>
              </w:tc>
            </w:tr>
            <w:tr w:rsidR="002A664F">
              <w:trPr>
                <w:trHeight w:val="340"/>
                <w:jc w:val="center"/>
              </w:trPr>
              <w:tc>
                <w:tcPr>
                  <w:tcW w:w="373"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lastRenderedPageBreak/>
                    <w:t>2</w:t>
                  </w:r>
                </w:p>
              </w:tc>
              <w:tc>
                <w:tcPr>
                  <w:tcW w:w="4688" w:type="dxa"/>
                  <w:tcBorders>
                    <w:tl2br w:val="nil"/>
                    <w:tr2bl w:val="nil"/>
                  </w:tcBorders>
                  <w:vAlign w:val="center"/>
                </w:tcPr>
                <w:p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对现有已备案但尚未开工的拟建高污染、高耗水、高耗能项目（对高污染、高耗水、高耗能项目的界定，按照生态环境部、水利部、国家发展改革委相关规定执行）要一律重新进行评估，确有必要建设且符合相关行业要求的方可继续推进。清理规范工作于</w:t>
                  </w:r>
                  <w:r>
                    <w:rPr>
                      <w:rFonts w:hAnsi="宋体"/>
                      <w:color w:val="000000" w:themeColor="text1"/>
                      <w:szCs w:val="21"/>
                    </w:rPr>
                    <w:t>2021</w:t>
                  </w:r>
                  <w:r>
                    <w:rPr>
                      <w:rFonts w:hAnsi="宋体"/>
                      <w:color w:val="000000" w:themeColor="text1"/>
                      <w:szCs w:val="21"/>
                    </w:rPr>
                    <w:t>年</w:t>
                  </w:r>
                  <w:r>
                    <w:rPr>
                      <w:rFonts w:hAnsi="宋体"/>
                      <w:color w:val="000000" w:themeColor="text1"/>
                      <w:szCs w:val="21"/>
                    </w:rPr>
                    <w:t>12</w:t>
                  </w:r>
                  <w:r>
                    <w:rPr>
                      <w:rFonts w:hAnsi="宋体"/>
                      <w:color w:val="000000" w:themeColor="text1"/>
                      <w:szCs w:val="21"/>
                    </w:rPr>
                    <w:t>月底前全部完成。“十四五”时期沿黄重点地区新建高污染、高耗水、高耗能项目，一律按本通知要求执行。</w:t>
                  </w:r>
                </w:p>
              </w:tc>
              <w:tc>
                <w:tcPr>
                  <w:tcW w:w="1378" w:type="dxa"/>
                  <w:tcBorders>
                    <w:tl2br w:val="nil"/>
                    <w:tr2bl w:val="nil"/>
                  </w:tcBorders>
                  <w:vAlign w:val="center"/>
                </w:tcPr>
                <w:p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t>本项目不属于高污染、高耗水、高耗能项目。</w:t>
                  </w:r>
                </w:p>
              </w:tc>
              <w:tc>
                <w:tcPr>
                  <w:tcW w:w="578"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符合</w:t>
                  </w:r>
                </w:p>
              </w:tc>
            </w:tr>
            <w:tr w:rsidR="002A664F">
              <w:trPr>
                <w:trHeight w:val="340"/>
                <w:jc w:val="center"/>
              </w:trPr>
              <w:tc>
                <w:tcPr>
                  <w:tcW w:w="373"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3</w:t>
                  </w:r>
                </w:p>
              </w:tc>
              <w:tc>
                <w:tcPr>
                  <w:tcW w:w="4688" w:type="dxa"/>
                  <w:tcBorders>
                    <w:tl2br w:val="nil"/>
                    <w:tr2bl w:val="nil"/>
                  </w:tcBorders>
                  <w:vAlign w:val="center"/>
                </w:tcPr>
                <w:p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要加强对已建成高污染、高耗水、高耗能项目的监管，全面梳理形成台账，逐一排查评估，有节能节水减排潜力的项目要改造升级，达不到国家或地方有关排放要求的要实施深度治理，属于落后产能的项目要坚决淘汰。对违反产业政策、未落实环评及其批复、区域削减措施、产能置换或煤炭减量替代要求、违规审批和建设的项目，坚决从严查处，并责令限期整改，逾期未完成整改或整改无望的坚决关停。</w:t>
                  </w:r>
                </w:p>
              </w:tc>
              <w:tc>
                <w:tcPr>
                  <w:tcW w:w="1378" w:type="dxa"/>
                  <w:tcBorders>
                    <w:tl2br w:val="nil"/>
                    <w:tr2bl w:val="nil"/>
                  </w:tcBorders>
                  <w:vAlign w:val="center"/>
                </w:tcPr>
                <w:p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t>本项目不属于高污染、高耗水、高耗能项目。</w:t>
                  </w:r>
                </w:p>
              </w:tc>
              <w:tc>
                <w:tcPr>
                  <w:tcW w:w="578" w:type="dxa"/>
                  <w:tcBorders>
                    <w:tl2br w:val="nil"/>
                    <w:tr2bl w:val="nil"/>
                  </w:tcBorders>
                  <w:vAlign w:val="center"/>
                </w:tcPr>
                <w:p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符合</w:t>
                  </w:r>
                </w:p>
              </w:tc>
            </w:tr>
          </w:tbl>
          <w:p w:rsidR="002A664F" w:rsidRDefault="00D34BCA">
            <w:pPr>
              <w:spacing w:line="360" w:lineRule="auto"/>
              <w:ind w:firstLineChars="200" w:firstLine="480"/>
              <w:contextualSpacing/>
              <w:rPr>
                <w:color w:val="000000" w:themeColor="text1"/>
                <w:sz w:val="24"/>
              </w:rPr>
            </w:pPr>
            <w:r>
              <w:rPr>
                <w:color w:val="000000" w:themeColor="text1"/>
                <w:sz w:val="24"/>
              </w:rPr>
              <w:t>综上，本项目符合</w:t>
            </w:r>
            <w:r>
              <w:rPr>
                <w:rFonts w:hint="eastAsia"/>
                <w:color w:val="000000" w:themeColor="text1"/>
                <w:sz w:val="24"/>
              </w:rPr>
              <w:t>《关于“十四五”推进沿黄重点地区工业项目入园及严控高污染、高耗水、高耗能项目的通知》要求。</w:t>
            </w:r>
          </w:p>
          <w:p w:rsidR="002A664F" w:rsidRDefault="00D34BCA">
            <w:pPr>
              <w:spacing w:line="360" w:lineRule="auto"/>
              <w:rPr>
                <w:b/>
                <w:color w:val="000000" w:themeColor="text1"/>
                <w:sz w:val="24"/>
              </w:rPr>
            </w:pPr>
            <w:r>
              <w:rPr>
                <w:rFonts w:hint="eastAsia"/>
                <w:b/>
                <w:color w:val="000000" w:themeColor="text1"/>
                <w:sz w:val="24"/>
              </w:rPr>
              <w:t>13</w:t>
            </w:r>
            <w:r>
              <w:rPr>
                <w:rFonts w:hint="eastAsia"/>
                <w:b/>
                <w:color w:val="000000" w:themeColor="text1"/>
                <w:sz w:val="24"/>
              </w:rPr>
              <w:t>、与《梁山县国土空间总体规划（</w:t>
            </w:r>
            <w:r>
              <w:rPr>
                <w:rFonts w:hint="eastAsia"/>
                <w:b/>
                <w:color w:val="000000" w:themeColor="text1"/>
                <w:sz w:val="24"/>
              </w:rPr>
              <w:t>2021-2035</w:t>
            </w:r>
            <w:r>
              <w:rPr>
                <w:rFonts w:hint="eastAsia"/>
                <w:b/>
                <w:color w:val="000000" w:themeColor="text1"/>
                <w:sz w:val="24"/>
              </w:rPr>
              <w:t>年）》符合性</w:t>
            </w:r>
          </w:p>
          <w:p w:rsidR="002A664F" w:rsidRDefault="00D34BCA">
            <w:pPr>
              <w:pStyle w:val="18"/>
              <w:snapToGrid w:val="0"/>
              <w:rPr>
                <w:color w:val="000000" w:themeColor="text1"/>
                <w:szCs w:val="24"/>
              </w:rPr>
            </w:pPr>
            <w:r>
              <w:rPr>
                <w:rFonts w:hint="eastAsia"/>
                <w:bCs/>
                <w:color w:val="000000" w:themeColor="text1"/>
                <w:szCs w:val="24"/>
              </w:rPr>
              <w:t>根据《山东省人民政府关于金乡县、梁山县、汶上县国土空间总体规划（</w:t>
            </w:r>
            <w:r>
              <w:rPr>
                <w:rFonts w:hint="eastAsia"/>
                <w:bCs/>
                <w:color w:val="000000" w:themeColor="text1"/>
                <w:szCs w:val="24"/>
              </w:rPr>
              <w:t>2021-2035</w:t>
            </w:r>
            <w:r>
              <w:rPr>
                <w:rFonts w:hint="eastAsia"/>
                <w:bCs/>
                <w:color w:val="000000" w:themeColor="text1"/>
                <w:szCs w:val="24"/>
              </w:rPr>
              <w:t>年）的批复》（鲁政字</w:t>
            </w:r>
            <w:r>
              <w:rPr>
                <w:rFonts w:hint="eastAsia"/>
                <w:bCs/>
                <w:color w:val="000000" w:themeColor="text1"/>
                <w:szCs w:val="24"/>
              </w:rPr>
              <w:t>[</w:t>
            </w:r>
            <w:r>
              <w:rPr>
                <w:bCs/>
                <w:color w:val="000000" w:themeColor="text1"/>
                <w:szCs w:val="24"/>
              </w:rPr>
              <w:t>2024]59</w:t>
            </w:r>
            <w:r>
              <w:rPr>
                <w:rFonts w:hint="eastAsia"/>
                <w:bCs/>
                <w:color w:val="000000" w:themeColor="text1"/>
                <w:szCs w:val="24"/>
              </w:rPr>
              <w:t>号），《梁山县国土空间总体规划（</w:t>
            </w:r>
            <w:r>
              <w:rPr>
                <w:rFonts w:hint="eastAsia"/>
                <w:bCs/>
                <w:color w:val="000000" w:themeColor="text1"/>
                <w:szCs w:val="24"/>
              </w:rPr>
              <w:t>2</w:t>
            </w:r>
            <w:r>
              <w:rPr>
                <w:bCs/>
                <w:color w:val="000000" w:themeColor="text1"/>
                <w:szCs w:val="24"/>
              </w:rPr>
              <w:t>021-2035</w:t>
            </w:r>
            <w:r>
              <w:rPr>
                <w:rFonts w:hint="eastAsia"/>
                <w:bCs/>
                <w:color w:val="000000" w:themeColor="text1"/>
                <w:szCs w:val="24"/>
              </w:rPr>
              <w:t>年）》于</w:t>
            </w:r>
            <w:r>
              <w:rPr>
                <w:rFonts w:hint="eastAsia"/>
                <w:bCs/>
                <w:color w:val="000000" w:themeColor="text1"/>
                <w:szCs w:val="24"/>
              </w:rPr>
              <w:t>2</w:t>
            </w:r>
            <w:r>
              <w:rPr>
                <w:bCs/>
                <w:color w:val="000000" w:themeColor="text1"/>
                <w:szCs w:val="24"/>
              </w:rPr>
              <w:t>024</w:t>
            </w:r>
            <w:r>
              <w:rPr>
                <w:rFonts w:hint="eastAsia"/>
                <w:bCs/>
                <w:color w:val="000000" w:themeColor="text1"/>
                <w:szCs w:val="24"/>
              </w:rPr>
              <w:t>年</w:t>
            </w:r>
            <w:r>
              <w:rPr>
                <w:rFonts w:hint="eastAsia"/>
                <w:bCs/>
                <w:color w:val="000000" w:themeColor="text1"/>
                <w:szCs w:val="24"/>
              </w:rPr>
              <w:t>4</w:t>
            </w:r>
            <w:r>
              <w:rPr>
                <w:rFonts w:hint="eastAsia"/>
                <w:bCs/>
                <w:color w:val="000000" w:themeColor="text1"/>
                <w:szCs w:val="24"/>
              </w:rPr>
              <w:t>月</w:t>
            </w:r>
            <w:r>
              <w:rPr>
                <w:rFonts w:hint="eastAsia"/>
                <w:bCs/>
                <w:color w:val="000000" w:themeColor="text1"/>
                <w:szCs w:val="24"/>
              </w:rPr>
              <w:t>1</w:t>
            </w:r>
            <w:r>
              <w:rPr>
                <w:bCs/>
                <w:color w:val="000000" w:themeColor="text1"/>
                <w:szCs w:val="24"/>
              </w:rPr>
              <w:t>0</w:t>
            </w:r>
            <w:r>
              <w:rPr>
                <w:rFonts w:hint="eastAsia"/>
                <w:bCs/>
                <w:color w:val="000000" w:themeColor="text1"/>
                <w:szCs w:val="24"/>
              </w:rPr>
              <w:t>日批复。</w:t>
            </w:r>
          </w:p>
          <w:p w:rsidR="002A664F" w:rsidRDefault="00D34BCA">
            <w:pPr>
              <w:pStyle w:val="18"/>
              <w:snapToGrid w:val="0"/>
              <w:rPr>
                <w:color w:val="000000" w:themeColor="text1"/>
                <w:szCs w:val="24"/>
              </w:rPr>
            </w:pPr>
            <w:r>
              <w:rPr>
                <w:rFonts w:hint="eastAsia"/>
                <w:color w:val="000000" w:themeColor="text1"/>
                <w:szCs w:val="24"/>
              </w:rPr>
              <w:t>《规划》要求到</w:t>
            </w:r>
            <w:r>
              <w:rPr>
                <w:rFonts w:hint="eastAsia"/>
                <w:color w:val="000000" w:themeColor="text1"/>
                <w:szCs w:val="24"/>
              </w:rPr>
              <w:t>2</w:t>
            </w:r>
            <w:r>
              <w:rPr>
                <w:color w:val="000000" w:themeColor="text1"/>
                <w:szCs w:val="24"/>
              </w:rPr>
              <w:t>035</w:t>
            </w:r>
            <w:r>
              <w:rPr>
                <w:rFonts w:hint="eastAsia"/>
                <w:color w:val="000000" w:themeColor="text1"/>
                <w:szCs w:val="24"/>
              </w:rPr>
              <w:t>年，梁山县耕地保有量不低于</w:t>
            </w:r>
            <w:r>
              <w:rPr>
                <w:rFonts w:hint="eastAsia"/>
                <w:color w:val="000000" w:themeColor="text1"/>
                <w:szCs w:val="24"/>
              </w:rPr>
              <w:t>8</w:t>
            </w:r>
            <w:r>
              <w:rPr>
                <w:color w:val="000000" w:themeColor="text1"/>
                <w:szCs w:val="24"/>
              </w:rPr>
              <w:t>3.95</w:t>
            </w:r>
            <w:r>
              <w:rPr>
                <w:rFonts w:hint="eastAsia"/>
                <w:color w:val="000000" w:themeColor="text1"/>
                <w:szCs w:val="24"/>
              </w:rPr>
              <w:t>万亩、永久基本农田保护面积不低于</w:t>
            </w:r>
            <w:r>
              <w:rPr>
                <w:rFonts w:hint="eastAsia"/>
                <w:color w:val="000000" w:themeColor="text1"/>
                <w:szCs w:val="24"/>
              </w:rPr>
              <w:t>7</w:t>
            </w:r>
            <w:r>
              <w:rPr>
                <w:color w:val="000000" w:themeColor="text1"/>
                <w:szCs w:val="24"/>
              </w:rPr>
              <w:t>5.47</w:t>
            </w:r>
            <w:r>
              <w:rPr>
                <w:rFonts w:hint="eastAsia"/>
                <w:color w:val="000000" w:themeColor="text1"/>
                <w:szCs w:val="24"/>
              </w:rPr>
              <w:t>万亩、生态保护红线面积不低于</w:t>
            </w:r>
            <w:r>
              <w:rPr>
                <w:rFonts w:hint="eastAsia"/>
                <w:color w:val="000000" w:themeColor="text1"/>
                <w:szCs w:val="24"/>
              </w:rPr>
              <w:t>7</w:t>
            </w:r>
            <w:r>
              <w:rPr>
                <w:color w:val="000000" w:themeColor="text1"/>
                <w:szCs w:val="24"/>
              </w:rPr>
              <w:t>.25</w:t>
            </w:r>
            <w:r>
              <w:rPr>
                <w:rFonts w:hint="eastAsia"/>
                <w:color w:val="000000" w:themeColor="text1"/>
                <w:szCs w:val="24"/>
              </w:rPr>
              <w:t>平方千米，城镇开发边界面积控制在</w:t>
            </w:r>
            <w:r>
              <w:rPr>
                <w:rFonts w:hint="eastAsia"/>
                <w:color w:val="000000" w:themeColor="text1"/>
                <w:szCs w:val="24"/>
              </w:rPr>
              <w:t>7</w:t>
            </w:r>
            <w:r>
              <w:rPr>
                <w:color w:val="000000" w:themeColor="text1"/>
                <w:szCs w:val="24"/>
              </w:rPr>
              <w:t>0.03</w:t>
            </w:r>
            <w:r>
              <w:rPr>
                <w:rFonts w:hint="eastAsia"/>
                <w:color w:val="000000" w:themeColor="text1"/>
                <w:szCs w:val="24"/>
              </w:rPr>
              <w:t>平方千米以内。全县规划期间划定城镇集中建设区</w:t>
            </w:r>
            <w:r>
              <w:rPr>
                <w:rFonts w:hint="eastAsia"/>
                <w:color w:val="000000" w:themeColor="text1"/>
                <w:szCs w:val="24"/>
              </w:rPr>
              <w:t>7</w:t>
            </w:r>
            <w:r>
              <w:rPr>
                <w:color w:val="000000" w:themeColor="text1"/>
                <w:szCs w:val="24"/>
              </w:rPr>
              <w:t>602.01</w:t>
            </w:r>
            <w:r>
              <w:rPr>
                <w:rFonts w:hint="eastAsia"/>
                <w:color w:val="000000" w:themeColor="text1"/>
                <w:szCs w:val="24"/>
              </w:rPr>
              <w:t>公顷，包括现状建成区、规划集中连片的城镇集中建设区、城中村、城边村和经济及开发区、乡镇工业园区等，主要分布在梁山街道水泊街道、马营镇、杨营镇、拳铺镇，其他各镇均有分布。</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lastRenderedPageBreak/>
              <w:t>根据《《规划》中的</w:t>
            </w:r>
            <w:r>
              <w:rPr>
                <w:rFonts w:hint="eastAsia"/>
                <w:color w:val="000000" w:themeColor="text1"/>
                <w:sz w:val="24"/>
              </w:rPr>
              <w:t>&lt;</w:t>
            </w:r>
            <w:r>
              <w:rPr>
                <w:rFonts w:hint="eastAsia"/>
                <w:color w:val="000000" w:themeColor="text1"/>
                <w:sz w:val="24"/>
              </w:rPr>
              <w:t>县域国土空间控制线规划图</w:t>
            </w:r>
            <w:r>
              <w:rPr>
                <w:rFonts w:hint="eastAsia"/>
                <w:color w:val="000000" w:themeColor="text1"/>
                <w:sz w:val="24"/>
              </w:rPr>
              <w:t>&gt;</w:t>
            </w:r>
            <w:r>
              <w:rPr>
                <w:rFonts w:hint="eastAsia"/>
                <w:color w:val="000000" w:themeColor="text1"/>
                <w:sz w:val="24"/>
              </w:rPr>
              <w:t>，本项目所在厂区位于城镇开发边界内，不涉及生态保护红线。</w:t>
            </w:r>
          </w:p>
          <w:p w:rsidR="002A664F" w:rsidRDefault="00D34BCA">
            <w:pPr>
              <w:spacing w:line="360" w:lineRule="auto"/>
              <w:contextualSpacing/>
              <w:rPr>
                <w:b/>
                <w:bCs/>
                <w:color w:val="000000" w:themeColor="text1"/>
                <w:sz w:val="24"/>
              </w:rPr>
            </w:pPr>
            <w:r>
              <w:rPr>
                <w:rFonts w:hint="eastAsia"/>
                <w:b/>
                <w:bCs/>
                <w:color w:val="000000" w:themeColor="text1"/>
                <w:sz w:val="24"/>
              </w:rPr>
              <w:t>14</w:t>
            </w:r>
            <w:r>
              <w:rPr>
                <w:rFonts w:hint="eastAsia"/>
                <w:b/>
                <w:bCs/>
                <w:color w:val="000000" w:themeColor="text1"/>
                <w:sz w:val="24"/>
              </w:rPr>
              <w:t>、项目选址合理综合分析</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）土地利用合法性分析</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t>本项目不占用基本农田，根据国土资源部、国家发展和改革委员会</w:t>
            </w:r>
            <w:r>
              <w:rPr>
                <w:rFonts w:hint="eastAsia"/>
                <w:color w:val="000000" w:themeColor="text1"/>
                <w:sz w:val="24"/>
              </w:rPr>
              <w:t>2012</w:t>
            </w:r>
            <w:r>
              <w:rPr>
                <w:rFonts w:hint="eastAsia"/>
                <w:color w:val="000000" w:themeColor="text1"/>
                <w:sz w:val="24"/>
              </w:rPr>
              <w:t>年</w:t>
            </w:r>
            <w:r>
              <w:rPr>
                <w:rFonts w:hint="eastAsia"/>
                <w:color w:val="000000" w:themeColor="text1"/>
                <w:sz w:val="24"/>
              </w:rPr>
              <w:t>5</w:t>
            </w:r>
            <w:r>
              <w:rPr>
                <w:rFonts w:hint="eastAsia"/>
                <w:color w:val="000000" w:themeColor="text1"/>
                <w:sz w:val="24"/>
              </w:rPr>
              <w:t>月</w:t>
            </w:r>
            <w:r>
              <w:rPr>
                <w:rFonts w:hint="eastAsia"/>
                <w:color w:val="000000" w:themeColor="text1"/>
                <w:sz w:val="24"/>
              </w:rPr>
              <w:t>30</w:t>
            </w:r>
            <w:r>
              <w:rPr>
                <w:rFonts w:hint="eastAsia"/>
                <w:color w:val="000000" w:themeColor="text1"/>
                <w:sz w:val="24"/>
              </w:rPr>
              <w:t>日发布的“关于发布实施《限制用地项目目录（</w:t>
            </w:r>
            <w:r>
              <w:rPr>
                <w:rFonts w:hint="eastAsia"/>
                <w:color w:val="000000" w:themeColor="text1"/>
                <w:sz w:val="24"/>
              </w:rPr>
              <w:t>2012</w:t>
            </w:r>
            <w:r>
              <w:rPr>
                <w:rFonts w:hint="eastAsia"/>
                <w:color w:val="000000" w:themeColor="text1"/>
                <w:sz w:val="24"/>
              </w:rPr>
              <w:t>年本）》和《禁止用地项目目录（</w:t>
            </w:r>
            <w:r>
              <w:rPr>
                <w:rFonts w:hint="eastAsia"/>
                <w:color w:val="000000" w:themeColor="text1"/>
                <w:sz w:val="24"/>
              </w:rPr>
              <w:t>2012</w:t>
            </w:r>
            <w:r>
              <w:rPr>
                <w:rFonts w:hint="eastAsia"/>
                <w:color w:val="000000" w:themeColor="text1"/>
                <w:sz w:val="24"/>
              </w:rPr>
              <w:t>年本）》的通知”中规定，项目不属于该目录中的建设项目，不属于该文件中限批或禁批的范围，符合国家用地要求。</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）选址符合性</w:t>
            </w:r>
          </w:p>
          <w:p w:rsidR="002A664F" w:rsidRDefault="00D34BCA">
            <w:pPr>
              <w:spacing w:line="360" w:lineRule="auto"/>
              <w:ind w:firstLineChars="200" w:firstLine="480"/>
              <w:contextualSpacing/>
              <w:rPr>
                <w:color w:val="000000" w:themeColor="text1"/>
                <w:kern w:val="0"/>
                <w:sz w:val="24"/>
              </w:rPr>
            </w:pPr>
            <w:r>
              <w:rPr>
                <w:color w:val="000000" w:themeColor="text1"/>
                <w:sz w:val="24"/>
              </w:rPr>
              <w:t>根据梁山经济开发区管理委员会出具的证明</w:t>
            </w:r>
            <w:r>
              <w:rPr>
                <w:rFonts w:hint="eastAsia"/>
                <w:color w:val="000000" w:themeColor="text1"/>
                <w:sz w:val="24"/>
              </w:rPr>
              <w:t>及《不动产权证书》，证书编号：鲁（</w:t>
            </w:r>
            <w:r>
              <w:rPr>
                <w:rFonts w:hint="eastAsia"/>
                <w:color w:val="000000" w:themeColor="text1"/>
                <w:sz w:val="24"/>
              </w:rPr>
              <w:t>2023</w:t>
            </w:r>
            <w:r>
              <w:rPr>
                <w:rFonts w:hint="eastAsia"/>
                <w:color w:val="000000" w:themeColor="text1"/>
                <w:sz w:val="24"/>
              </w:rPr>
              <w:t>）梁山县不动产权第</w:t>
            </w:r>
            <w:r>
              <w:rPr>
                <w:rFonts w:hint="eastAsia"/>
                <w:color w:val="000000" w:themeColor="text1"/>
                <w:sz w:val="24"/>
              </w:rPr>
              <w:t>0094049</w:t>
            </w:r>
            <w:r>
              <w:rPr>
                <w:rFonts w:hint="eastAsia"/>
                <w:color w:val="000000" w:themeColor="text1"/>
                <w:sz w:val="24"/>
              </w:rPr>
              <w:t>号</w:t>
            </w:r>
            <w:r>
              <w:rPr>
                <w:color w:val="000000" w:themeColor="text1"/>
                <w:sz w:val="24"/>
              </w:rPr>
              <w:t>，本项目位于梁山经济开发区</w:t>
            </w:r>
            <w:r>
              <w:rPr>
                <w:color w:val="000000" w:themeColor="text1"/>
                <w:kern w:val="0"/>
                <w:sz w:val="24"/>
              </w:rPr>
              <w:t>园区内，</w:t>
            </w:r>
            <w:r>
              <w:rPr>
                <w:rFonts w:hint="eastAsia"/>
                <w:color w:val="000000" w:themeColor="text1"/>
                <w:kern w:val="0"/>
                <w:sz w:val="24"/>
              </w:rPr>
              <w:t>用地性质为工业用地，根据</w:t>
            </w:r>
            <w:r>
              <w:rPr>
                <w:color w:val="000000" w:themeColor="text1"/>
                <w:sz w:val="24"/>
              </w:rPr>
              <w:t>《梁山经济开发区发展规划（</w:t>
            </w:r>
            <w:r>
              <w:rPr>
                <w:color w:val="000000" w:themeColor="text1"/>
                <w:sz w:val="24"/>
              </w:rPr>
              <w:t>2022-2035</w:t>
            </w:r>
            <w:r>
              <w:rPr>
                <w:color w:val="000000" w:themeColor="text1"/>
                <w:sz w:val="24"/>
              </w:rPr>
              <w:t>年）》</w:t>
            </w:r>
            <w:r>
              <w:rPr>
                <w:rFonts w:hint="eastAsia"/>
                <w:color w:val="000000" w:themeColor="text1"/>
                <w:sz w:val="24"/>
              </w:rPr>
              <w:t>，项目所在地规划用地性质为工业用地，</w:t>
            </w:r>
            <w:r>
              <w:rPr>
                <w:color w:val="000000" w:themeColor="text1"/>
                <w:kern w:val="0"/>
                <w:sz w:val="24"/>
              </w:rPr>
              <w:t>符合</w:t>
            </w:r>
            <w:r>
              <w:rPr>
                <w:rFonts w:hint="eastAsia"/>
                <w:color w:val="000000" w:themeColor="text1"/>
                <w:kern w:val="0"/>
                <w:sz w:val="24"/>
              </w:rPr>
              <w:t>用地</w:t>
            </w:r>
            <w:r>
              <w:rPr>
                <w:color w:val="000000" w:themeColor="text1"/>
                <w:kern w:val="0"/>
                <w:sz w:val="24"/>
              </w:rPr>
              <w:t>规划</w:t>
            </w:r>
            <w:r>
              <w:rPr>
                <w:color w:val="000000" w:themeColor="text1"/>
                <w:sz w:val="24"/>
              </w:rPr>
              <w:t>。</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t>本项目位于</w:t>
            </w:r>
            <w:r>
              <w:rPr>
                <w:color w:val="000000" w:themeColor="text1"/>
                <w:sz w:val="24"/>
              </w:rPr>
              <w:t>梁山经济开发区</w:t>
            </w:r>
            <w:r>
              <w:rPr>
                <w:rFonts w:hint="eastAsia"/>
                <w:color w:val="000000" w:themeColor="text1"/>
                <w:sz w:val="24"/>
              </w:rPr>
              <w:t>范围内，根据</w:t>
            </w:r>
            <w:r>
              <w:rPr>
                <w:color w:val="000000" w:themeColor="text1"/>
                <w:sz w:val="24"/>
              </w:rPr>
              <w:t>《关于</w:t>
            </w:r>
            <w:r>
              <w:rPr>
                <w:color w:val="000000" w:themeColor="text1"/>
                <w:sz w:val="24"/>
              </w:rPr>
              <w:t>“</w:t>
            </w:r>
            <w:r>
              <w:rPr>
                <w:color w:val="000000" w:themeColor="text1"/>
                <w:sz w:val="24"/>
              </w:rPr>
              <w:t>十四五</w:t>
            </w:r>
            <w:r>
              <w:rPr>
                <w:color w:val="000000" w:themeColor="text1"/>
                <w:sz w:val="24"/>
              </w:rPr>
              <w:t>”</w:t>
            </w:r>
            <w:r>
              <w:rPr>
                <w:color w:val="000000" w:themeColor="text1"/>
                <w:sz w:val="24"/>
              </w:rPr>
              <w:t>推进沿黄重点地区工业项目入园及严控高污染、高耗水、高耗能项目的通知》（发改办产业</w:t>
            </w:r>
            <w:r>
              <w:rPr>
                <w:rFonts w:hint="eastAsia"/>
                <w:color w:val="000000" w:themeColor="text1"/>
                <w:sz w:val="24"/>
              </w:rPr>
              <w:t>[2021]</w:t>
            </w:r>
            <w:r>
              <w:rPr>
                <w:color w:val="000000" w:themeColor="text1"/>
                <w:sz w:val="24"/>
              </w:rPr>
              <w:t>635</w:t>
            </w:r>
            <w:r>
              <w:rPr>
                <w:color w:val="000000" w:themeColor="text1"/>
                <w:sz w:val="24"/>
              </w:rPr>
              <w:t>号）</w:t>
            </w:r>
            <w:r>
              <w:rPr>
                <w:rFonts w:hint="eastAsia"/>
                <w:color w:val="000000" w:themeColor="text1"/>
                <w:sz w:val="24"/>
              </w:rPr>
              <w:t>及《关于公布沿黄重点地区扩区调区后合规工业园区名单（第六批）的通知》（鲁发改工业</w:t>
            </w:r>
            <w:r>
              <w:rPr>
                <w:rFonts w:hint="eastAsia"/>
                <w:color w:val="000000" w:themeColor="text1"/>
                <w:sz w:val="24"/>
              </w:rPr>
              <w:t>[2023]887</w:t>
            </w:r>
            <w:r>
              <w:rPr>
                <w:rFonts w:hint="eastAsia"/>
                <w:color w:val="000000" w:themeColor="text1"/>
                <w:sz w:val="24"/>
              </w:rPr>
              <w:t>号），项目选址与合规园区内。</w:t>
            </w:r>
          </w:p>
          <w:p w:rsidR="002A664F" w:rsidRDefault="00D34BCA">
            <w:pPr>
              <w:spacing w:line="360" w:lineRule="auto"/>
              <w:ind w:firstLineChars="200" w:firstLine="480"/>
              <w:contextualSpacing/>
              <w:rPr>
                <w:color w:val="000000" w:themeColor="text1"/>
                <w:sz w:val="24"/>
              </w:rPr>
            </w:pPr>
            <w:r>
              <w:rPr>
                <w:rFonts w:hint="eastAsia"/>
                <w:color w:val="000000" w:themeColor="text1"/>
                <w:sz w:val="24"/>
              </w:rPr>
              <w:t>综上所述，项目选址符合有关规划要求，符合</w:t>
            </w:r>
            <w:r>
              <w:rPr>
                <w:color w:val="000000" w:themeColor="text1"/>
                <w:sz w:val="24"/>
              </w:rPr>
              <w:t>沿黄重点地区工业项目入园</w:t>
            </w:r>
            <w:r>
              <w:rPr>
                <w:rFonts w:hint="eastAsia"/>
                <w:color w:val="000000" w:themeColor="text1"/>
                <w:sz w:val="24"/>
              </w:rPr>
              <w:t>等有关政策的要求。</w:t>
            </w:r>
          </w:p>
          <w:p w:rsidR="002A664F" w:rsidRDefault="002A664F">
            <w:pPr>
              <w:spacing w:line="360" w:lineRule="auto"/>
              <w:ind w:firstLineChars="200" w:firstLine="480"/>
              <w:contextualSpacing/>
              <w:rPr>
                <w:color w:val="000000" w:themeColor="text1"/>
                <w:sz w:val="24"/>
              </w:rPr>
            </w:pPr>
          </w:p>
          <w:p w:rsidR="002A664F" w:rsidRDefault="002A664F">
            <w:pPr>
              <w:spacing w:line="360" w:lineRule="auto"/>
              <w:ind w:firstLineChars="200" w:firstLine="480"/>
              <w:contextualSpacing/>
              <w:rPr>
                <w:color w:val="000000" w:themeColor="text1"/>
                <w:sz w:val="24"/>
              </w:rPr>
            </w:pPr>
          </w:p>
          <w:p w:rsidR="002A664F" w:rsidRDefault="002A664F">
            <w:pPr>
              <w:spacing w:line="360" w:lineRule="auto"/>
              <w:ind w:firstLineChars="200" w:firstLine="480"/>
              <w:contextualSpacing/>
              <w:rPr>
                <w:color w:val="000000" w:themeColor="text1"/>
                <w:sz w:val="24"/>
              </w:rPr>
            </w:pPr>
          </w:p>
          <w:p w:rsidR="002A664F" w:rsidRDefault="002A664F">
            <w:pPr>
              <w:spacing w:line="360" w:lineRule="auto"/>
              <w:contextualSpacing/>
              <w:rPr>
                <w:color w:val="000000" w:themeColor="text1"/>
                <w:sz w:val="24"/>
              </w:rPr>
            </w:pPr>
          </w:p>
        </w:tc>
      </w:tr>
    </w:tbl>
    <w:p w:rsidR="002A664F" w:rsidRDefault="002A664F">
      <w:pPr>
        <w:spacing w:line="360" w:lineRule="auto"/>
        <w:outlineLvl w:val="0"/>
        <w:rPr>
          <w:color w:val="000000" w:themeColor="text1"/>
          <w:sz w:val="30"/>
        </w:rPr>
        <w:sectPr w:rsidR="002A664F">
          <w:footerReference w:type="first" r:id="rId10"/>
          <w:pgSz w:w="11906" w:h="16838"/>
          <w:pgMar w:top="1701" w:right="1531" w:bottom="1701" w:left="1531" w:header="851" w:footer="1077" w:gutter="0"/>
          <w:pgNumType w:start="1"/>
          <w:cols w:space="720"/>
          <w:titlePg/>
          <w:docGrid w:linePitch="312"/>
        </w:sectPr>
      </w:pPr>
    </w:p>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5"/>
        <w:gridCol w:w="8215"/>
      </w:tblGrid>
      <w:tr w:rsidR="002A664F">
        <w:trPr>
          <w:jc w:val="center"/>
        </w:trPr>
        <w:tc>
          <w:tcPr>
            <w:tcW w:w="845" w:type="dxa"/>
            <w:vAlign w:val="center"/>
          </w:tcPr>
          <w:p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215" w:type="dxa"/>
          </w:tcPr>
          <w:p w:rsidR="002A664F" w:rsidRDefault="00D34BCA">
            <w:pPr>
              <w:spacing w:beforeLines="50" w:before="120" w:line="360" w:lineRule="auto"/>
              <w:contextualSpacing/>
              <w:rPr>
                <w:b/>
                <w:bCs/>
                <w:sz w:val="24"/>
              </w:rPr>
            </w:pPr>
            <w:r>
              <w:rPr>
                <w:b/>
                <w:bCs/>
                <w:sz w:val="24"/>
              </w:rPr>
              <w:t>一、</w:t>
            </w:r>
            <w:r>
              <w:rPr>
                <w:b/>
                <w:sz w:val="24"/>
              </w:rPr>
              <w:t>项目概况</w:t>
            </w:r>
          </w:p>
          <w:p w:rsidR="002A664F" w:rsidRDefault="00D34BCA">
            <w:pPr>
              <w:spacing w:line="360" w:lineRule="auto"/>
              <w:ind w:firstLineChars="200" w:firstLine="480"/>
              <w:rPr>
                <w:sz w:val="24"/>
              </w:rPr>
            </w:pPr>
            <w:r>
              <w:rPr>
                <w:sz w:val="24"/>
              </w:rPr>
              <w:t>项目名称：</w:t>
            </w:r>
            <w:r>
              <w:rPr>
                <w:rFonts w:hint="eastAsia"/>
                <w:sz w:val="24"/>
              </w:rPr>
              <w:t>年产</w:t>
            </w:r>
            <w:r>
              <w:rPr>
                <w:rFonts w:hint="eastAsia"/>
                <w:sz w:val="24"/>
              </w:rPr>
              <w:t>500</w:t>
            </w:r>
            <w:r>
              <w:rPr>
                <w:rFonts w:hint="eastAsia"/>
                <w:sz w:val="24"/>
              </w:rPr>
              <w:t>辆集装箱运输半挂车建设项目</w:t>
            </w:r>
          </w:p>
          <w:p w:rsidR="002A664F" w:rsidRDefault="00D34BCA">
            <w:pPr>
              <w:spacing w:line="360" w:lineRule="auto"/>
              <w:ind w:firstLineChars="200" w:firstLine="480"/>
              <w:rPr>
                <w:sz w:val="24"/>
              </w:rPr>
            </w:pPr>
            <w:r>
              <w:rPr>
                <w:sz w:val="24"/>
              </w:rPr>
              <w:t>建设单位：山东</w:t>
            </w:r>
            <w:r>
              <w:rPr>
                <w:rFonts w:hint="eastAsia"/>
                <w:sz w:val="24"/>
              </w:rPr>
              <w:t>牛力汽车制造</w:t>
            </w:r>
            <w:r>
              <w:rPr>
                <w:sz w:val="24"/>
              </w:rPr>
              <w:t>有限公司</w:t>
            </w:r>
          </w:p>
          <w:p w:rsidR="002A664F" w:rsidRDefault="00D34BCA">
            <w:pPr>
              <w:spacing w:line="360" w:lineRule="auto"/>
              <w:ind w:firstLineChars="200" w:firstLine="480"/>
              <w:rPr>
                <w:sz w:val="24"/>
              </w:rPr>
            </w:pPr>
            <w:r>
              <w:rPr>
                <w:sz w:val="24"/>
              </w:rPr>
              <w:t>建设性质：新建</w:t>
            </w:r>
          </w:p>
          <w:p w:rsidR="002A664F" w:rsidRDefault="00D34BCA">
            <w:pPr>
              <w:spacing w:line="360" w:lineRule="auto"/>
              <w:ind w:firstLineChars="200" w:firstLine="480"/>
              <w:rPr>
                <w:sz w:val="24"/>
              </w:rPr>
            </w:pPr>
            <w:r>
              <w:rPr>
                <w:sz w:val="24"/>
              </w:rPr>
              <w:t>行业类别：</w:t>
            </w:r>
            <w:r>
              <w:rPr>
                <w:sz w:val="24"/>
              </w:rPr>
              <w:t xml:space="preserve">C3660 </w:t>
            </w:r>
            <w:r>
              <w:rPr>
                <w:sz w:val="24"/>
              </w:rPr>
              <w:t>汽车车身、挂车制造</w:t>
            </w:r>
          </w:p>
          <w:p w:rsidR="002A664F" w:rsidRDefault="00D34BCA">
            <w:pPr>
              <w:spacing w:line="360" w:lineRule="auto"/>
              <w:ind w:firstLineChars="200" w:firstLine="480"/>
              <w:rPr>
                <w:sz w:val="24"/>
              </w:rPr>
            </w:pPr>
            <w:r>
              <w:rPr>
                <w:sz w:val="24"/>
              </w:rPr>
              <w:t>建设地点：山东省济宁市梁山县经济开发区</w:t>
            </w:r>
            <w:r>
              <w:rPr>
                <w:rFonts w:hint="eastAsia"/>
                <w:sz w:val="24"/>
              </w:rPr>
              <w:t>拳堂路</w:t>
            </w:r>
            <w:r>
              <w:rPr>
                <w:rFonts w:hint="eastAsia"/>
                <w:sz w:val="24"/>
              </w:rPr>
              <w:t>37</w:t>
            </w:r>
            <w:r>
              <w:rPr>
                <w:rFonts w:hint="eastAsia"/>
                <w:sz w:val="24"/>
              </w:rPr>
              <w:t>号</w:t>
            </w:r>
          </w:p>
          <w:p w:rsidR="002A664F" w:rsidRDefault="00D34BCA">
            <w:pPr>
              <w:adjustRightInd w:val="0"/>
              <w:snapToGrid w:val="0"/>
              <w:spacing w:line="360" w:lineRule="auto"/>
              <w:ind w:firstLineChars="200" w:firstLine="480"/>
              <w:jc w:val="left"/>
              <w:rPr>
                <w:bCs/>
                <w:sz w:val="24"/>
              </w:rPr>
            </w:pPr>
            <w:r>
              <w:rPr>
                <w:sz w:val="24"/>
              </w:rPr>
              <w:t>建设内容：</w:t>
            </w:r>
            <w:r>
              <w:rPr>
                <w:bCs/>
                <w:sz w:val="24"/>
              </w:rPr>
              <w:t>本项目位于梁山县经济开发区</w:t>
            </w:r>
            <w:r>
              <w:rPr>
                <w:rFonts w:hint="eastAsia"/>
                <w:bCs/>
                <w:sz w:val="24"/>
              </w:rPr>
              <w:t>拳堂路</w:t>
            </w:r>
            <w:r>
              <w:rPr>
                <w:rFonts w:hint="eastAsia"/>
                <w:bCs/>
                <w:sz w:val="24"/>
              </w:rPr>
              <w:t>37</w:t>
            </w:r>
            <w:r>
              <w:rPr>
                <w:rFonts w:hint="eastAsia"/>
                <w:bCs/>
                <w:sz w:val="24"/>
              </w:rPr>
              <w:t>号</w:t>
            </w:r>
            <w:r>
              <w:rPr>
                <w:bCs/>
                <w:sz w:val="24"/>
              </w:rPr>
              <w:t>，项目总占地面积</w:t>
            </w:r>
            <w:r>
              <w:rPr>
                <w:rFonts w:hint="eastAsia"/>
                <w:bCs/>
                <w:sz w:val="24"/>
              </w:rPr>
              <w:t>10830</w:t>
            </w:r>
            <w:r>
              <w:rPr>
                <w:bCs/>
                <w:sz w:val="24"/>
              </w:rPr>
              <w:t>平方米，项目购置</w:t>
            </w:r>
            <w:r>
              <w:rPr>
                <w:rFonts w:hint="eastAsia"/>
                <w:bCs/>
                <w:sz w:val="24"/>
              </w:rPr>
              <w:t>剪板机、</w:t>
            </w:r>
            <w:r>
              <w:rPr>
                <w:bCs/>
                <w:sz w:val="24"/>
              </w:rPr>
              <w:t>折弯机、</w:t>
            </w:r>
            <w:r>
              <w:rPr>
                <w:rFonts w:hint="eastAsia"/>
                <w:bCs/>
                <w:sz w:val="24"/>
              </w:rPr>
              <w:t>等离子数控切割机、龙门焊</w:t>
            </w:r>
            <w:r>
              <w:rPr>
                <w:bCs/>
                <w:sz w:val="24"/>
              </w:rPr>
              <w:t>等</w:t>
            </w:r>
            <w:r>
              <w:rPr>
                <w:rFonts w:hint="eastAsia"/>
                <w:bCs/>
                <w:sz w:val="24"/>
              </w:rPr>
              <w:t>生产</w:t>
            </w:r>
            <w:r>
              <w:rPr>
                <w:bCs/>
                <w:sz w:val="24"/>
              </w:rPr>
              <w:t>设备</w:t>
            </w:r>
            <w:r>
              <w:rPr>
                <w:rFonts w:hint="eastAsia"/>
                <w:bCs/>
                <w:sz w:val="24"/>
              </w:rPr>
              <w:t>、检测设备、喷砂设备、研发设备共</w:t>
            </w:r>
            <w:r>
              <w:rPr>
                <w:rFonts w:hint="eastAsia"/>
                <w:bCs/>
                <w:sz w:val="24"/>
              </w:rPr>
              <w:t>120</w:t>
            </w:r>
            <w:r>
              <w:rPr>
                <w:rFonts w:hint="eastAsia"/>
                <w:bCs/>
                <w:sz w:val="24"/>
              </w:rPr>
              <w:t>余</w:t>
            </w:r>
            <w:r>
              <w:rPr>
                <w:bCs/>
                <w:sz w:val="24"/>
              </w:rPr>
              <w:t>台（套）</w:t>
            </w:r>
            <w:r>
              <w:rPr>
                <w:rFonts w:hint="eastAsia"/>
                <w:bCs/>
                <w:sz w:val="24"/>
              </w:rPr>
              <w:t>，新上集装箱运输半挂车生产线</w:t>
            </w:r>
            <w:r>
              <w:rPr>
                <w:rFonts w:hint="eastAsia"/>
                <w:bCs/>
                <w:sz w:val="24"/>
              </w:rPr>
              <w:t>1</w:t>
            </w:r>
            <w:r>
              <w:rPr>
                <w:rFonts w:hint="eastAsia"/>
                <w:bCs/>
                <w:sz w:val="24"/>
              </w:rPr>
              <w:t>条，</w:t>
            </w:r>
            <w:r>
              <w:rPr>
                <w:bCs/>
                <w:sz w:val="24"/>
              </w:rPr>
              <w:t>项目达产后，形成年产</w:t>
            </w:r>
            <w:r>
              <w:rPr>
                <w:rFonts w:hint="eastAsia"/>
                <w:bCs/>
                <w:sz w:val="24"/>
              </w:rPr>
              <w:t>500</w:t>
            </w:r>
            <w:r>
              <w:rPr>
                <w:bCs/>
                <w:sz w:val="24"/>
              </w:rPr>
              <w:t>辆</w:t>
            </w:r>
            <w:r>
              <w:rPr>
                <w:rFonts w:hint="eastAsia"/>
                <w:bCs/>
                <w:sz w:val="24"/>
              </w:rPr>
              <w:t>集装箱运输半挂车的生产</w:t>
            </w:r>
            <w:r>
              <w:rPr>
                <w:bCs/>
                <w:sz w:val="24"/>
              </w:rPr>
              <w:t>能力。</w:t>
            </w:r>
          </w:p>
          <w:p w:rsidR="002A664F" w:rsidRDefault="00D34BCA">
            <w:pPr>
              <w:adjustRightInd w:val="0"/>
              <w:snapToGrid w:val="0"/>
              <w:spacing w:line="360" w:lineRule="auto"/>
              <w:ind w:firstLineChars="200" w:firstLine="480"/>
              <w:jc w:val="left"/>
              <w:rPr>
                <w:bCs/>
                <w:sz w:val="24"/>
              </w:rPr>
            </w:pPr>
            <w:r>
              <w:rPr>
                <w:rFonts w:hint="eastAsia"/>
                <w:bCs/>
                <w:sz w:val="24"/>
              </w:rPr>
              <w:t>根据《建设项目环境影响评价分类管理名录》（</w:t>
            </w:r>
            <w:r>
              <w:rPr>
                <w:rFonts w:hint="eastAsia"/>
                <w:bCs/>
                <w:sz w:val="24"/>
              </w:rPr>
              <w:t>2021</w:t>
            </w:r>
            <w:r>
              <w:rPr>
                <w:rFonts w:hint="eastAsia"/>
                <w:bCs/>
                <w:sz w:val="24"/>
              </w:rPr>
              <w:t>年版），本项目属于“三十三、汽车制造业</w:t>
            </w:r>
            <w:r>
              <w:rPr>
                <w:rFonts w:hint="eastAsia"/>
                <w:bCs/>
                <w:sz w:val="24"/>
              </w:rPr>
              <w:t>36</w:t>
            </w:r>
            <w:r>
              <w:rPr>
                <w:rFonts w:hint="eastAsia"/>
                <w:bCs/>
                <w:sz w:val="24"/>
              </w:rPr>
              <w:t>”中的“汽车车身、挂车制造</w:t>
            </w:r>
            <w:r>
              <w:rPr>
                <w:rFonts w:hint="eastAsia"/>
                <w:bCs/>
                <w:sz w:val="24"/>
              </w:rPr>
              <w:t>366</w:t>
            </w:r>
            <w:r>
              <w:rPr>
                <w:rFonts w:hint="eastAsia"/>
                <w:bCs/>
                <w:sz w:val="24"/>
              </w:rPr>
              <w:t>”，本项目为集装箱运输半挂车制造，不涉及整车制造、发动机制造，其不含电镀、涂装等工艺，但有喷砂等表面处理工艺，属于“其他”类别，应编制环境影响报告表。</w:t>
            </w:r>
          </w:p>
          <w:p w:rsidR="002A664F" w:rsidRDefault="00D34BCA">
            <w:pPr>
              <w:adjustRightInd w:val="0"/>
              <w:snapToGrid w:val="0"/>
              <w:spacing w:line="360" w:lineRule="auto"/>
              <w:ind w:firstLineChars="200" w:firstLine="480"/>
              <w:jc w:val="left"/>
              <w:rPr>
                <w:bCs/>
                <w:sz w:val="24"/>
              </w:rPr>
            </w:pPr>
            <w:r>
              <w:rPr>
                <w:rFonts w:hint="eastAsia"/>
                <w:bCs/>
                <w:sz w:val="24"/>
              </w:rPr>
              <w:t>项目四至范围：厂区东侧是山东龙威汽车制造有限公司，西侧是空地，空地西侧是山东途胜达汽车制造有限公司，北侧是山东卓越汽车科技有限公司，南边是拳堂路，路南是梁山鲁航建设工程有限公司。</w:t>
            </w:r>
          </w:p>
          <w:p w:rsidR="002A664F" w:rsidRDefault="00D34BCA">
            <w:pPr>
              <w:spacing w:line="360" w:lineRule="auto"/>
              <w:rPr>
                <w:sz w:val="24"/>
              </w:rPr>
            </w:pPr>
            <w:r>
              <w:rPr>
                <w:b/>
                <w:bCs/>
                <w:sz w:val="24"/>
              </w:rPr>
              <w:t>二、</w:t>
            </w:r>
            <w:r>
              <w:rPr>
                <w:b/>
                <w:sz w:val="24"/>
              </w:rPr>
              <w:t>项目基本组成</w:t>
            </w:r>
          </w:p>
          <w:p w:rsidR="002A664F" w:rsidRDefault="00D34BCA">
            <w:pPr>
              <w:adjustRightInd w:val="0"/>
              <w:snapToGrid w:val="0"/>
              <w:spacing w:line="360" w:lineRule="auto"/>
              <w:jc w:val="center"/>
              <w:rPr>
                <w:b/>
                <w:bCs/>
                <w:sz w:val="24"/>
              </w:rPr>
            </w:pPr>
            <w:r>
              <w:rPr>
                <w:b/>
                <w:kern w:val="0"/>
                <w:sz w:val="24"/>
              </w:rPr>
              <w:t>表</w:t>
            </w:r>
            <w:r>
              <w:rPr>
                <w:rFonts w:hint="eastAsia"/>
                <w:b/>
                <w:kern w:val="0"/>
                <w:sz w:val="24"/>
              </w:rPr>
              <w:t>2-1</w:t>
            </w:r>
            <w:r>
              <w:rPr>
                <w:b/>
                <w:kern w:val="0"/>
                <w:sz w:val="24"/>
              </w:rPr>
              <w:t xml:space="preserve"> </w:t>
            </w:r>
            <w:r>
              <w:rPr>
                <w:b/>
                <w:bCs/>
                <w:sz w:val="24"/>
              </w:rPr>
              <w:t>项目工程组成一览表</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224"/>
              <w:gridCol w:w="5989"/>
            </w:tblGrid>
            <w:tr w:rsidR="002A664F">
              <w:trPr>
                <w:trHeight w:val="397"/>
                <w:jc w:val="center"/>
              </w:trPr>
              <w:tc>
                <w:tcPr>
                  <w:tcW w:w="773" w:type="dxa"/>
                  <w:vAlign w:val="center"/>
                </w:tcPr>
                <w:p w:rsidR="002A664F" w:rsidRDefault="00D34BCA">
                  <w:pPr>
                    <w:spacing w:line="360" w:lineRule="exact"/>
                    <w:jc w:val="center"/>
                    <w:rPr>
                      <w:bCs/>
                      <w:szCs w:val="21"/>
                    </w:rPr>
                  </w:pPr>
                  <w:r>
                    <w:rPr>
                      <w:bCs/>
                      <w:szCs w:val="21"/>
                    </w:rPr>
                    <w:t>项目组成</w:t>
                  </w:r>
                </w:p>
              </w:tc>
              <w:tc>
                <w:tcPr>
                  <w:tcW w:w="1224" w:type="dxa"/>
                  <w:vAlign w:val="center"/>
                </w:tcPr>
                <w:p w:rsidR="002A664F" w:rsidRDefault="00D34BCA">
                  <w:pPr>
                    <w:spacing w:line="360" w:lineRule="exact"/>
                    <w:jc w:val="center"/>
                    <w:rPr>
                      <w:bCs/>
                      <w:szCs w:val="21"/>
                    </w:rPr>
                  </w:pPr>
                  <w:r>
                    <w:rPr>
                      <w:bCs/>
                      <w:szCs w:val="21"/>
                    </w:rPr>
                    <w:t>名称</w:t>
                  </w:r>
                </w:p>
              </w:tc>
              <w:tc>
                <w:tcPr>
                  <w:tcW w:w="5989" w:type="dxa"/>
                  <w:vAlign w:val="center"/>
                </w:tcPr>
                <w:p w:rsidR="002A664F" w:rsidRDefault="00D34BCA">
                  <w:pPr>
                    <w:spacing w:line="360" w:lineRule="exact"/>
                    <w:jc w:val="center"/>
                    <w:rPr>
                      <w:bCs/>
                      <w:szCs w:val="21"/>
                    </w:rPr>
                  </w:pPr>
                  <w:r>
                    <w:rPr>
                      <w:bCs/>
                      <w:szCs w:val="21"/>
                    </w:rPr>
                    <w:t>建设内容</w:t>
                  </w:r>
                </w:p>
              </w:tc>
            </w:tr>
            <w:tr w:rsidR="002A664F">
              <w:trPr>
                <w:trHeight w:val="397"/>
                <w:jc w:val="center"/>
              </w:trPr>
              <w:tc>
                <w:tcPr>
                  <w:tcW w:w="773" w:type="dxa"/>
                  <w:vMerge w:val="restart"/>
                  <w:vAlign w:val="center"/>
                </w:tcPr>
                <w:p w:rsidR="002A664F" w:rsidRDefault="00D34BCA">
                  <w:pPr>
                    <w:spacing w:line="360" w:lineRule="exact"/>
                    <w:jc w:val="center"/>
                    <w:rPr>
                      <w:szCs w:val="21"/>
                    </w:rPr>
                  </w:pPr>
                  <w:r>
                    <w:rPr>
                      <w:szCs w:val="21"/>
                    </w:rPr>
                    <w:t>主体工程</w:t>
                  </w:r>
                </w:p>
              </w:tc>
              <w:tc>
                <w:tcPr>
                  <w:tcW w:w="1224" w:type="dxa"/>
                  <w:vAlign w:val="center"/>
                </w:tcPr>
                <w:p w:rsidR="002A664F" w:rsidRDefault="00D34BCA">
                  <w:pPr>
                    <w:spacing w:line="360" w:lineRule="exact"/>
                    <w:jc w:val="center"/>
                    <w:rPr>
                      <w:b/>
                      <w:szCs w:val="21"/>
                    </w:rPr>
                  </w:pPr>
                  <w:r>
                    <w:rPr>
                      <w:rFonts w:hint="eastAsia"/>
                      <w:szCs w:val="21"/>
                    </w:rPr>
                    <w:t>1#</w:t>
                  </w:r>
                  <w:r>
                    <w:rPr>
                      <w:szCs w:val="21"/>
                    </w:rPr>
                    <w:t>生产车间</w:t>
                  </w:r>
                </w:p>
              </w:tc>
              <w:tc>
                <w:tcPr>
                  <w:tcW w:w="5989" w:type="dxa"/>
                  <w:vAlign w:val="center"/>
                </w:tcPr>
                <w:p w:rsidR="002A664F" w:rsidRDefault="00D34BCA">
                  <w:pPr>
                    <w:spacing w:line="360" w:lineRule="exact"/>
                    <w:rPr>
                      <w:bCs/>
                      <w:szCs w:val="21"/>
                    </w:rPr>
                  </w:pPr>
                  <w:r>
                    <w:rPr>
                      <w:bCs/>
                      <w:szCs w:val="21"/>
                    </w:rPr>
                    <w:t>1</w:t>
                  </w:r>
                  <w:r>
                    <w:rPr>
                      <w:bCs/>
                      <w:szCs w:val="21"/>
                    </w:rPr>
                    <w:t>座，</w:t>
                  </w:r>
                  <w:r>
                    <w:rPr>
                      <w:bCs/>
                      <w:szCs w:val="21"/>
                    </w:rPr>
                    <w:t>1F</w:t>
                  </w:r>
                  <w:r>
                    <w:rPr>
                      <w:bCs/>
                      <w:szCs w:val="21"/>
                    </w:rPr>
                    <w:t>，建筑面积</w:t>
                  </w:r>
                  <w:r>
                    <w:rPr>
                      <w:rFonts w:hint="eastAsia"/>
                      <w:bCs/>
                      <w:szCs w:val="21"/>
                    </w:rPr>
                    <w:t>4077</w:t>
                  </w:r>
                  <w:r>
                    <w:rPr>
                      <w:bCs/>
                      <w:szCs w:val="21"/>
                    </w:rPr>
                    <w:t>m</w:t>
                  </w:r>
                  <w:r>
                    <w:rPr>
                      <w:bCs/>
                      <w:szCs w:val="21"/>
                      <w:vertAlign w:val="superscript"/>
                    </w:rPr>
                    <w:t>2</w:t>
                  </w:r>
                  <w:r>
                    <w:rPr>
                      <w:bCs/>
                      <w:szCs w:val="21"/>
                    </w:rPr>
                    <w:t>，布置</w:t>
                  </w:r>
                  <w:r>
                    <w:rPr>
                      <w:rFonts w:hint="eastAsia"/>
                      <w:bCs/>
                      <w:szCs w:val="21"/>
                    </w:rPr>
                    <w:t>原料存放区、</w:t>
                  </w:r>
                  <w:r>
                    <w:rPr>
                      <w:bCs/>
                      <w:szCs w:val="21"/>
                    </w:rPr>
                    <w:t>切割下料区、机加工区、焊接区等</w:t>
                  </w:r>
                  <w:r>
                    <w:rPr>
                      <w:rFonts w:hint="eastAsia"/>
                      <w:bCs/>
                      <w:szCs w:val="21"/>
                    </w:rPr>
                    <w:t>。</w:t>
                  </w:r>
                </w:p>
              </w:tc>
            </w:tr>
            <w:tr w:rsidR="002A664F">
              <w:trPr>
                <w:trHeight w:val="397"/>
                <w:jc w:val="center"/>
              </w:trPr>
              <w:tc>
                <w:tcPr>
                  <w:tcW w:w="773" w:type="dxa"/>
                  <w:vMerge/>
                  <w:vAlign w:val="center"/>
                </w:tcPr>
                <w:p w:rsidR="002A664F" w:rsidRDefault="002A664F">
                  <w:pPr>
                    <w:spacing w:line="360" w:lineRule="exact"/>
                    <w:jc w:val="center"/>
                    <w:rPr>
                      <w:szCs w:val="21"/>
                    </w:rPr>
                  </w:pPr>
                </w:p>
              </w:tc>
              <w:tc>
                <w:tcPr>
                  <w:tcW w:w="1224" w:type="dxa"/>
                  <w:vAlign w:val="center"/>
                </w:tcPr>
                <w:p w:rsidR="002A664F" w:rsidRDefault="00D34BCA">
                  <w:pPr>
                    <w:spacing w:line="360" w:lineRule="exact"/>
                    <w:jc w:val="center"/>
                    <w:rPr>
                      <w:szCs w:val="21"/>
                    </w:rPr>
                  </w:pPr>
                  <w:r>
                    <w:rPr>
                      <w:rFonts w:hint="eastAsia"/>
                      <w:szCs w:val="21"/>
                    </w:rPr>
                    <w:t>2#</w:t>
                  </w:r>
                  <w:r>
                    <w:rPr>
                      <w:rFonts w:hint="eastAsia"/>
                      <w:szCs w:val="21"/>
                    </w:rPr>
                    <w:t>生产车间</w:t>
                  </w:r>
                </w:p>
              </w:tc>
              <w:tc>
                <w:tcPr>
                  <w:tcW w:w="5989" w:type="dxa"/>
                  <w:vAlign w:val="center"/>
                </w:tcPr>
                <w:p w:rsidR="002A664F" w:rsidRDefault="00D34BCA">
                  <w:pPr>
                    <w:spacing w:line="360" w:lineRule="exact"/>
                    <w:rPr>
                      <w:bCs/>
                      <w:szCs w:val="21"/>
                    </w:rPr>
                  </w:pPr>
                  <w:r>
                    <w:rPr>
                      <w:bCs/>
                      <w:szCs w:val="21"/>
                    </w:rPr>
                    <w:t>1</w:t>
                  </w:r>
                  <w:r>
                    <w:rPr>
                      <w:bCs/>
                      <w:szCs w:val="21"/>
                    </w:rPr>
                    <w:t>座，</w:t>
                  </w:r>
                  <w:r>
                    <w:rPr>
                      <w:bCs/>
                      <w:szCs w:val="21"/>
                    </w:rPr>
                    <w:t>1F</w:t>
                  </w:r>
                  <w:r>
                    <w:rPr>
                      <w:bCs/>
                      <w:szCs w:val="21"/>
                    </w:rPr>
                    <w:t>，建筑面积</w:t>
                  </w:r>
                  <w:r>
                    <w:rPr>
                      <w:rFonts w:hint="eastAsia"/>
                      <w:bCs/>
                      <w:szCs w:val="21"/>
                    </w:rPr>
                    <w:t>1200</w:t>
                  </w:r>
                  <w:r>
                    <w:rPr>
                      <w:bCs/>
                      <w:szCs w:val="21"/>
                    </w:rPr>
                    <w:t>m</w:t>
                  </w:r>
                  <w:r>
                    <w:rPr>
                      <w:bCs/>
                      <w:szCs w:val="21"/>
                      <w:vertAlign w:val="superscript"/>
                    </w:rPr>
                    <w:t>2</w:t>
                  </w:r>
                  <w:r>
                    <w:rPr>
                      <w:bCs/>
                      <w:szCs w:val="21"/>
                    </w:rPr>
                    <w:t>，布置</w:t>
                  </w:r>
                  <w:r>
                    <w:rPr>
                      <w:rFonts w:hint="eastAsia"/>
                      <w:bCs/>
                      <w:szCs w:val="21"/>
                    </w:rPr>
                    <w:t>1</w:t>
                  </w:r>
                  <w:r>
                    <w:rPr>
                      <w:rFonts w:hint="eastAsia"/>
                      <w:bCs/>
                      <w:szCs w:val="21"/>
                    </w:rPr>
                    <w:t>处喷砂房，内置</w:t>
                  </w:r>
                  <w:r>
                    <w:rPr>
                      <w:bCs/>
                      <w:szCs w:val="21"/>
                    </w:rPr>
                    <w:t>喷砂机，用于原辅料喷砂去除氧化层</w:t>
                  </w:r>
                  <w:r>
                    <w:rPr>
                      <w:rFonts w:hint="eastAsia"/>
                      <w:bCs/>
                      <w:szCs w:val="21"/>
                    </w:rPr>
                    <w:t>和焊接区。喷砂房尺寸（长</w:t>
                  </w:r>
                  <w:r>
                    <w:rPr>
                      <w:rFonts w:hint="eastAsia"/>
                      <w:bCs/>
                      <w:szCs w:val="21"/>
                    </w:rPr>
                    <w:t>*</w:t>
                  </w:r>
                  <w:r>
                    <w:rPr>
                      <w:rFonts w:hint="eastAsia"/>
                      <w:bCs/>
                      <w:szCs w:val="21"/>
                    </w:rPr>
                    <w:t>宽</w:t>
                  </w:r>
                  <w:r>
                    <w:rPr>
                      <w:rFonts w:hint="eastAsia"/>
                      <w:bCs/>
                      <w:szCs w:val="21"/>
                    </w:rPr>
                    <w:t>*</w:t>
                  </w:r>
                  <w:r>
                    <w:rPr>
                      <w:rFonts w:hint="eastAsia"/>
                      <w:bCs/>
                      <w:szCs w:val="21"/>
                    </w:rPr>
                    <w:t>高）</w:t>
                  </w:r>
                  <w:r>
                    <w:rPr>
                      <w:rFonts w:hint="eastAsia"/>
                      <w:bCs/>
                      <w:szCs w:val="21"/>
                    </w:rPr>
                    <w:lastRenderedPageBreak/>
                    <w:t>为长</w:t>
                  </w:r>
                  <w:r>
                    <w:rPr>
                      <w:rFonts w:hint="eastAsia"/>
                      <w:bCs/>
                      <w:szCs w:val="21"/>
                    </w:rPr>
                    <w:t>21</w:t>
                  </w:r>
                  <w:r>
                    <w:rPr>
                      <w:rFonts w:hint="eastAsia"/>
                      <w:bCs/>
                      <w:szCs w:val="21"/>
                    </w:rPr>
                    <w:t>米，宽</w:t>
                  </w:r>
                  <w:r>
                    <w:rPr>
                      <w:rFonts w:hint="eastAsia"/>
                      <w:bCs/>
                      <w:szCs w:val="21"/>
                    </w:rPr>
                    <w:t>6</w:t>
                  </w:r>
                  <w:r>
                    <w:rPr>
                      <w:rFonts w:hint="eastAsia"/>
                      <w:bCs/>
                      <w:szCs w:val="21"/>
                    </w:rPr>
                    <w:t>米，高</w:t>
                  </w:r>
                  <w:r>
                    <w:rPr>
                      <w:rFonts w:hint="eastAsia"/>
                      <w:bCs/>
                      <w:szCs w:val="21"/>
                    </w:rPr>
                    <w:t>5</w:t>
                  </w:r>
                  <w:r>
                    <w:rPr>
                      <w:rFonts w:hint="eastAsia"/>
                      <w:bCs/>
                      <w:szCs w:val="21"/>
                    </w:rPr>
                    <w:t>米，面积为</w:t>
                  </w:r>
                  <w:r>
                    <w:rPr>
                      <w:rFonts w:hint="eastAsia"/>
                      <w:bCs/>
                      <w:szCs w:val="21"/>
                    </w:rPr>
                    <w:t>126</w:t>
                  </w:r>
                  <w:r>
                    <w:rPr>
                      <w:bCs/>
                      <w:szCs w:val="21"/>
                    </w:rPr>
                    <w:t>m</w:t>
                  </w:r>
                  <w:r>
                    <w:rPr>
                      <w:bCs/>
                      <w:szCs w:val="21"/>
                      <w:vertAlign w:val="superscript"/>
                    </w:rPr>
                    <w:t>2</w:t>
                  </w:r>
                  <w:r>
                    <w:rPr>
                      <w:rFonts w:hint="eastAsia"/>
                      <w:bCs/>
                      <w:szCs w:val="21"/>
                    </w:rPr>
                    <w:t>，喷砂房内设置喷砂机一台。</w:t>
                  </w:r>
                </w:p>
              </w:tc>
            </w:tr>
            <w:tr w:rsidR="002A664F">
              <w:trPr>
                <w:trHeight w:val="397"/>
                <w:jc w:val="center"/>
              </w:trPr>
              <w:tc>
                <w:tcPr>
                  <w:tcW w:w="773" w:type="dxa"/>
                  <w:vAlign w:val="center"/>
                </w:tcPr>
                <w:p w:rsidR="002A664F" w:rsidRDefault="00D34BCA">
                  <w:pPr>
                    <w:spacing w:line="360" w:lineRule="exact"/>
                    <w:jc w:val="center"/>
                    <w:rPr>
                      <w:bCs/>
                      <w:szCs w:val="21"/>
                    </w:rPr>
                  </w:pPr>
                  <w:r>
                    <w:rPr>
                      <w:szCs w:val="21"/>
                    </w:rPr>
                    <w:lastRenderedPageBreak/>
                    <w:t>储运工程</w:t>
                  </w:r>
                </w:p>
              </w:tc>
              <w:tc>
                <w:tcPr>
                  <w:tcW w:w="1224" w:type="dxa"/>
                  <w:vAlign w:val="center"/>
                </w:tcPr>
                <w:p w:rsidR="002A664F" w:rsidRDefault="00D34BCA">
                  <w:pPr>
                    <w:spacing w:line="360" w:lineRule="exact"/>
                    <w:jc w:val="center"/>
                    <w:rPr>
                      <w:bCs/>
                      <w:szCs w:val="21"/>
                    </w:rPr>
                  </w:pPr>
                  <w:r>
                    <w:rPr>
                      <w:bCs/>
                      <w:szCs w:val="21"/>
                    </w:rPr>
                    <w:t>仓库</w:t>
                  </w:r>
                </w:p>
              </w:tc>
              <w:tc>
                <w:tcPr>
                  <w:tcW w:w="5989" w:type="dxa"/>
                  <w:vAlign w:val="center"/>
                </w:tcPr>
                <w:p w:rsidR="002A664F" w:rsidRDefault="00D34BCA">
                  <w:pPr>
                    <w:spacing w:line="360" w:lineRule="exact"/>
                    <w:rPr>
                      <w:bCs/>
                      <w:szCs w:val="21"/>
                    </w:rPr>
                  </w:pPr>
                  <w:r>
                    <w:rPr>
                      <w:bCs/>
                      <w:szCs w:val="21"/>
                    </w:rPr>
                    <w:t>1</w:t>
                  </w:r>
                  <w:r>
                    <w:rPr>
                      <w:bCs/>
                      <w:szCs w:val="21"/>
                    </w:rPr>
                    <w:t>座，建筑面积</w:t>
                  </w:r>
                  <w:r>
                    <w:rPr>
                      <w:rFonts w:hint="eastAsia"/>
                      <w:bCs/>
                      <w:szCs w:val="21"/>
                    </w:rPr>
                    <w:t>210</w:t>
                  </w:r>
                  <w:r>
                    <w:rPr>
                      <w:bCs/>
                      <w:szCs w:val="21"/>
                    </w:rPr>
                    <w:t>m</w:t>
                  </w:r>
                  <w:r>
                    <w:rPr>
                      <w:bCs/>
                      <w:szCs w:val="21"/>
                      <w:vertAlign w:val="superscript"/>
                    </w:rPr>
                    <w:t>2</w:t>
                  </w:r>
                  <w:r>
                    <w:rPr>
                      <w:bCs/>
                      <w:szCs w:val="21"/>
                    </w:rPr>
                    <w:t>，位于</w:t>
                  </w:r>
                  <w:r>
                    <w:rPr>
                      <w:rFonts w:hint="eastAsia"/>
                      <w:bCs/>
                      <w:szCs w:val="21"/>
                    </w:rPr>
                    <w:t>小</w:t>
                  </w:r>
                  <w:r>
                    <w:rPr>
                      <w:bCs/>
                      <w:szCs w:val="21"/>
                    </w:rPr>
                    <w:t>生产车间</w:t>
                  </w:r>
                  <w:r>
                    <w:rPr>
                      <w:rFonts w:hint="eastAsia"/>
                      <w:bCs/>
                      <w:szCs w:val="21"/>
                    </w:rPr>
                    <w:t>南</w:t>
                  </w:r>
                  <w:r>
                    <w:rPr>
                      <w:bCs/>
                      <w:szCs w:val="21"/>
                    </w:rPr>
                    <w:t>侧，主要储存</w:t>
                  </w:r>
                  <w:r>
                    <w:rPr>
                      <w:rFonts w:hint="eastAsia"/>
                      <w:bCs/>
                      <w:szCs w:val="21"/>
                    </w:rPr>
                    <w:t>部分备品备件及生产设备维修工具等。</w:t>
                  </w:r>
                </w:p>
              </w:tc>
            </w:tr>
            <w:tr w:rsidR="002A664F">
              <w:trPr>
                <w:trHeight w:val="397"/>
                <w:jc w:val="center"/>
              </w:trPr>
              <w:tc>
                <w:tcPr>
                  <w:tcW w:w="773" w:type="dxa"/>
                  <w:vAlign w:val="center"/>
                </w:tcPr>
                <w:p w:rsidR="002A664F" w:rsidRDefault="00D34BCA">
                  <w:pPr>
                    <w:spacing w:line="360" w:lineRule="exact"/>
                    <w:jc w:val="center"/>
                    <w:rPr>
                      <w:szCs w:val="21"/>
                    </w:rPr>
                  </w:pPr>
                  <w:r>
                    <w:rPr>
                      <w:rFonts w:hint="eastAsia"/>
                      <w:szCs w:val="21"/>
                    </w:rPr>
                    <w:t>辅助工程</w:t>
                  </w:r>
                </w:p>
              </w:tc>
              <w:tc>
                <w:tcPr>
                  <w:tcW w:w="1224" w:type="dxa"/>
                  <w:vAlign w:val="center"/>
                </w:tcPr>
                <w:p w:rsidR="002A664F" w:rsidRDefault="00D34BCA">
                  <w:pPr>
                    <w:spacing w:line="360" w:lineRule="exact"/>
                    <w:jc w:val="center"/>
                    <w:rPr>
                      <w:bCs/>
                      <w:szCs w:val="21"/>
                    </w:rPr>
                  </w:pPr>
                  <w:r>
                    <w:rPr>
                      <w:rFonts w:hint="eastAsia"/>
                      <w:bCs/>
                      <w:szCs w:val="21"/>
                    </w:rPr>
                    <w:t>办公区</w:t>
                  </w:r>
                </w:p>
              </w:tc>
              <w:tc>
                <w:tcPr>
                  <w:tcW w:w="5989" w:type="dxa"/>
                  <w:vAlign w:val="center"/>
                </w:tcPr>
                <w:p w:rsidR="002A664F" w:rsidRDefault="00D34BCA">
                  <w:pPr>
                    <w:spacing w:line="360" w:lineRule="exact"/>
                    <w:rPr>
                      <w:bCs/>
                      <w:szCs w:val="21"/>
                    </w:rPr>
                  </w:pPr>
                  <w:r>
                    <w:rPr>
                      <w:bCs/>
                      <w:szCs w:val="21"/>
                    </w:rPr>
                    <w:t>1</w:t>
                  </w:r>
                  <w:r>
                    <w:rPr>
                      <w:bCs/>
                      <w:szCs w:val="21"/>
                    </w:rPr>
                    <w:t>座，</w:t>
                  </w:r>
                  <w:r>
                    <w:rPr>
                      <w:rFonts w:hint="eastAsia"/>
                      <w:bCs/>
                      <w:szCs w:val="21"/>
                    </w:rPr>
                    <w:t>3</w:t>
                  </w:r>
                  <w:r>
                    <w:rPr>
                      <w:bCs/>
                      <w:szCs w:val="21"/>
                    </w:rPr>
                    <w:t>F</w:t>
                  </w:r>
                  <w:r>
                    <w:rPr>
                      <w:bCs/>
                      <w:szCs w:val="21"/>
                    </w:rPr>
                    <w:t>，建筑面积</w:t>
                  </w:r>
                  <w:r>
                    <w:rPr>
                      <w:rFonts w:hint="eastAsia"/>
                      <w:bCs/>
                      <w:szCs w:val="21"/>
                    </w:rPr>
                    <w:t>1200</w:t>
                  </w:r>
                  <w:r>
                    <w:rPr>
                      <w:bCs/>
                      <w:szCs w:val="21"/>
                    </w:rPr>
                    <w:t>m</w:t>
                  </w:r>
                  <w:r>
                    <w:rPr>
                      <w:bCs/>
                      <w:szCs w:val="21"/>
                      <w:vertAlign w:val="superscript"/>
                    </w:rPr>
                    <w:t>2</w:t>
                  </w:r>
                  <w:r>
                    <w:rPr>
                      <w:bCs/>
                      <w:szCs w:val="21"/>
                    </w:rPr>
                    <w:t>，</w:t>
                  </w:r>
                  <w:r>
                    <w:rPr>
                      <w:rFonts w:hint="eastAsia"/>
                      <w:bCs/>
                      <w:szCs w:val="21"/>
                    </w:rPr>
                    <w:t>用于员工办公。</w:t>
                  </w:r>
                </w:p>
              </w:tc>
            </w:tr>
            <w:tr w:rsidR="002A664F">
              <w:trPr>
                <w:trHeight w:val="397"/>
                <w:jc w:val="center"/>
              </w:trPr>
              <w:tc>
                <w:tcPr>
                  <w:tcW w:w="773" w:type="dxa"/>
                  <w:vMerge w:val="restart"/>
                  <w:vAlign w:val="center"/>
                </w:tcPr>
                <w:p w:rsidR="002A664F" w:rsidRDefault="00D34BCA">
                  <w:pPr>
                    <w:spacing w:line="360" w:lineRule="exact"/>
                    <w:jc w:val="center"/>
                    <w:rPr>
                      <w:szCs w:val="21"/>
                    </w:rPr>
                  </w:pPr>
                  <w:r>
                    <w:rPr>
                      <w:szCs w:val="21"/>
                    </w:rPr>
                    <w:t>公用工程</w:t>
                  </w:r>
                </w:p>
              </w:tc>
              <w:tc>
                <w:tcPr>
                  <w:tcW w:w="1224" w:type="dxa"/>
                  <w:vAlign w:val="center"/>
                </w:tcPr>
                <w:p w:rsidR="002A664F" w:rsidRDefault="00D34BCA">
                  <w:pPr>
                    <w:spacing w:line="360" w:lineRule="exact"/>
                    <w:jc w:val="center"/>
                    <w:rPr>
                      <w:szCs w:val="21"/>
                    </w:rPr>
                  </w:pPr>
                  <w:r>
                    <w:rPr>
                      <w:szCs w:val="21"/>
                    </w:rPr>
                    <w:t>供水</w:t>
                  </w:r>
                </w:p>
              </w:tc>
              <w:tc>
                <w:tcPr>
                  <w:tcW w:w="5989" w:type="dxa"/>
                  <w:vAlign w:val="center"/>
                </w:tcPr>
                <w:p w:rsidR="002A664F" w:rsidRDefault="00D34BCA">
                  <w:pPr>
                    <w:spacing w:line="360" w:lineRule="exact"/>
                    <w:rPr>
                      <w:szCs w:val="21"/>
                    </w:rPr>
                  </w:pPr>
                  <w:r>
                    <w:t>由梁山县经济开发区供水网络提供</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szCs w:val="21"/>
                    </w:rPr>
                    <w:t>供电</w:t>
                  </w:r>
                </w:p>
              </w:tc>
              <w:tc>
                <w:tcPr>
                  <w:tcW w:w="5989" w:type="dxa"/>
                  <w:vAlign w:val="center"/>
                </w:tcPr>
                <w:p w:rsidR="002A664F" w:rsidRDefault="00D34BCA">
                  <w:pPr>
                    <w:spacing w:line="360" w:lineRule="exact"/>
                    <w:rPr>
                      <w:szCs w:val="21"/>
                    </w:rPr>
                  </w:pPr>
                  <w:r>
                    <w:t>由梁山县经济开发区供电网络提供</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szCs w:val="21"/>
                    </w:rPr>
                    <w:t>供热</w:t>
                  </w:r>
                </w:p>
              </w:tc>
              <w:tc>
                <w:tcPr>
                  <w:tcW w:w="5989" w:type="dxa"/>
                  <w:vAlign w:val="center"/>
                </w:tcPr>
                <w:p w:rsidR="002A664F" w:rsidRDefault="00D34BCA">
                  <w:pPr>
                    <w:pStyle w:val="24"/>
                    <w:spacing w:after="0" w:line="360" w:lineRule="exact"/>
                    <w:ind w:leftChars="0" w:left="0" w:firstLineChars="0" w:firstLine="0"/>
                  </w:pPr>
                  <w:r>
                    <w:t>项目冬季办公取暖采用电加热空调</w:t>
                  </w:r>
                </w:p>
              </w:tc>
            </w:tr>
            <w:tr w:rsidR="002A664F">
              <w:trPr>
                <w:trHeight w:val="397"/>
                <w:jc w:val="center"/>
              </w:trPr>
              <w:tc>
                <w:tcPr>
                  <w:tcW w:w="773" w:type="dxa"/>
                  <w:vMerge w:val="restart"/>
                  <w:vAlign w:val="center"/>
                </w:tcPr>
                <w:p w:rsidR="002A664F" w:rsidRDefault="00D34BCA">
                  <w:pPr>
                    <w:widowControl/>
                    <w:spacing w:line="360" w:lineRule="exact"/>
                    <w:jc w:val="left"/>
                    <w:rPr>
                      <w:szCs w:val="21"/>
                    </w:rPr>
                  </w:pPr>
                  <w:r>
                    <w:rPr>
                      <w:szCs w:val="21"/>
                    </w:rPr>
                    <w:t>环保工程</w:t>
                  </w:r>
                </w:p>
              </w:tc>
              <w:tc>
                <w:tcPr>
                  <w:tcW w:w="1224" w:type="dxa"/>
                  <w:vAlign w:val="center"/>
                </w:tcPr>
                <w:p w:rsidR="002A664F" w:rsidRDefault="00D34BCA">
                  <w:pPr>
                    <w:spacing w:line="360" w:lineRule="exact"/>
                    <w:jc w:val="center"/>
                    <w:rPr>
                      <w:szCs w:val="21"/>
                    </w:rPr>
                  </w:pPr>
                  <w:r>
                    <w:rPr>
                      <w:szCs w:val="21"/>
                    </w:rPr>
                    <w:t>废气治理</w:t>
                  </w:r>
                </w:p>
              </w:tc>
              <w:tc>
                <w:tcPr>
                  <w:tcW w:w="5989" w:type="dxa"/>
                  <w:vAlign w:val="center"/>
                </w:tcPr>
                <w:p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1</w:t>
                  </w:r>
                  <w:r>
                    <w:rPr>
                      <w:rFonts w:ascii="Times New Roman" w:eastAsia="宋体"/>
                      <w:snapToGrid/>
                      <w:sz w:val="21"/>
                      <w:szCs w:val="21"/>
                    </w:rPr>
                    <w:t>、有组织废气</w:t>
                  </w:r>
                </w:p>
                <w:p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本项目</w:t>
                  </w:r>
                  <w:r>
                    <w:rPr>
                      <w:rFonts w:ascii="Times New Roman" w:eastAsia="宋体" w:hint="eastAsia"/>
                      <w:snapToGrid/>
                      <w:sz w:val="21"/>
                      <w:szCs w:val="21"/>
                    </w:rPr>
                    <w:t>离子切割烟尘、焊接烟尘通过集气罩收集后经布袋除尘器（</w:t>
                  </w:r>
                  <w:r>
                    <w:rPr>
                      <w:rFonts w:ascii="Times New Roman" w:eastAsia="宋体" w:hint="eastAsia"/>
                      <w:snapToGrid/>
                      <w:sz w:val="21"/>
                      <w:szCs w:val="21"/>
                    </w:rPr>
                    <w:t>TA001</w:t>
                  </w:r>
                  <w:r>
                    <w:rPr>
                      <w:rFonts w:ascii="Times New Roman" w:eastAsia="宋体" w:hint="eastAsia"/>
                      <w:snapToGrid/>
                      <w:sz w:val="21"/>
                      <w:szCs w:val="21"/>
                    </w:rPr>
                    <w:t>）处理，喷砂粉尘通过负压收集后经布袋除尘器（</w:t>
                  </w:r>
                  <w:r>
                    <w:rPr>
                      <w:rFonts w:ascii="Times New Roman" w:eastAsia="宋体" w:hint="eastAsia"/>
                      <w:snapToGrid/>
                      <w:sz w:val="21"/>
                      <w:szCs w:val="21"/>
                    </w:rPr>
                    <w:t>TA002</w:t>
                  </w:r>
                  <w:r>
                    <w:rPr>
                      <w:rFonts w:ascii="Times New Roman" w:eastAsia="宋体" w:hint="eastAsia"/>
                      <w:snapToGrid/>
                      <w:sz w:val="21"/>
                      <w:szCs w:val="21"/>
                    </w:rPr>
                    <w:t>）处理，上述废气均由</w:t>
                  </w:r>
                  <w:r>
                    <w:rPr>
                      <w:rFonts w:ascii="Times New Roman" w:eastAsia="宋体" w:hint="eastAsia"/>
                      <w:snapToGrid/>
                      <w:sz w:val="21"/>
                      <w:szCs w:val="21"/>
                    </w:rPr>
                    <w:t>1</w:t>
                  </w:r>
                  <w:r>
                    <w:rPr>
                      <w:rFonts w:ascii="Times New Roman" w:eastAsia="宋体" w:hint="eastAsia"/>
                      <w:snapToGrid/>
                      <w:sz w:val="21"/>
                      <w:szCs w:val="21"/>
                    </w:rPr>
                    <w:t>根</w:t>
                  </w:r>
                  <w:r>
                    <w:rPr>
                      <w:rFonts w:ascii="Times New Roman" w:eastAsia="宋体" w:hint="eastAsia"/>
                      <w:snapToGrid/>
                      <w:sz w:val="21"/>
                      <w:szCs w:val="21"/>
                    </w:rPr>
                    <w:t>15m</w:t>
                  </w:r>
                  <w:r>
                    <w:rPr>
                      <w:rFonts w:ascii="Times New Roman" w:eastAsia="宋体" w:hint="eastAsia"/>
                      <w:snapToGrid/>
                      <w:sz w:val="21"/>
                      <w:szCs w:val="21"/>
                    </w:rPr>
                    <w:t>高排气筒（</w:t>
                  </w:r>
                  <w:r>
                    <w:rPr>
                      <w:rFonts w:ascii="Times New Roman" w:eastAsia="宋体" w:hint="eastAsia"/>
                      <w:snapToGrid/>
                      <w:sz w:val="21"/>
                      <w:szCs w:val="21"/>
                    </w:rPr>
                    <w:t>DA001</w:t>
                  </w:r>
                  <w:r>
                    <w:rPr>
                      <w:rFonts w:ascii="Times New Roman" w:eastAsia="宋体" w:hint="eastAsia"/>
                      <w:snapToGrid/>
                      <w:sz w:val="21"/>
                      <w:szCs w:val="21"/>
                    </w:rPr>
                    <w:t>）排放。</w:t>
                  </w:r>
                </w:p>
                <w:p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2</w:t>
                  </w:r>
                  <w:r>
                    <w:rPr>
                      <w:rFonts w:ascii="Times New Roman" w:eastAsia="宋体"/>
                      <w:snapToGrid/>
                      <w:sz w:val="21"/>
                      <w:szCs w:val="21"/>
                    </w:rPr>
                    <w:t>、无组织废气</w:t>
                  </w:r>
                </w:p>
                <w:p w:rsidR="002A664F" w:rsidRDefault="00D34BCA">
                  <w:pPr>
                    <w:spacing w:line="360" w:lineRule="exact"/>
                    <w:rPr>
                      <w:szCs w:val="21"/>
                    </w:rPr>
                  </w:pPr>
                  <w:r>
                    <w:rPr>
                      <w:szCs w:val="21"/>
                    </w:rPr>
                    <w:t>湿式加工过程</w:t>
                  </w:r>
                  <w:r>
                    <w:rPr>
                      <w:rFonts w:hint="eastAsia"/>
                      <w:szCs w:val="21"/>
                    </w:rPr>
                    <w:t>使用的切削液</w:t>
                  </w:r>
                  <w:r>
                    <w:rPr>
                      <w:rFonts w:hint="eastAsia"/>
                      <w:szCs w:val="21"/>
                    </w:rPr>
                    <w:t>VOCs</w:t>
                  </w:r>
                  <w:r>
                    <w:rPr>
                      <w:rFonts w:hint="eastAsia"/>
                      <w:szCs w:val="21"/>
                    </w:rPr>
                    <w:t>含量低于</w:t>
                  </w:r>
                  <w:r>
                    <w:rPr>
                      <w:rFonts w:hint="eastAsia"/>
                      <w:szCs w:val="21"/>
                    </w:rPr>
                    <w:t>10%</w:t>
                  </w:r>
                  <w:r>
                    <w:rPr>
                      <w:rFonts w:hint="eastAsia"/>
                      <w:szCs w:val="21"/>
                    </w:rPr>
                    <w:t>，属于低挥发性物料。根据《重点行业挥发性有机物综合治理方案》，“使用的原辅材料</w:t>
                  </w:r>
                  <w:r>
                    <w:rPr>
                      <w:rFonts w:hint="eastAsia"/>
                      <w:szCs w:val="21"/>
                    </w:rPr>
                    <w:t>VOCs</w:t>
                  </w:r>
                  <w:r>
                    <w:rPr>
                      <w:rFonts w:hint="eastAsia"/>
                      <w:szCs w:val="21"/>
                    </w:rPr>
                    <w:t>含量（质量比）低于</w:t>
                  </w:r>
                  <w:r>
                    <w:rPr>
                      <w:rFonts w:hint="eastAsia"/>
                      <w:szCs w:val="21"/>
                    </w:rPr>
                    <w:t>10%</w:t>
                  </w:r>
                  <w:r>
                    <w:rPr>
                      <w:rFonts w:hint="eastAsia"/>
                      <w:szCs w:val="21"/>
                    </w:rPr>
                    <w:t>的工序，可不要求采取无组织排放收集措施。”《挥发性有机物无组织排放控制标准》（</w:t>
                  </w:r>
                  <w:r>
                    <w:rPr>
                      <w:rFonts w:hint="eastAsia"/>
                      <w:szCs w:val="21"/>
                    </w:rPr>
                    <w:t>GB 37822-2019</w:t>
                  </w:r>
                  <w:r>
                    <w:rPr>
                      <w:rFonts w:hint="eastAsia"/>
                      <w:szCs w:val="21"/>
                    </w:rPr>
                    <w:t>）第</w:t>
                  </w:r>
                  <w:r>
                    <w:rPr>
                      <w:rFonts w:hint="eastAsia"/>
                      <w:szCs w:val="21"/>
                    </w:rPr>
                    <w:t>10.3.2</w:t>
                  </w:r>
                  <w:r>
                    <w:rPr>
                      <w:rFonts w:hint="eastAsia"/>
                      <w:szCs w:val="21"/>
                    </w:rPr>
                    <w:t>规定以及参考《山东省生态环境厅关于印发低挥发性原辅材料替代企业豁免挥发性有机物末端治理实施细则（试行）的通知》（鲁环发〔</w:t>
                  </w:r>
                  <w:r>
                    <w:rPr>
                      <w:rFonts w:hint="eastAsia"/>
                      <w:szCs w:val="21"/>
                    </w:rPr>
                    <w:t>2023</w:t>
                  </w:r>
                  <w:r>
                    <w:rPr>
                      <w:rFonts w:hint="eastAsia"/>
                      <w:szCs w:val="21"/>
                    </w:rPr>
                    <w:t>〕</w:t>
                  </w:r>
                  <w:r>
                    <w:rPr>
                      <w:rFonts w:hint="eastAsia"/>
                      <w:szCs w:val="21"/>
                    </w:rPr>
                    <w:t>6</w:t>
                  </w:r>
                  <w:r>
                    <w:rPr>
                      <w:rFonts w:hint="eastAsia"/>
                      <w:szCs w:val="21"/>
                    </w:rPr>
                    <w:t>号）因此，湿式加工过程产生的</w:t>
                  </w:r>
                  <w:r>
                    <w:rPr>
                      <w:rFonts w:hint="eastAsia"/>
                      <w:szCs w:val="21"/>
                    </w:rPr>
                    <w:t>VOCs</w:t>
                  </w:r>
                  <w:r>
                    <w:rPr>
                      <w:szCs w:val="21"/>
                    </w:rPr>
                    <w:t>，在车间内无组织排放；未被收集的颗粒物在密闭生产车间内无组织排放。</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szCs w:val="21"/>
                    </w:rPr>
                    <w:t>废水治理</w:t>
                  </w:r>
                </w:p>
              </w:tc>
              <w:tc>
                <w:tcPr>
                  <w:tcW w:w="5989" w:type="dxa"/>
                  <w:vAlign w:val="center"/>
                </w:tcPr>
                <w:p w:rsidR="002A664F" w:rsidRDefault="00D34BCA">
                  <w:pPr>
                    <w:spacing w:line="360" w:lineRule="exact"/>
                    <w:rPr>
                      <w:szCs w:val="21"/>
                    </w:rPr>
                  </w:pPr>
                  <w:r>
                    <w:rPr>
                      <w:bCs/>
                      <w:szCs w:val="21"/>
                    </w:rPr>
                    <w:t>本项目无生产废水产生，生活污水经化粪池沉淀处理后由环卫部门定期清运。</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szCs w:val="21"/>
                    </w:rPr>
                    <w:t>噪声治理</w:t>
                  </w:r>
                </w:p>
              </w:tc>
              <w:tc>
                <w:tcPr>
                  <w:tcW w:w="5989" w:type="dxa"/>
                  <w:vAlign w:val="center"/>
                </w:tcPr>
                <w:p w:rsidR="002A664F" w:rsidRDefault="00D34BCA">
                  <w:pPr>
                    <w:spacing w:line="360" w:lineRule="exact"/>
                    <w:rPr>
                      <w:szCs w:val="21"/>
                    </w:rPr>
                  </w:pPr>
                  <w:r>
                    <w:rPr>
                      <w:szCs w:val="21"/>
                    </w:rPr>
                    <w:t>选用低噪声设备，合理布局，加强管理维护，加强厂房门窗密闭、安装减振基础</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szCs w:val="21"/>
                    </w:rPr>
                    <w:t>固废处置</w:t>
                  </w:r>
                </w:p>
              </w:tc>
              <w:tc>
                <w:tcPr>
                  <w:tcW w:w="5989" w:type="dxa"/>
                  <w:vAlign w:val="center"/>
                </w:tcPr>
                <w:p w:rsidR="002A664F" w:rsidRDefault="00D34BCA">
                  <w:pPr>
                    <w:spacing w:line="360" w:lineRule="exact"/>
                    <w:rPr>
                      <w:szCs w:val="21"/>
                    </w:rPr>
                  </w:pPr>
                  <w:r>
                    <w:rPr>
                      <w:rFonts w:hint="eastAsia"/>
                      <w:szCs w:val="21"/>
                    </w:rPr>
                    <w:t>下</w:t>
                  </w:r>
                  <w:r>
                    <w:rPr>
                      <w:szCs w:val="21"/>
                    </w:rPr>
                    <w:t>脚料、焊渣、</w:t>
                  </w:r>
                  <w:r>
                    <w:rPr>
                      <w:rFonts w:hint="eastAsia"/>
                      <w:szCs w:val="21"/>
                    </w:rPr>
                    <w:t>氧化铁皮渣、</w:t>
                  </w:r>
                  <w:r>
                    <w:rPr>
                      <w:szCs w:val="21"/>
                    </w:rPr>
                    <w:t>除尘器收尘收集后外售物资回收单位；生活垃圾由环卫部门统一收集处理；废液压油、废液压油桶、废润滑油、废润滑油桶、废切削液、废切削液桶收集后暂存于危废暂存间内，委托有危废处置资质的单位处置</w:t>
                  </w:r>
                </w:p>
              </w:tc>
            </w:tr>
            <w:tr w:rsidR="002A664F">
              <w:trPr>
                <w:trHeight w:val="397"/>
                <w:jc w:val="center"/>
              </w:trPr>
              <w:tc>
                <w:tcPr>
                  <w:tcW w:w="773" w:type="dxa"/>
                  <w:vMerge/>
                  <w:vAlign w:val="center"/>
                </w:tcPr>
                <w:p w:rsidR="002A664F" w:rsidRDefault="002A664F">
                  <w:pPr>
                    <w:widowControl/>
                    <w:spacing w:line="360" w:lineRule="exact"/>
                    <w:jc w:val="left"/>
                    <w:rPr>
                      <w:szCs w:val="21"/>
                    </w:rPr>
                  </w:pPr>
                </w:p>
              </w:tc>
              <w:tc>
                <w:tcPr>
                  <w:tcW w:w="1224" w:type="dxa"/>
                  <w:vAlign w:val="center"/>
                </w:tcPr>
                <w:p w:rsidR="002A664F" w:rsidRDefault="00D34BCA">
                  <w:pPr>
                    <w:spacing w:line="360" w:lineRule="exact"/>
                    <w:jc w:val="center"/>
                    <w:rPr>
                      <w:szCs w:val="21"/>
                    </w:rPr>
                  </w:pPr>
                  <w:r>
                    <w:rPr>
                      <w:rFonts w:hint="eastAsia"/>
                      <w:szCs w:val="21"/>
                    </w:rPr>
                    <w:t>环境风险</w:t>
                  </w:r>
                </w:p>
              </w:tc>
              <w:tc>
                <w:tcPr>
                  <w:tcW w:w="5989" w:type="dxa"/>
                  <w:vAlign w:val="center"/>
                </w:tcPr>
                <w:p w:rsidR="002A664F" w:rsidRDefault="00D34BCA">
                  <w:pPr>
                    <w:spacing w:line="360" w:lineRule="exact"/>
                    <w:rPr>
                      <w:szCs w:val="21"/>
                    </w:rPr>
                  </w:pPr>
                  <w:r>
                    <w:rPr>
                      <w:rFonts w:hint="eastAsia"/>
                      <w:szCs w:val="21"/>
                    </w:rPr>
                    <w:t>危废暂存间设置围堰、集液池等收集泄漏物料的设施；设置灭火器等消防措施。</w:t>
                  </w:r>
                </w:p>
              </w:tc>
            </w:tr>
          </w:tbl>
          <w:p w:rsidR="002A664F" w:rsidRDefault="00D34BCA">
            <w:pPr>
              <w:spacing w:beforeLines="50" w:before="120" w:line="360" w:lineRule="auto"/>
              <w:ind w:firstLineChars="200" w:firstLine="482"/>
              <w:rPr>
                <w:bCs/>
                <w:sz w:val="24"/>
              </w:rPr>
            </w:pPr>
            <w:r>
              <w:rPr>
                <w:b/>
                <w:bCs/>
                <w:sz w:val="24"/>
              </w:rPr>
              <w:t>三、项目平面布置</w:t>
            </w:r>
          </w:p>
          <w:p w:rsidR="002A664F" w:rsidRDefault="00D34BCA">
            <w:pPr>
              <w:spacing w:line="360" w:lineRule="auto"/>
              <w:ind w:firstLineChars="200" w:firstLine="480"/>
              <w:rPr>
                <w:bCs/>
                <w:sz w:val="24"/>
              </w:rPr>
            </w:pPr>
            <w:r>
              <w:rPr>
                <w:sz w:val="24"/>
              </w:rPr>
              <w:t>本项目位于山东省济宁市梁山县经济开发区</w:t>
            </w:r>
            <w:r>
              <w:rPr>
                <w:rFonts w:hint="eastAsia"/>
                <w:sz w:val="24"/>
              </w:rPr>
              <w:t>拳堂路</w:t>
            </w:r>
            <w:r>
              <w:rPr>
                <w:rFonts w:hint="eastAsia"/>
                <w:sz w:val="24"/>
              </w:rPr>
              <w:t>37</w:t>
            </w:r>
            <w:r>
              <w:rPr>
                <w:rFonts w:hint="eastAsia"/>
                <w:sz w:val="24"/>
              </w:rPr>
              <w:t>号</w:t>
            </w:r>
            <w:r>
              <w:rPr>
                <w:sz w:val="24"/>
              </w:rPr>
              <w:t>，</w:t>
            </w:r>
            <w:r>
              <w:rPr>
                <w:rFonts w:hint="eastAsia"/>
                <w:sz w:val="24"/>
              </w:rPr>
              <w:t>厂区出入口位</w:t>
            </w:r>
            <w:r>
              <w:rPr>
                <w:rFonts w:hint="eastAsia"/>
                <w:sz w:val="24"/>
              </w:rPr>
              <w:lastRenderedPageBreak/>
              <w:t>于南侧，与外部道路连接</w:t>
            </w:r>
            <w:r>
              <w:rPr>
                <w:sz w:val="24"/>
              </w:rPr>
              <w:t>，</w:t>
            </w:r>
            <w:r>
              <w:rPr>
                <w:bCs/>
                <w:sz w:val="24"/>
              </w:rPr>
              <w:t>生产车间位于厂区</w:t>
            </w:r>
            <w:r>
              <w:rPr>
                <w:rFonts w:hint="eastAsia"/>
                <w:bCs/>
                <w:sz w:val="24"/>
              </w:rPr>
              <w:t>西侧和北</w:t>
            </w:r>
            <w:r>
              <w:rPr>
                <w:bCs/>
                <w:sz w:val="24"/>
              </w:rPr>
              <w:t>侧</w:t>
            </w:r>
            <w:r>
              <w:rPr>
                <w:rFonts w:hint="eastAsia"/>
                <w:bCs/>
                <w:sz w:val="24"/>
              </w:rPr>
              <w:t>，</w:t>
            </w:r>
            <w:r>
              <w:rPr>
                <w:bCs/>
                <w:sz w:val="24"/>
              </w:rPr>
              <w:t>设置切割下料区、机加工区、焊接区、组装区</w:t>
            </w:r>
            <w:r>
              <w:rPr>
                <w:rFonts w:hint="eastAsia"/>
                <w:bCs/>
                <w:sz w:val="24"/>
              </w:rPr>
              <w:t>等生产区，</w:t>
            </w:r>
            <w:r>
              <w:rPr>
                <w:bCs/>
                <w:sz w:val="24"/>
              </w:rPr>
              <w:t>一般固废暂存区、危废暂存间位于</w:t>
            </w:r>
            <w:r>
              <w:rPr>
                <w:rFonts w:hint="eastAsia"/>
                <w:bCs/>
                <w:sz w:val="24"/>
              </w:rPr>
              <w:t>1#</w:t>
            </w:r>
            <w:r>
              <w:rPr>
                <w:bCs/>
                <w:sz w:val="24"/>
              </w:rPr>
              <w:t>生产车间西侧</w:t>
            </w:r>
            <w:r>
              <w:rPr>
                <w:rFonts w:hint="eastAsia"/>
                <w:bCs/>
                <w:sz w:val="24"/>
              </w:rPr>
              <w:t>，分别用于暂存</w:t>
            </w:r>
            <w:r>
              <w:rPr>
                <w:bCs/>
                <w:sz w:val="24"/>
              </w:rPr>
              <w:t>一般固废</w:t>
            </w:r>
            <w:r>
              <w:rPr>
                <w:rFonts w:hint="eastAsia"/>
                <w:bCs/>
                <w:sz w:val="24"/>
              </w:rPr>
              <w:t>及危险废物</w:t>
            </w:r>
            <w:r>
              <w:rPr>
                <w:bCs/>
                <w:sz w:val="24"/>
              </w:rPr>
              <w:t>。</w:t>
            </w:r>
            <w:r>
              <w:rPr>
                <w:rFonts w:hint="eastAsia"/>
                <w:bCs/>
                <w:sz w:val="24"/>
              </w:rPr>
              <w:t>小</w:t>
            </w:r>
            <w:r>
              <w:rPr>
                <w:bCs/>
                <w:sz w:val="24"/>
              </w:rPr>
              <w:t>生产车间</w:t>
            </w:r>
            <w:r>
              <w:rPr>
                <w:rFonts w:hint="eastAsia"/>
                <w:bCs/>
                <w:sz w:val="24"/>
              </w:rPr>
              <w:t>南</w:t>
            </w:r>
            <w:r>
              <w:rPr>
                <w:bCs/>
                <w:sz w:val="24"/>
              </w:rPr>
              <w:t>侧</w:t>
            </w:r>
            <w:r>
              <w:rPr>
                <w:rFonts w:hint="eastAsia"/>
                <w:bCs/>
                <w:sz w:val="24"/>
              </w:rPr>
              <w:t>设置一处密闭喷砂房，用于清除工件表面氧化层</w:t>
            </w:r>
            <w:r>
              <w:rPr>
                <w:bCs/>
                <w:sz w:val="24"/>
              </w:rPr>
              <w:t>。</w:t>
            </w:r>
          </w:p>
          <w:p w:rsidR="002A664F" w:rsidRDefault="00D34BCA">
            <w:pPr>
              <w:spacing w:line="360" w:lineRule="auto"/>
              <w:ind w:firstLineChars="200" w:firstLine="480"/>
              <w:rPr>
                <w:sz w:val="24"/>
                <w:highlight w:val="yellow"/>
              </w:rPr>
            </w:pPr>
            <w:r>
              <w:rPr>
                <w:bCs/>
                <w:sz w:val="24"/>
              </w:rPr>
              <w:t>本项目</w:t>
            </w:r>
            <w:r>
              <w:rPr>
                <w:sz w:val="24"/>
              </w:rPr>
              <w:t>厂区布局符合工艺流程中的物料走向，减少了物流的运输时间和成本。总体而言，此布局功能区相对独立设置，生产联系紧密，便于生产和管理。项目总平面布置图见附图</w:t>
            </w:r>
            <w:r>
              <w:rPr>
                <w:rFonts w:hint="eastAsia"/>
                <w:sz w:val="24"/>
              </w:rPr>
              <w:t>2</w:t>
            </w:r>
            <w:r>
              <w:rPr>
                <w:sz w:val="24"/>
              </w:rPr>
              <w:t>。</w:t>
            </w:r>
          </w:p>
          <w:p w:rsidR="002A664F" w:rsidRDefault="00D34BCA">
            <w:pPr>
              <w:spacing w:line="360" w:lineRule="auto"/>
              <w:ind w:firstLineChars="200" w:firstLine="482"/>
              <w:rPr>
                <w:b/>
                <w:bCs/>
                <w:sz w:val="24"/>
              </w:rPr>
            </w:pPr>
            <w:r>
              <w:rPr>
                <w:b/>
                <w:bCs/>
                <w:sz w:val="24"/>
              </w:rPr>
              <w:t>四、主要产品、原辅材料及生产设备</w:t>
            </w:r>
          </w:p>
          <w:p w:rsidR="002A664F" w:rsidRDefault="00D34BCA">
            <w:pPr>
              <w:spacing w:line="360" w:lineRule="auto"/>
              <w:ind w:firstLineChars="200" w:firstLine="480"/>
              <w:rPr>
                <w:sz w:val="24"/>
              </w:rPr>
            </w:pPr>
            <w:r>
              <w:rPr>
                <w:sz w:val="24"/>
              </w:rPr>
              <w:t>1</w:t>
            </w:r>
            <w:r>
              <w:rPr>
                <w:sz w:val="24"/>
              </w:rPr>
              <w:t>、产品方案</w:t>
            </w:r>
          </w:p>
          <w:p w:rsidR="002A664F" w:rsidRDefault="00D34BCA">
            <w:pPr>
              <w:adjustRightInd w:val="0"/>
              <w:snapToGrid w:val="0"/>
              <w:spacing w:line="360" w:lineRule="auto"/>
              <w:jc w:val="center"/>
              <w:rPr>
                <w:b/>
                <w:bCs/>
                <w:sz w:val="24"/>
              </w:rPr>
            </w:pPr>
            <w:r>
              <w:rPr>
                <w:b/>
                <w:kern w:val="0"/>
                <w:sz w:val="24"/>
              </w:rPr>
              <w:t>表</w:t>
            </w:r>
            <w:r>
              <w:rPr>
                <w:rFonts w:hint="eastAsia"/>
                <w:b/>
                <w:kern w:val="0"/>
                <w:sz w:val="24"/>
              </w:rPr>
              <w:t>2-2</w:t>
            </w:r>
            <w:r>
              <w:rPr>
                <w:b/>
                <w:kern w:val="0"/>
                <w:sz w:val="24"/>
              </w:rPr>
              <w:t xml:space="preserve">  </w:t>
            </w:r>
            <w:r>
              <w:rPr>
                <w:b/>
                <w:bCs/>
                <w:sz w:val="24"/>
              </w:rPr>
              <w:t>项目主要产品方案一览表</w:t>
            </w:r>
          </w:p>
          <w:tbl>
            <w:tblPr>
              <w:tblStyle w:val="aff"/>
              <w:tblW w:w="7986" w:type="dxa"/>
              <w:tblLayout w:type="fixed"/>
              <w:tblLook w:val="04A0" w:firstRow="1" w:lastRow="0" w:firstColumn="1" w:lastColumn="0" w:noHBand="0" w:noVBand="1"/>
            </w:tblPr>
            <w:tblGrid>
              <w:gridCol w:w="1007"/>
              <w:gridCol w:w="1917"/>
              <w:gridCol w:w="1139"/>
              <w:gridCol w:w="1238"/>
              <w:gridCol w:w="2685"/>
            </w:tblGrid>
            <w:tr w:rsidR="002A664F">
              <w:trPr>
                <w:trHeight w:val="340"/>
              </w:trPr>
              <w:tc>
                <w:tcPr>
                  <w:tcW w:w="1007" w:type="dxa"/>
                  <w:vAlign w:val="center"/>
                </w:tcPr>
                <w:p w:rsidR="002A664F" w:rsidRDefault="00D34BCA">
                  <w:pPr>
                    <w:snapToGrid w:val="0"/>
                    <w:jc w:val="center"/>
                    <w:rPr>
                      <w:szCs w:val="21"/>
                    </w:rPr>
                  </w:pPr>
                  <w:r>
                    <w:rPr>
                      <w:szCs w:val="21"/>
                    </w:rPr>
                    <w:t>序号</w:t>
                  </w:r>
                </w:p>
              </w:tc>
              <w:tc>
                <w:tcPr>
                  <w:tcW w:w="1917" w:type="dxa"/>
                  <w:vAlign w:val="center"/>
                </w:tcPr>
                <w:p w:rsidR="002A664F" w:rsidRDefault="00D34BCA">
                  <w:pPr>
                    <w:snapToGrid w:val="0"/>
                    <w:jc w:val="center"/>
                    <w:rPr>
                      <w:szCs w:val="21"/>
                    </w:rPr>
                  </w:pPr>
                  <w:r>
                    <w:rPr>
                      <w:szCs w:val="21"/>
                    </w:rPr>
                    <w:t>产品名称</w:t>
                  </w:r>
                </w:p>
              </w:tc>
              <w:tc>
                <w:tcPr>
                  <w:tcW w:w="1139" w:type="dxa"/>
                  <w:vAlign w:val="center"/>
                </w:tcPr>
                <w:p w:rsidR="002A664F" w:rsidRDefault="00D34BCA">
                  <w:pPr>
                    <w:snapToGrid w:val="0"/>
                    <w:jc w:val="center"/>
                    <w:rPr>
                      <w:szCs w:val="21"/>
                    </w:rPr>
                  </w:pPr>
                  <w:r>
                    <w:rPr>
                      <w:szCs w:val="21"/>
                    </w:rPr>
                    <w:t>单位</w:t>
                  </w:r>
                </w:p>
              </w:tc>
              <w:tc>
                <w:tcPr>
                  <w:tcW w:w="1238" w:type="dxa"/>
                  <w:vAlign w:val="center"/>
                </w:tcPr>
                <w:p w:rsidR="002A664F" w:rsidRDefault="00D34BCA">
                  <w:pPr>
                    <w:snapToGrid w:val="0"/>
                    <w:jc w:val="center"/>
                    <w:rPr>
                      <w:szCs w:val="21"/>
                    </w:rPr>
                  </w:pPr>
                  <w:r>
                    <w:rPr>
                      <w:szCs w:val="21"/>
                    </w:rPr>
                    <w:t>产量</w:t>
                  </w:r>
                </w:p>
              </w:tc>
              <w:tc>
                <w:tcPr>
                  <w:tcW w:w="2685" w:type="dxa"/>
                  <w:vAlign w:val="center"/>
                </w:tcPr>
                <w:p w:rsidR="002A664F" w:rsidRDefault="00D34BCA">
                  <w:pPr>
                    <w:snapToGrid w:val="0"/>
                    <w:jc w:val="center"/>
                    <w:rPr>
                      <w:szCs w:val="21"/>
                    </w:rPr>
                  </w:pPr>
                  <w:r>
                    <w:rPr>
                      <w:rFonts w:hint="eastAsia"/>
                      <w:szCs w:val="21"/>
                    </w:rPr>
                    <w:t>执行标准</w:t>
                  </w:r>
                </w:p>
              </w:tc>
            </w:tr>
            <w:tr w:rsidR="002A664F">
              <w:trPr>
                <w:trHeight w:val="340"/>
              </w:trPr>
              <w:tc>
                <w:tcPr>
                  <w:tcW w:w="1007" w:type="dxa"/>
                  <w:vAlign w:val="center"/>
                </w:tcPr>
                <w:p w:rsidR="002A664F" w:rsidRDefault="00D34BCA">
                  <w:pPr>
                    <w:snapToGrid w:val="0"/>
                    <w:jc w:val="center"/>
                    <w:rPr>
                      <w:szCs w:val="21"/>
                    </w:rPr>
                  </w:pPr>
                  <w:r>
                    <w:rPr>
                      <w:rFonts w:hint="eastAsia"/>
                      <w:szCs w:val="21"/>
                    </w:rPr>
                    <w:t>1</w:t>
                  </w:r>
                </w:p>
              </w:tc>
              <w:tc>
                <w:tcPr>
                  <w:tcW w:w="1917" w:type="dxa"/>
                  <w:vAlign w:val="center"/>
                </w:tcPr>
                <w:p w:rsidR="002A664F" w:rsidRDefault="00D34BCA">
                  <w:pPr>
                    <w:snapToGrid w:val="0"/>
                    <w:jc w:val="center"/>
                    <w:rPr>
                      <w:szCs w:val="21"/>
                    </w:rPr>
                  </w:pPr>
                  <w:r>
                    <w:rPr>
                      <w:szCs w:val="21"/>
                    </w:rPr>
                    <w:t>集装箱运输</w:t>
                  </w:r>
                  <w:r>
                    <w:rPr>
                      <w:rFonts w:hint="eastAsia"/>
                      <w:szCs w:val="21"/>
                    </w:rPr>
                    <w:t>半挂</w:t>
                  </w:r>
                  <w:r>
                    <w:rPr>
                      <w:szCs w:val="21"/>
                    </w:rPr>
                    <w:t>车</w:t>
                  </w:r>
                </w:p>
              </w:tc>
              <w:tc>
                <w:tcPr>
                  <w:tcW w:w="1139" w:type="dxa"/>
                  <w:vAlign w:val="center"/>
                </w:tcPr>
                <w:p w:rsidR="002A664F" w:rsidRDefault="00D34BCA">
                  <w:pPr>
                    <w:snapToGrid w:val="0"/>
                    <w:jc w:val="center"/>
                    <w:rPr>
                      <w:szCs w:val="21"/>
                    </w:rPr>
                  </w:pPr>
                  <w:r>
                    <w:rPr>
                      <w:szCs w:val="21"/>
                    </w:rPr>
                    <w:t>辆</w:t>
                  </w:r>
                  <w:r>
                    <w:rPr>
                      <w:szCs w:val="21"/>
                    </w:rPr>
                    <w:t>/</w:t>
                  </w:r>
                  <w:r>
                    <w:rPr>
                      <w:szCs w:val="21"/>
                    </w:rPr>
                    <w:t>年</w:t>
                  </w:r>
                </w:p>
              </w:tc>
              <w:tc>
                <w:tcPr>
                  <w:tcW w:w="1238" w:type="dxa"/>
                  <w:vAlign w:val="center"/>
                </w:tcPr>
                <w:p w:rsidR="002A664F" w:rsidRDefault="00D34BCA">
                  <w:pPr>
                    <w:snapToGrid w:val="0"/>
                    <w:jc w:val="center"/>
                    <w:rPr>
                      <w:szCs w:val="21"/>
                    </w:rPr>
                  </w:pPr>
                  <w:r>
                    <w:rPr>
                      <w:rFonts w:hint="eastAsia"/>
                      <w:szCs w:val="21"/>
                    </w:rPr>
                    <w:t>500</w:t>
                  </w:r>
                </w:p>
              </w:tc>
              <w:tc>
                <w:tcPr>
                  <w:tcW w:w="2685" w:type="dxa"/>
                  <w:vAlign w:val="center"/>
                </w:tcPr>
                <w:p w:rsidR="002A664F" w:rsidRDefault="00D34BCA">
                  <w:pPr>
                    <w:snapToGrid w:val="0"/>
                    <w:jc w:val="center"/>
                    <w:rPr>
                      <w:szCs w:val="21"/>
                    </w:rPr>
                  </w:pPr>
                  <w:r>
                    <w:rPr>
                      <w:rFonts w:hint="eastAsia"/>
                      <w:szCs w:val="21"/>
                    </w:rPr>
                    <w:t>《半挂车通用技术条件》（</w:t>
                  </w:r>
                  <w:r>
                    <w:rPr>
                      <w:rFonts w:hint="eastAsia"/>
                      <w:szCs w:val="21"/>
                    </w:rPr>
                    <w:t>GB/T23336-2009</w:t>
                  </w:r>
                  <w:r>
                    <w:rPr>
                      <w:rFonts w:hint="eastAsia"/>
                      <w:szCs w:val="21"/>
                    </w:rPr>
                    <w:t>）</w:t>
                  </w:r>
                </w:p>
              </w:tc>
            </w:tr>
          </w:tbl>
          <w:p w:rsidR="002A664F" w:rsidRDefault="00D34BCA">
            <w:pPr>
              <w:spacing w:beforeLines="50" w:before="120" w:line="360" w:lineRule="auto"/>
              <w:ind w:firstLineChars="200" w:firstLine="480"/>
              <w:rPr>
                <w:b/>
                <w:sz w:val="24"/>
              </w:rPr>
            </w:pPr>
            <w:r>
              <w:rPr>
                <w:sz w:val="24"/>
              </w:rPr>
              <w:t>2</w:t>
            </w:r>
            <w:r>
              <w:rPr>
                <w:sz w:val="24"/>
              </w:rPr>
              <w:t>、主要设备</w:t>
            </w:r>
          </w:p>
          <w:p w:rsidR="002A664F" w:rsidRDefault="00D34BCA">
            <w:pPr>
              <w:adjustRightInd w:val="0"/>
              <w:snapToGrid w:val="0"/>
              <w:spacing w:line="360" w:lineRule="auto"/>
              <w:jc w:val="center"/>
              <w:rPr>
                <w:rStyle w:val="aff4"/>
                <w:kern w:val="0"/>
                <w:szCs w:val="20"/>
              </w:rPr>
            </w:pPr>
            <w:r>
              <w:rPr>
                <w:b/>
                <w:kern w:val="0"/>
                <w:sz w:val="24"/>
              </w:rPr>
              <w:t>表</w:t>
            </w:r>
            <w:r>
              <w:rPr>
                <w:rFonts w:hint="eastAsia"/>
                <w:b/>
                <w:kern w:val="0"/>
                <w:sz w:val="24"/>
              </w:rPr>
              <w:t>2-3</w:t>
            </w:r>
            <w:r>
              <w:rPr>
                <w:b/>
                <w:kern w:val="0"/>
                <w:sz w:val="24"/>
              </w:rPr>
              <w:t xml:space="preserve">  </w:t>
            </w:r>
            <w:r>
              <w:rPr>
                <w:b/>
                <w:sz w:val="24"/>
              </w:rPr>
              <w:t>主要生产设备一览表</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997"/>
              <w:gridCol w:w="1133"/>
              <w:gridCol w:w="944"/>
              <w:gridCol w:w="1003"/>
              <w:gridCol w:w="1733"/>
            </w:tblGrid>
            <w:tr w:rsidR="002A664F">
              <w:trPr>
                <w:trHeight w:val="398"/>
                <w:jc w:val="center"/>
              </w:trPr>
              <w:tc>
                <w:tcPr>
                  <w:tcW w:w="1176" w:type="dxa"/>
                  <w:vAlign w:val="center"/>
                </w:tcPr>
                <w:p w:rsidR="002A664F" w:rsidRDefault="00D34BCA">
                  <w:pPr>
                    <w:jc w:val="center"/>
                    <w:rPr>
                      <w:szCs w:val="21"/>
                    </w:rPr>
                  </w:pPr>
                  <w:r>
                    <w:rPr>
                      <w:rFonts w:hint="eastAsia"/>
                      <w:szCs w:val="21"/>
                    </w:rPr>
                    <w:t>设备名称</w:t>
                  </w:r>
                </w:p>
              </w:tc>
              <w:tc>
                <w:tcPr>
                  <w:tcW w:w="1997" w:type="dxa"/>
                  <w:vAlign w:val="center"/>
                </w:tcPr>
                <w:p w:rsidR="002A664F" w:rsidRDefault="00D34BCA">
                  <w:pPr>
                    <w:jc w:val="center"/>
                    <w:rPr>
                      <w:szCs w:val="21"/>
                    </w:rPr>
                  </w:pPr>
                  <w:r>
                    <w:rPr>
                      <w:rFonts w:hint="eastAsia"/>
                      <w:szCs w:val="21"/>
                    </w:rPr>
                    <w:t>型号</w:t>
                  </w:r>
                </w:p>
              </w:tc>
              <w:tc>
                <w:tcPr>
                  <w:tcW w:w="1133" w:type="dxa"/>
                  <w:vAlign w:val="center"/>
                </w:tcPr>
                <w:p w:rsidR="002A664F" w:rsidRDefault="00D34BCA">
                  <w:pPr>
                    <w:jc w:val="center"/>
                    <w:rPr>
                      <w:szCs w:val="21"/>
                    </w:rPr>
                  </w:pPr>
                  <w:r>
                    <w:rPr>
                      <w:rFonts w:hint="eastAsia"/>
                      <w:szCs w:val="21"/>
                    </w:rPr>
                    <w:t>数量</w:t>
                  </w:r>
                  <w:r>
                    <w:rPr>
                      <w:rFonts w:hint="eastAsia"/>
                      <w:szCs w:val="21"/>
                    </w:rPr>
                    <w:t>/</w:t>
                  </w:r>
                  <w:r>
                    <w:rPr>
                      <w:rFonts w:hint="eastAsia"/>
                      <w:szCs w:val="21"/>
                    </w:rPr>
                    <w:t>台（套）</w:t>
                  </w:r>
                </w:p>
              </w:tc>
              <w:tc>
                <w:tcPr>
                  <w:tcW w:w="944" w:type="dxa"/>
                  <w:vAlign w:val="center"/>
                </w:tcPr>
                <w:p w:rsidR="002A664F" w:rsidRDefault="00D34BCA">
                  <w:pPr>
                    <w:jc w:val="center"/>
                    <w:rPr>
                      <w:szCs w:val="21"/>
                    </w:rPr>
                  </w:pPr>
                  <w:r>
                    <w:rPr>
                      <w:rFonts w:hint="eastAsia"/>
                      <w:szCs w:val="21"/>
                    </w:rPr>
                    <w:t>生产单元</w:t>
                  </w:r>
                </w:p>
              </w:tc>
              <w:tc>
                <w:tcPr>
                  <w:tcW w:w="1003" w:type="dxa"/>
                  <w:vAlign w:val="center"/>
                </w:tcPr>
                <w:p w:rsidR="002A664F" w:rsidRDefault="00D34BCA">
                  <w:pPr>
                    <w:jc w:val="center"/>
                    <w:rPr>
                      <w:szCs w:val="21"/>
                    </w:rPr>
                  </w:pPr>
                  <w:r>
                    <w:rPr>
                      <w:rFonts w:hint="eastAsia"/>
                      <w:szCs w:val="21"/>
                    </w:rPr>
                    <w:t>生产工艺</w:t>
                  </w:r>
                </w:p>
              </w:tc>
              <w:tc>
                <w:tcPr>
                  <w:tcW w:w="1733" w:type="dxa"/>
                  <w:vAlign w:val="center"/>
                </w:tcPr>
                <w:p w:rsidR="002A664F" w:rsidRDefault="00D34BCA">
                  <w:pPr>
                    <w:jc w:val="center"/>
                    <w:rPr>
                      <w:szCs w:val="21"/>
                    </w:rPr>
                  </w:pPr>
                  <w:r>
                    <w:rPr>
                      <w:rFonts w:hint="eastAsia"/>
                      <w:szCs w:val="21"/>
                    </w:rPr>
                    <w:t>编号</w:t>
                  </w:r>
                </w:p>
              </w:tc>
            </w:tr>
            <w:tr w:rsidR="002A664F">
              <w:trPr>
                <w:trHeight w:val="398"/>
                <w:jc w:val="center"/>
              </w:trPr>
              <w:tc>
                <w:tcPr>
                  <w:tcW w:w="1176" w:type="dxa"/>
                  <w:vAlign w:val="center"/>
                </w:tcPr>
                <w:p w:rsidR="002A664F" w:rsidRDefault="00D34BCA">
                  <w:pPr>
                    <w:widowControl/>
                    <w:jc w:val="center"/>
                    <w:textAlignment w:val="center"/>
                    <w:rPr>
                      <w:szCs w:val="21"/>
                    </w:rPr>
                  </w:pPr>
                  <w:r>
                    <w:rPr>
                      <w:rFonts w:hint="eastAsia"/>
                      <w:szCs w:val="21"/>
                    </w:rPr>
                    <w:t>液压闸式剪板机</w:t>
                  </w:r>
                </w:p>
              </w:tc>
              <w:tc>
                <w:tcPr>
                  <w:tcW w:w="1997" w:type="dxa"/>
                  <w:vAlign w:val="center"/>
                </w:tcPr>
                <w:p w:rsidR="002A664F" w:rsidRDefault="00D34BCA">
                  <w:pPr>
                    <w:jc w:val="center"/>
                    <w:rPr>
                      <w:szCs w:val="21"/>
                    </w:rPr>
                  </w:pPr>
                  <w:r>
                    <w:rPr>
                      <w:rFonts w:hint="eastAsia"/>
                      <w:szCs w:val="21"/>
                    </w:rPr>
                    <w:t>QS12Y-12X3200</w:t>
                  </w:r>
                </w:p>
              </w:tc>
              <w:tc>
                <w:tcPr>
                  <w:tcW w:w="1133" w:type="dxa"/>
                  <w:vAlign w:val="center"/>
                </w:tcPr>
                <w:p w:rsidR="002A664F" w:rsidRDefault="00D34BCA">
                  <w:pPr>
                    <w:widowControl/>
                    <w:jc w:val="center"/>
                    <w:textAlignment w:val="center"/>
                    <w:rPr>
                      <w:szCs w:val="21"/>
                    </w:rPr>
                  </w:pPr>
                  <w:r>
                    <w:rPr>
                      <w:rFonts w:hint="eastAsia"/>
                      <w:szCs w:val="21"/>
                    </w:rPr>
                    <w:t>2</w:t>
                  </w:r>
                </w:p>
              </w:tc>
              <w:tc>
                <w:tcPr>
                  <w:tcW w:w="944" w:type="dxa"/>
                  <w:vMerge w:val="restart"/>
                  <w:vAlign w:val="center"/>
                </w:tcPr>
                <w:p w:rsidR="002A664F" w:rsidRDefault="00D34BCA">
                  <w:pPr>
                    <w:jc w:val="center"/>
                    <w:rPr>
                      <w:szCs w:val="21"/>
                    </w:rPr>
                  </w:pPr>
                  <w:r>
                    <w:rPr>
                      <w:rFonts w:hint="eastAsia"/>
                      <w:szCs w:val="21"/>
                    </w:rPr>
                    <w:t>下料</w:t>
                  </w:r>
                </w:p>
              </w:tc>
              <w:tc>
                <w:tcPr>
                  <w:tcW w:w="1003" w:type="dxa"/>
                  <w:vMerge w:val="restart"/>
                  <w:vAlign w:val="center"/>
                </w:tcPr>
                <w:p w:rsidR="002A664F" w:rsidRDefault="00D34BCA">
                  <w:pPr>
                    <w:jc w:val="center"/>
                    <w:rPr>
                      <w:szCs w:val="21"/>
                    </w:rPr>
                  </w:pPr>
                  <w:r>
                    <w:rPr>
                      <w:rFonts w:hint="eastAsia"/>
                      <w:szCs w:val="21"/>
                    </w:rPr>
                    <w:t>切割</w:t>
                  </w:r>
                </w:p>
              </w:tc>
              <w:tc>
                <w:tcPr>
                  <w:tcW w:w="1733" w:type="dxa"/>
                  <w:vAlign w:val="center"/>
                </w:tcPr>
                <w:p w:rsidR="002A664F" w:rsidRDefault="00D34BCA">
                  <w:pPr>
                    <w:jc w:val="center"/>
                    <w:rPr>
                      <w:szCs w:val="21"/>
                    </w:rPr>
                  </w:pPr>
                  <w:r>
                    <w:rPr>
                      <w:rFonts w:hint="eastAsia"/>
                      <w:szCs w:val="21"/>
                    </w:rPr>
                    <w:t>MF001</w:t>
                  </w:r>
                  <w:r>
                    <w:rPr>
                      <w:rFonts w:hint="eastAsia"/>
                      <w:szCs w:val="21"/>
                    </w:rPr>
                    <w:t>～</w:t>
                  </w:r>
                  <w:r>
                    <w:rPr>
                      <w:rFonts w:hint="eastAsia"/>
                      <w:szCs w:val="21"/>
                    </w:rPr>
                    <w:t>MF002</w:t>
                  </w:r>
                </w:p>
              </w:tc>
            </w:tr>
            <w:tr w:rsidR="002A664F">
              <w:trPr>
                <w:trHeight w:val="398"/>
                <w:jc w:val="center"/>
              </w:trPr>
              <w:tc>
                <w:tcPr>
                  <w:tcW w:w="1176" w:type="dxa"/>
                  <w:vAlign w:val="center"/>
                </w:tcPr>
                <w:p w:rsidR="002A664F" w:rsidRDefault="00D34BCA">
                  <w:pPr>
                    <w:widowControl/>
                    <w:jc w:val="center"/>
                    <w:rPr>
                      <w:szCs w:val="21"/>
                    </w:rPr>
                  </w:pPr>
                  <w:r>
                    <w:rPr>
                      <w:rFonts w:hint="eastAsia"/>
                      <w:szCs w:val="21"/>
                    </w:rPr>
                    <w:t>等离子切割机</w:t>
                  </w:r>
                </w:p>
              </w:tc>
              <w:tc>
                <w:tcPr>
                  <w:tcW w:w="1997" w:type="dxa"/>
                  <w:vAlign w:val="center"/>
                </w:tcPr>
                <w:p w:rsidR="002A664F" w:rsidRDefault="00D34BCA">
                  <w:pPr>
                    <w:adjustRightInd w:val="0"/>
                    <w:jc w:val="center"/>
                    <w:rPr>
                      <w:szCs w:val="21"/>
                    </w:rPr>
                  </w:pPr>
                  <w:r>
                    <w:rPr>
                      <w:rFonts w:hint="eastAsia"/>
                      <w:szCs w:val="21"/>
                    </w:rPr>
                    <w:t>LGK-100IGBT</w:t>
                  </w:r>
                </w:p>
                <w:p w:rsidR="002A664F" w:rsidRDefault="00D34BCA">
                  <w:pPr>
                    <w:adjustRightInd w:val="0"/>
                    <w:jc w:val="center"/>
                    <w:rPr>
                      <w:szCs w:val="21"/>
                    </w:rPr>
                  </w:pPr>
                  <w:r>
                    <w:rPr>
                      <w:rFonts w:hint="eastAsia"/>
                      <w:szCs w:val="21"/>
                    </w:rPr>
                    <w:t>LGR63MA</w:t>
                  </w:r>
                </w:p>
                <w:p w:rsidR="002A664F" w:rsidRDefault="00D34BCA">
                  <w:pPr>
                    <w:adjustRightInd w:val="0"/>
                    <w:jc w:val="center"/>
                    <w:rPr>
                      <w:szCs w:val="21"/>
                    </w:rPr>
                  </w:pPr>
                  <w:r>
                    <w:rPr>
                      <w:rFonts w:hint="eastAsia"/>
                      <w:szCs w:val="21"/>
                    </w:rPr>
                    <w:t>J3G-KP01-400</w:t>
                  </w:r>
                </w:p>
                <w:p w:rsidR="002A664F" w:rsidRDefault="00D34BCA">
                  <w:pPr>
                    <w:adjustRightInd w:val="0"/>
                    <w:jc w:val="center"/>
                    <w:rPr>
                      <w:szCs w:val="21"/>
                    </w:rPr>
                  </w:pPr>
                  <w:r>
                    <w:rPr>
                      <w:rFonts w:hint="eastAsia"/>
                      <w:szCs w:val="21"/>
                    </w:rPr>
                    <w:t>GS11-6000DH</w:t>
                  </w:r>
                </w:p>
              </w:tc>
              <w:tc>
                <w:tcPr>
                  <w:tcW w:w="1133" w:type="dxa"/>
                  <w:vAlign w:val="center"/>
                </w:tcPr>
                <w:p w:rsidR="002A664F" w:rsidRDefault="00D34BCA">
                  <w:pPr>
                    <w:jc w:val="center"/>
                    <w:rPr>
                      <w:szCs w:val="21"/>
                    </w:rPr>
                  </w:pPr>
                  <w:r>
                    <w:rPr>
                      <w:rFonts w:hint="eastAsia"/>
                      <w:szCs w:val="21"/>
                    </w:rPr>
                    <w:t>10</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MF003</w:t>
                  </w:r>
                  <w:r>
                    <w:rPr>
                      <w:rFonts w:hint="eastAsia"/>
                      <w:szCs w:val="21"/>
                    </w:rPr>
                    <w:t>～</w:t>
                  </w:r>
                  <w:r>
                    <w:rPr>
                      <w:rFonts w:hint="eastAsia"/>
                      <w:szCs w:val="21"/>
                    </w:rPr>
                    <w:t>MF012</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锯床</w:t>
                  </w:r>
                </w:p>
              </w:tc>
              <w:tc>
                <w:tcPr>
                  <w:tcW w:w="1997" w:type="dxa"/>
                  <w:vAlign w:val="center"/>
                </w:tcPr>
                <w:p w:rsidR="002A664F" w:rsidRDefault="00D34BCA">
                  <w:pPr>
                    <w:adjustRightInd w:val="0"/>
                    <w:jc w:val="center"/>
                    <w:rPr>
                      <w:sz w:val="24"/>
                      <w:szCs w:val="21"/>
                    </w:rPr>
                  </w:pPr>
                  <w:r>
                    <w:rPr>
                      <w:rFonts w:hint="eastAsia"/>
                      <w:szCs w:val="21"/>
                    </w:rPr>
                    <w:t>GB4028X40XD</w:t>
                  </w:r>
                </w:p>
              </w:tc>
              <w:tc>
                <w:tcPr>
                  <w:tcW w:w="1133" w:type="dxa"/>
                  <w:vAlign w:val="center"/>
                </w:tcPr>
                <w:p w:rsidR="002A664F" w:rsidRDefault="00D34BCA">
                  <w:pPr>
                    <w:jc w:val="center"/>
                    <w:rPr>
                      <w:sz w:val="24"/>
                      <w:szCs w:val="21"/>
                    </w:rPr>
                  </w:pPr>
                  <w:r>
                    <w:rPr>
                      <w:rFonts w:hint="eastAsia"/>
                      <w:szCs w:val="21"/>
                    </w:rPr>
                    <w:t>3</w:t>
                  </w:r>
                </w:p>
              </w:tc>
              <w:tc>
                <w:tcPr>
                  <w:tcW w:w="944" w:type="dxa"/>
                  <w:vMerge w:val="restart"/>
                  <w:vAlign w:val="center"/>
                </w:tcPr>
                <w:p w:rsidR="002A664F" w:rsidRDefault="00D34BCA">
                  <w:pPr>
                    <w:jc w:val="center"/>
                    <w:rPr>
                      <w:szCs w:val="21"/>
                    </w:rPr>
                  </w:pPr>
                  <w:r>
                    <w:rPr>
                      <w:rFonts w:hint="eastAsia"/>
                      <w:szCs w:val="21"/>
                    </w:rPr>
                    <w:t>机加工</w:t>
                  </w:r>
                </w:p>
              </w:tc>
              <w:tc>
                <w:tcPr>
                  <w:tcW w:w="1003" w:type="dxa"/>
                  <w:vMerge w:val="restart"/>
                  <w:vAlign w:val="center"/>
                </w:tcPr>
                <w:p w:rsidR="002A664F" w:rsidRDefault="00D34BCA">
                  <w:pPr>
                    <w:jc w:val="center"/>
                    <w:rPr>
                      <w:szCs w:val="21"/>
                    </w:rPr>
                  </w:pPr>
                  <w:r>
                    <w:rPr>
                      <w:rFonts w:hint="eastAsia"/>
                      <w:szCs w:val="21"/>
                    </w:rPr>
                    <w:t>机加工</w:t>
                  </w:r>
                </w:p>
              </w:tc>
              <w:tc>
                <w:tcPr>
                  <w:tcW w:w="1733" w:type="dxa"/>
                  <w:vAlign w:val="center"/>
                </w:tcPr>
                <w:p w:rsidR="002A664F" w:rsidRDefault="00D34BCA">
                  <w:pPr>
                    <w:jc w:val="center"/>
                    <w:rPr>
                      <w:szCs w:val="21"/>
                    </w:rPr>
                  </w:pPr>
                  <w:r>
                    <w:rPr>
                      <w:rFonts w:hint="eastAsia"/>
                      <w:szCs w:val="21"/>
                    </w:rPr>
                    <w:t>MF013</w:t>
                  </w:r>
                  <w:r>
                    <w:rPr>
                      <w:rFonts w:hint="eastAsia"/>
                      <w:szCs w:val="21"/>
                    </w:rPr>
                    <w:t>～</w:t>
                  </w:r>
                  <w:r>
                    <w:rPr>
                      <w:rFonts w:hint="eastAsia"/>
                      <w:szCs w:val="21"/>
                    </w:rPr>
                    <w:t>MF015</w:t>
                  </w:r>
                </w:p>
              </w:tc>
            </w:tr>
            <w:tr w:rsidR="002A664F">
              <w:trPr>
                <w:trHeight w:val="398"/>
                <w:jc w:val="center"/>
              </w:trPr>
              <w:tc>
                <w:tcPr>
                  <w:tcW w:w="1176" w:type="dxa"/>
                  <w:vAlign w:val="center"/>
                </w:tcPr>
                <w:p w:rsidR="002A664F" w:rsidRDefault="00D34BCA">
                  <w:pPr>
                    <w:widowControl/>
                    <w:jc w:val="center"/>
                    <w:textAlignment w:val="center"/>
                    <w:rPr>
                      <w:szCs w:val="21"/>
                    </w:rPr>
                  </w:pPr>
                  <w:r>
                    <w:rPr>
                      <w:rFonts w:hint="eastAsia"/>
                      <w:szCs w:val="21"/>
                    </w:rPr>
                    <w:t>液压板料折弯机</w:t>
                  </w:r>
                </w:p>
              </w:tc>
              <w:tc>
                <w:tcPr>
                  <w:tcW w:w="1997" w:type="dxa"/>
                  <w:vAlign w:val="center"/>
                </w:tcPr>
                <w:p w:rsidR="002A664F" w:rsidRDefault="00D34BCA">
                  <w:pPr>
                    <w:jc w:val="center"/>
                    <w:rPr>
                      <w:szCs w:val="21"/>
                    </w:rPr>
                  </w:pPr>
                  <w:r>
                    <w:rPr>
                      <w:rFonts w:hint="eastAsia"/>
                      <w:szCs w:val="21"/>
                    </w:rPr>
                    <w:t>WC67K -120/2500</w:t>
                  </w:r>
                </w:p>
                <w:p w:rsidR="002A664F" w:rsidRDefault="00D34BCA">
                  <w:pPr>
                    <w:jc w:val="center"/>
                    <w:rPr>
                      <w:szCs w:val="21"/>
                    </w:rPr>
                  </w:pPr>
                  <w:r>
                    <w:rPr>
                      <w:rFonts w:hint="eastAsia"/>
                      <w:szCs w:val="21"/>
                    </w:rPr>
                    <w:t>WC67K-250T/3200</w:t>
                  </w:r>
                </w:p>
                <w:p w:rsidR="002A664F" w:rsidRDefault="00D34BCA">
                  <w:pPr>
                    <w:jc w:val="center"/>
                    <w:rPr>
                      <w:szCs w:val="21"/>
                    </w:rPr>
                  </w:pPr>
                  <w:r>
                    <w:rPr>
                      <w:rFonts w:hint="eastAsia"/>
                      <w:szCs w:val="21"/>
                    </w:rPr>
                    <w:t>WC67Y-400/6000</w:t>
                  </w:r>
                </w:p>
              </w:tc>
              <w:tc>
                <w:tcPr>
                  <w:tcW w:w="1133" w:type="dxa"/>
                  <w:vAlign w:val="center"/>
                </w:tcPr>
                <w:p w:rsidR="002A664F" w:rsidRDefault="00D34BCA">
                  <w:pPr>
                    <w:widowControl/>
                    <w:jc w:val="center"/>
                    <w:textAlignment w:val="center"/>
                    <w:rPr>
                      <w:szCs w:val="21"/>
                    </w:rPr>
                  </w:pPr>
                  <w:r>
                    <w:rPr>
                      <w:rFonts w:hint="eastAsia"/>
                      <w:szCs w:val="21"/>
                    </w:rPr>
                    <w:t>2</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MF016</w:t>
                  </w:r>
                  <w:r>
                    <w:rPr>
                      <w:rFonts w:hint="eastAsia"/>
                      <w:szCs w:val="21"/>
                    </w:rPr>
                    <w:t>～</w:t>
                  </w:r>
                  <w:r>
                    <w:rPr>
                      <w:rFonts w:hint="eastAsia"/>
                      <w:szCs w:val="21"/>
                    </w:rPr>
                    <w:t>MF017</w:t>
                  </w:r>
                </w:p>
              </w:tc>
            </w:tr>
            <w:tr w:rsidR="002A664F">
              <w:trPr>
                <w:trHeight w:val="398"/>
                <w:jc w:val="center"/>
              </w:trPr>
              <w:tc>
                <w:tcPr>
                  <w:tcW w:w="1176" w:type="dxa"/>
                  <w:vAlign w:val="center"/>
                </w:tcPr>
                <w:p w:rsidR="002A664F" w:rsidRDefault="00D34BCA">
                  <w:pPr>
                    <w:widowControl/>
                    <w:jc w:val="center"/>
                    <w:rPr>
                      <w:szCs w:val="21"/>
                    </w:rPr>
                  </w:pPr>
                  <w:r>
                    <w:rPr>
                      <w:rFonts w:hint="eastAsia"/>
                      <w:szCs w:val="21"/>
                    </w:rPr>
                    <w:t>顶弯机</w:t>
                  </w:r>
                </w:p>
              </w:tc>
              <w:tc>
                <w:tcPr>
                  <w:tcW w:w="1997" w:type="dxa"/>
                  <w:vAlign w:val="center"/>
                </w:tcPr>
                <w:p w:rsidR="002A664F" w:rsidRDefault="00D34BCA">
                  <w:pPr>
                    <w:adjustRightInd w:val="0"/>
                    <w:jc w:val="center"/>
                    <w:rPr>
                      <w:szCs w:val="21"/>
                    </w:rPr>
                  </w:pPr>
                  <w:r>
                    <w:rPr>
                      <w:rFonts w:hint="eastAsia"/>
                      <w:szCs w:val="21"/>
                    </w:rPr>
                    <w:t>SXW01-20</w:t>
                  </w:r>
                </w:p>
              </w:tc>
              <w:tc>
                <w:tcPr>
                  <w:tcW w:w="1133" w:type="dxa"/>
                  <w:vAlign w:val="center"/>
                </w:tcPr>
                <w:p w:rsidR="002A664F" w:rsidRDefault="00D34BCA">
                  <w:pPr>
                    <w:jc w:val="center"/>
                    <w:rPr>
                      <w:szCs w:val="21"/>
                    </w:rPr>
                  </w:pPr>
                  <w:r>
                    <w:rPr>
                      <w:rFonts w:hint="eastAsia"/>
                      <w:szCs w:val="21"/>
                    </w:rPr>
                    <w:t>1</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MF018</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钻床</w:t>
                  </w:r>
                </w:p>
              </w:tc>
              <w:tc>
                <w:tcPr>
                  <w:tcW w:w="1997" w:type="dxa"/>
                  <w:vAlign w:val="center"/>
                </w:tcPr>
                <w:p w:rsidR="002A664F" w:rsidRDefault="00D34BCA">
                  <w:pPr>
                    <w:adjustRightInd w:val="0"/>
                    <w:jc w:val="center"/>
                    <w:rPr>
                      <w:sz w:val="24"/>
                      <w:szCs w:val="21"/>
                    </w:rPr>
                  </w:pPr>
                  <w:r>
                    <w:rPr>
                      <w:rFonts w:hint="eastAsia"/>
                      <w:szCs w:val="21"/>
                    </w:rPr>
                    <w:t>NLZC3022</w:t>
                  </w:r>
                </w:p>
              </w:tc>
              <w:tc>
                <w:tcPr>
                  <w:tcW w:w="1133" w:type="dxa"/>
                  <w:vAlign w:val="center"/>
                </w:tcPr>
                <w:p w:rsidR="002A664F" w:rsidRDefault="00D34BCA">
                  <w:pPr>
                    <w:jc w:val="center"/>
                    <w:rPr>
                      <w:sz w:val="24"/>
                      <w:szCs w:val="21"/>
                    </w:rPr>
                  </w:pPr>
                  <w:r>
                    <w:rPr>
                      <w:rFonts w:hint="eastAsia"/>
                      <w:szCs w:val="21"/>
                    </w:rPr>
                    <w:t>2</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MF019</w:t>
                  </w:r>
                  <w:r>
                    <w:rPr>
                      <w:rFonts w:hint="eastAsia"/>
                      <w:szCs w:val="21"/>
                    </w:rPr>
                    <w:t>～</w:t>
                  </w:r>
                  <w:r>
                    <w:rPr>
                      <w:rFonts w:hint="eastAsia"/>
                      <w:szCs w:val="21"/>
                    </w:rPr>
                    <w:t>MF020</w:t>
                  </w:r>
                </w:p>
              </w:tc>
            </w:tr>
            <w:tr w:rsidR="002A664F">
              <w:trPr>
                <w:trHeight w:val="398"/>
                <w:jc w:val="center"/>
              </w:trPr>
              <w:tc>
                <w:tcPr>
                  <w:tcW w:w="1176" w:type="dxa"/>
                  <w:vAlign w:val="center"/>
                </w:tcPr>
                <w:p w:rsidR="002A664F" w:rsidRDefault="00D34BCA">
                  <w:pPr>
                    <w:widowControl/>
                    <w:jc w:val="center"/>
                    <w:rPr>
                      <w:szCs w:val="21"/>
                    </w:rPr>
                  </w:pPr>
                  <w:r>
                    <w:rPr>
                      <w:rFonts w:hint="eastAsia"/>
                      <w:szCs w:val="21"/>
                    </w:rPr>
                    <w:t>压瓦机</w:t>
                  </w:r>
                </w:p>
              </w:tc>
              <w:tc>
                <w:tcPr>
                  <w:tcW w:w="1997" w:type="dxa"/>
                  <w:vAlign w:val="center"/>
                </w:tcPr>
                <w:p w:rsidR="002A664F" w:rsidRDefault="00D34BCA">
                  <w:pPr>
                    <w:adjustRightInd w:val="0"/>
                    <w:jc w:val="center"/>
                    <w:rPr>
                      <w:szCs w:val="21"/>
                    </w:rPr>
                  </w:pPr>
                  <w:r>
                    <w:rPr>
                      <w:rFonts w:hint="eastAsia"/>
                      <w:szCs w:val="21"/>
                    </w:rPr>
                    <w:t>WLCX-1200-ZX</w:t>
                  </w:r>
                </w:p>
              </w:tc>
              <w:tc>
                <w:tcPr>
                  <w:tcW w:w="1133" w:type="dxa"/>
                  <w:vAlign w:val="center"/>
                </w:tcPr>
                <w:p w:rsidR="002A664F" w:rsidRDefault="00D34BCA">
                  <w:pPr>
                    <w:jc w:val="center"/>
                    <w:rPr>
                      <w:szCs w:val="21"/>
                    </w:rPr>
                  </w:pPr>
                  <w:r>
                    <w:rPr>
                      <w:rFonts w:hint="eastAsia"/>
                      <w:szCs w:val="21"/>
                    </w:rPr>
                    <w:t>1</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MF021</w:t>
                  </w:r>
                </w:p>
              </w:tc>
            </w:tr>
            <w:tr w:rsidR="002A664F">
              <w:trPr>
                <w:trHeight w:val="398"/>
                <w:jc w:val="center"/>
              </w:trPr>
              <w:tc>
                <w:tcPr>
                  <w:tcW w:w="1176" w:type="dxa"/>
                  <w:vAlign w:val="center"/>
                </w:tcPr>
                <w:p w:rsidR="002A664F" w:rsidRDefault="00D34BCA">
                  <w:pPr>
                    <w:widowControl/>
                    <w:jc w:val="center"/>
                    <w:textAlignment w:val="center"/>
                    <w:rPr>
                      <w:szCs w:val="21"/>
                    </w:rPr>
                  </w:pPr>
                  <w:r>
                    <w:rPr>
                      <w:rFonts w:hint="eastAsia"/>
                      <w:szCs w:val="21"/>
                    </w:rPr>
                    <w:t>冲床</w:t>
                  </w:r>
                </w:p>
              </w:tc>
              <w:tc>
                <w:tcPr>
                  <w:tcW w:w="1997" w:type="dxa"/>
                  <w:vAlign w:val="center"/>
                </w:tcPr>
                <w:p w:rsidR="002A664F" w:rsidRDefault="00D34BCA">
                  <w:pPr>
                    <w:adjustRightInd w:val="0"/>
                    <w:jc w:val="center"/>
                    <w:rPr>
                      <w:szCs w:val="21"/>
                    </w:rPr>
                  </w:pPr>
                  <w:r>
                    <w:rPr>
                      <w:rFonts w:hint="eastAsia"/>
                      <w:szCs w:val="21"/>
                    </w:rPr>
                    <w:t>NLCC-1800</w:t>
                  </w:r>
                </w:p>
              </w:tc>
              <w:tc>
                <w:tcPr>
                  <w:tcW w:w="1133" w:type="dxa"/>
                  <w:vAlign w:val="center"/>
                </w:tcPr>
                <w:p w:rsidR="002A664F" w:rsidRDefault="00D34BCA">
                  <w:pPr>
                    <w:jc w:val="center"/>
                    <w:rPr>
                      <w:szCs w:val="21"/>
                    </w:rPr>
                  </w:pPr>
                  <w:r>
                    <w:rPr>
                      <w:rFonts w:hint="eastAsia"/>
                      <w:szCs w:val="21"/>
                    </w:rPr>
                    <w:t>5</w:t>
                  </w:r>
                </w:p>
              </w:tc>
              <w:tc>
                <w:tcPr>
                  <w:tcW w:w="944" w:type="dxa"/>
                  <w:vAlign w:val="center"/>
                </w:tcPr>
                <w:p w:rsidR="002A664F" w:rsidRDefault="00D34BCA">
                  <w:pPr>
                    <w:jc w:val="center"/>
                    <w:rPr>
                      <w:szCs w:val="21"/>
                    </w:rPr>
                  </w:pPr>
                  <w:r>
                    <w:rPr>
                      <w:rFonts w:hint="eastAsia"/>
                      <w:szCs w:val="21"/>
                    </w:rPr>
                    <w:t>冲压</w:t>
                  </w:r>
                </w:p>
              </w:tc>
              <w:tc>
                <w:tcPr>
                  <w:tcW w:w="1003" w:type="dxa"/>
                  <w:vAlign w:val="center"/>
                </w:tcPr>
                <w:p w:rsidR="002A664F" w:rsidRDefault="00D34BCA">
                  <w:pPr>
                    <w:jc w:val="center"/>
                    <w:rPr>
                      <w:szCs w:val="21"/>
                    </w:rPr>
                  </w:pPr>
                  <w:r>
                    <w:rPr>
                      <w:rFonts w:hint="eastAsia"/>
                      <w:szCs w:val="21"/>
                    </w:rPr>
                    <w:t>冲压</w:t>
                  </w:r>
                </w:p>
              </w:tc>
              <w:tc>
                <w:tcPr>
                  <w:tcW w:w="1733" w:type="dxa"/>
                  <w:vAlign w:val="center"/>
                </w:tcPr>
                <w:p w:rsidR="002A664F" w:rsidRDefault="00D34BCA">
                  <w:pPr>
                    <w:jc w:val="center"/>
                    <w:rPr>
                      <w:szCs w:val="21"/>
                    </w:rPr>
                  </w:pPr>
                  <w:r>
                    <w:rPr>
                      <w:rFonts w:hint="eastAsia"/>
                      <w:szCs w:val="21"/>
                    </w:rPr>
                    <w:t>MF022</w:t>
                  </w:r>
                  <w:r>
                    <w:rPr>
                      <w:rFonts w:hint="eastAsia"/>
                      <w:szCs w:val="21"/>
                    </w:rPr>
                    <w:t>～</w:t>
                  </w:r>
                  <w:r>
                    <w:rPr>
                      <w:rFonts w:hint="eastAsia"/>
                      <w:szCs w:val="21"/>
                    </w:rPr>
                    <w:t>MF026</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龙门大梁焊接机</w:t>
                  </w:r>
                </w:p>
              </w:tc>
              <w:tc>
                <w:tcPr>
                  <w:tcW w:w="1997" w:type="dxa"/>
                  <w:vAlign w:val="center"/>
                </w:tcPr>
                <w:p w:rsidR="002A664F" w:rsidRDefault="00D34BCA">
                  <w:pPr>
                    <w:adjustRightInd w:val="0"/>
                    <w:jc w:val="center"/>
                    <w:rPr>
                      <w:sz w:val="24"/>
                      <w:szCs w:val="21"/>
                    </w:rPr>
                  </w:pPr>
                  <w:r>
                    <w:rPr>
                      <w:rFonts w:hint="eastAsia"/>
                      <w:szCs w:val="21"/>
                    </w:rPr>
                    <w:t>MZ-2-1000</w:t>
                  </w:r>
                </w:p>
              </w:tc>
              <w:tc>
                <w:tcPr>
                  <w:tcW w:w="1133" w:type="dxa"/>
                  <w:vAlign w:val="center"/>
                </w:tcPr>
                <w:p w:rsidR="002A664F" w:rsidRDefault="00D34BCA">
                  <w:pPr>
                    <w:jc w:val="center"/>
                    <w:rPr>
                      <w:sz w:val="24"/>
                      <w:szCs w:val="21"/>
                    </w:rPr>
                  </w:pPr>
                  <w:r>
                    <w:rPr>
                      <w:rFonts w:hint="eastAsia"/>
                      <w:szCs w:val="21"/>
                    </w:rPr>
                    <w:t>1</w:t>
                  </w:r>
                </w:p>
              </w:tc>
              <w:tc>
                <w:tcPr>
                  <w:tcW w:w="944" w:type="dxa"/>
                  <w:vMerge w:val="restart"/>
                  <w:vAlign w:val="center"/>
                </w:tcPr>
                <w:p w:rsidR="002A664F" w:rsidRDefault="00D34BCA">
                  <w:pPr>
                    <w:jc w:val="center"/>
                    <w:rPr>
                      <w:szCs w:val="21"/>
                    </w:rPr>
                  </w:pPr>
                  <w:r>
                    <w:rPr>
                      <w:rFonts w:hint="eastAsia"/>
                      <w:szCs w:val="21"/>
                    </w:rPr>
                    <w:t>焊接</w:t>
                  </w:r>
                </w:p>
              </w:tc>
              <w:tc>
                <w:tcPr>
                  <w:tcW w:w="1003" w:type="dxa"/>
                  <w:vMerge w:val="restart"/>
                  <w:vAlign w:val="center"/>
                </w:tcPr>
                <w:p w:rsidR="002A664F" w:rsidRDefault="00D34BCA">
                  <w:pPr>
                    <w:jc w:val="center"/>
                    <w:rPr>
                      <w:szCs w:val="21"/>
                    </w:rPr>
                  </w:pPr>
                  <w:r>
                    <w:rPr>
                      <w:rFonts w:hint="eastAsia"/>
                      <w:szCs w:val="21"/>
                    </w:rPr>
                    <w:t>焊接</w:t>
                  </w:r>
                </w:p>
              </w:tc>
              <w:tc>
                <w:tcPr>
                  <w:tcW w:w="1733" w:type="dxa"/>
                  <w:vAlign w:val="center"/>
                </w:tcPr>
                <w:p w:rsidR="002A664F" w:rsidRDefault="00D34BCA">
                  <w:pPr>
                    <w:jc w:val="center"/>
                    <w:rPr>
                      <w:szCs w:val="21"/>
                    </w:rPr>
                  </w:pPr>
                  <w:r>
                    <w:rPr>
                      <w:rFonts w:hint="eastAsia"/>
                      <w:szCs w:val="21"/>
                    </w:rPr>
                    <w:t>MF027</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二保焊机</w:t>
                  </w:r>
                </w:p>
              </w:tc>
              <w:tc>
                <w:tcPr>
                  <w:tcW w:w="1997" w:type="dxa"/>
                  <w:vAlign w:val="center"/>
                </w:tcPr>
                <w:p w:rsidR="002A664F" w:rsidRDefault="00D34BCA">
                  <w:pPr>
                    <w:adjustRightInd w:val="0"/>
                    <w:jc w:val="center"/>
                    <w:rPr>
                      <w:szCs w:val="21"/>
                    </w:rPr>
                  </w:pPr>
                  <w:r>
                    <w:rPr>
                      <w:rFonts w:hint="eastAsia"/>
                      <w:szCs w:val="21"/>
                    </w:rPr>
                    <w:t>NBC500</w:t>
                  </w:r>
                </w:p>
                <w:p w:rsidR="002A664F" w:rsidRDefault="00D34BCA">
                  <w:pPr>
                    <w:adjustRightInd w:val="0"/>
                    <w:jc w:val="center"/>
                    <w:rPr>
                      <w:sz w:val="24"/>
                      <w:szCs w:val="21"/>
                    </w:rPr>
                  </w:pPr>
                  <w:r>
                    <w:rPr>
                      <w:rFonts w:hint="eastAsia"/>
                      <w:szCs w:val="21"/>
                    </w:rPr>
                    <w:t>NBC350</w:t>
                  </w:r>
                </w:p>
              </w:tc>
              <w:tc>
                <w:tcPr>
                  <w:tcW w:w="1133" w:type="dxa"/>
                  <w:vAlign w:val="center"/>
                </w:tcPr>
                <w:p w:rsidR="002A664F" w:rsidRDefault="00D34BCA">
                  <w:pPr>
                    <w:jc w:val="center"/>
                    <w:rPr>
                      <w:sz w:val="24"/>
                      <w:szCs w:val="21"/>
                    </w:rPr>
                  </w:pPr>
                  <w:r>
                    <w:rPr>
                      <w:rFonts w:hint="eastAsia"/>
                      <w:szCs w:val="21"/>
                    </w:rPr>
                    <w:t>63</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MF028</w:t>
                  </w:r>
                  <w:r>
                    <w:rPr>
                      <w:rFonts w:hint="eastAsia"/>
                      <w:szCs w:val="21"/>
                    </w:rPr>
                    <w:t>～</w:t>
                  </w:r>
                  <w:r>
                    <w:rPr>
                      <w:rFonts w:hint="eastAsia"/>
                      <w:szCs w:val="21"/>
                    </w:rPr>
                    <w:t>MF090</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电焊机</w:t>
                  </w:r>
                </w:p>
              </w:tc>
              <w:tc>
                <w:tcPr>
                  <w:tcW w:w="1997" w:type="dxa"/>
                  <w:vAlign w:val="center"/>
                </w:tcPr>
                <w:p w:rsidR="002A664F" w:rsidRDefault="00D34BCA">
                  <w:pPr>
                    <w:adjustRightInd w:val="0"/>
                    <w:jc w:val="center"/>
                    <w:rPr>
                      <w:sz w:val="24"/>
                      <w:szCs w:val="21"/>
                    </w:rPr>
                  </w:pPr>
                  <w:r>
                    <w:rPr>
                      <w:rFonts w:hint="eastAsia"/>
                      <w:szCs w:val="21"/>
                    </w:rPr>
                    <w:t>ZX7 315Q</w:t>
                  </w:r>
                </w:p>
              </w:tc>
              <w:tc>
                <w:tcPr>
                  <w:tcW w:w="1133" w:type="dxa"/>
                  <w:vAlign w:val="center"/>
                </w:tcPr>
                <w:p w:rsidR="002A664F" w:rsidRDefault="00D34BCA">
                  <w:pPr>
                    <w:jc w:val="center"/>
                    <w:rPr>
                      <w:sz w:val="24"/>
                      <w:szCs w:val="21"/>
                    </w:rPr>
                  </w:pPr>
                  <w:r>
                    <w:rPr>
                      <w:rFonts w:hint="eastAsia"/>
                      <w:szCs w:val="21"/>
                    </w:rPr>
                    <w:t>10</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MF091</w:t>
                  </w:r>
                  <w:r>
                    <w:rPr>
                      <w:rFonts w:hint="eastAsia"/>
                      <w:szCs w:val="21"/>
                    </w:rPr>
                    <w:t>～</w:t>
                  </w:r>
                  <w:r>
                    <w:rPr>
                      <w:rFonts w:hint="eastAsia"/>
                      <w:szCs w:val="21"/>
                    </w:rPr>
                    <w:t>MF100</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焊架翻转</w:t>
                  </w:r>
                  <w:r>
                    <w:rPr>
                      <w:rFonts w:hint="eastAsia"/>
                      <w:szCs w:val="21"/>
                    </w:rPr>
                    <w:lastRenderedPageBreak/>
                    <w:t>架</w:t>
                  </w:r>
                </w:p>
              </w:tc>
              <w:tc>
                <w:tcPr>
                  <w:tcW w:w="1997" w:type="dxa"/>
                  <w:vAlign w:val="center"/>
                </w:tcPr>
                <w:p w:rsidR="002A664F" w:rsidRDefault="00D34BCA">
                  <w:pPr>
                    <w:adjustRightInd w:val="0"/>
                    <w:jc w:val="center"/>
                    <w:rPr>
                      <w:sz w:val="24"/>
                      <w:szCs w:val="21"/>
                    </w:rPr>
                  </w:pPr>
                  <w:r>
                    <w:rPr>
                      <w:rFonts w:hint="eastAsia"/>
                      <w:szCs w:val="21"/>
                    </w:rPr>
                    <w:lastRenderedPageBreak/>
                    <w:t>BGX-CB-ZX</w:t>
                  </w:r>
                </w:p>
              </w:tc>
              <w:tc>
                <w:tcPr>
                  <w:tcW w:w="1133" w:type="dxa"/>
                  <w:vAlign w:val="center"/>
                </w:tcPr>
                <w:p w:rsidR="002A664F" w:rsidRDefault="00D34BCA">
                  <w:pPr>
                    <w:jc w:val="center"/>
                    <w:rPr>
                      <w:sz w:val="24"/>
                      <w:szCs w:val="21"/>
                    </w:rPr>
                  </w:pPr>
                  <w:r>
                    <w:rPr>
                      <w:rFonts w:hint="eastAsia"/>
                      <w:szCs w:val="21"/>
                    </w:rPr>
                    <w:t>1</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MF101</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lastRenderedPageBreak/>
                    <w:t>喷砂机</w:t>
                  </w:r>
                </w:p>
              </w:tc>
              <w:tc>
                <w:tcPr>
                  <w:tcW w:w="1997" w:type="dxa"/>
                  <w:vAlign w:val="center"/>
                </w:tcPr>
                <w:p w:rsidR="002A664F" w:rsidRDefault="00D34BCA">
                  <w:pPr>
                    <w:adjustRightInd w:val="0"/>
                    <w:jc w:val="center"/>
                    <w:rPr>
                      <w:sz w:val="24"/>
                      <w:szCs w:val="21"/>
                    </w:rPr>
                  </w:pPr>
                  <w:r>
                    <w:rPr>
                      <w:rFonts w:hint="eastAsia"/>
                      <w:szCs w:val="21"/>
                    </w:rPr>
                    <w:t>/</w:t>
                  </w:r>
                </w:p>
              </w:tc>
              <w:tc>
                <w:tcPr>
                  <w:tcW w:w="1133" w:type="dxa"/>
                  <w:vAlign w:val="center"/>
                </w:tcPr>
                <w:p w:rsidR="002A664F" w:rsidRDefault="00D34BCA">
                  <w:pPr>
                    <w:jc w:val="center"/>
                    <w:rPr>
                      <w:sz w:val="24"/>
                      <w:szCs w:val="21"/>
                    </w:rPr>
                  </w:pPr>
                  <w:r>
                    <w:rPr>
                      <w:rFonts w:hint="eastAsia"/>
                      <w:szCs w:val="21"/>
                    </w:rPr>
                    <w:t>1</w:t>
                  </w:r>
                </w:p>
              </w:tc>
              <w:tc>
                <w:tcPr>
                  <w:tcW w:w="944" w:type="dxa"/>
                  <w:vMerge w:val="restart"/>
                  <w:vAlign w:val="center"/>
                </w:tcPr>
                <w:p w:rsidR="002A664F" w:rsidRDefault="00D34BCA">
                  <w:pPr>
                    <w:jc w:val="center"/>
                    <w:rPr>
                      <w:szCs w:val="21"/>
                    </w:rPr>
                  </w:pPr>
                  <w:r>
                    <w:rPr>
                      <w:rFonts w:hint="eastAsia"/>
                      <w:szCs w:val="21"/>
                    </w:rPr>
                    <w:t>预处理</w:t>
                  </w:r>
                </w:p>
              </w:tc>
              <w:tc>
                <w:tcPr>
                  <w:tcW w:w="1003" w:type="dxa"/>
                  <w:vMerge w:val="restart"/>
                  <w:vAlign w:val="center"/>
                </w:tcPr>
                <w:p w:rsidR="002A664F" w:rsidRDefault="00D34BCA">
                  <w:pPr>
                    <w:jc w:val="center"/>
                    <w:rPr>
                      <w:szCs w:val="21"/>
                    </w:rPr>
                  </w:pPr>
                  <w:r>
                    <w:rPr>
                      <w:rFonts w:hint="eastAsia"/>
                      <w:szCs w:val="21"/>
                    </w:rPr>
                    <w:t>喷砂</w:t>
                  </w:r>
                </w:p>
              </w:tc>
              <w:tc>
                <w:tcPr>
                  <w:tcW w:w="1733" w:type="dxa"/>
                  <w:vAlign w:val="center"/>
                </w:tcPr>
                <w:p w:rsidR="002A664F" w:rsidRDefault="00D34BCA">
                  <w:pPr>
                    <w:jc w:val="center"/>
                    <w:rPr>
                      <w:szCs w:val="21"/>
                    </w:rPr>
                  </w:pPr>
                  <w:r>
                    <w:rPr>
                      <w:rFonts w:hint="eastAsia"/>
                      <w:szCs w:val="21"/>
                    </w:rPr>
                    <w:t>MF102</w:t>
                  </w:r>
                </w:p>
              </w:tc>
            </w:tr>
            <w:tr w:rsidR="002A664F">
              <w:trPr>
                <w:trHeight w:val="398"/>
                <w:jc w:val="center"/>
              </w:trPr>
              <w:tc>
                <w:tcPr>
                  <w:tcW w:w="1176" w:type="dxa"/>
                  <w:vAlign w:val="center"/>
                </w:tcPr>
                <w:p w:rsidR="002A664F" w:rsidRDefault="00D34BCA">
                  <w:pPr>
                    <w:widowControl/>
                    <w:jc w:val="center"/>
                    <w:textAlignment w:val="center"/>
                    <w:rPr>
                      <w:szCs w:val="21"/>
                    </w:rPr>
                  </w:pPr>
                  <w:r>
                    <w:rPr>
                      <w:rFonts w:hint="eastAsia"/>
                      <w:szCs w:val="21"/>
                    </w:rPr>
                    <w:t>粉尘收集设备</w:t>
                  </w:r>
                </w:p>
              </w:tc>
              <w:tc>
                <w:tcPr>
                  <w:tcW w:w="1997" w:type="dxa"/>
                  <w:vAlign w:val="center"/>
                </w:tcPr>
                <w:p w:rsidR="002A664F" w:rsidRDefault="00D34BCA">
                  <w:pPr>
                    <w:widowControl/>
                    <w:jc w:val="center"/>
                    <w:textAlignment w:val="center"/>
                    <w:rPr>
                      <w:szCs w:val="21"/>
                    </w:rPr>
                  </w:pPr>
                  <w:r>
                    <w:rPr>
                      <w:rFonts w:hint="eastAsia"/>
                      <w:szCs w:val="21"/>
                    </w:rPr>
                    <w:t>/</w:t>
                  </w:r>
                </w:p>
              </w:tc>
              <w:tc>
                <w:tcPr>
                  <w:tcW w:w="1133" w:type="dxa"/>
                  <w:vAlign w:val="center"/>
                </w:tcPr>
                <w:p w:rsidR="002A664F" w:rsidRDefault="00D34BCA">
                  <w:pPr>
                    <w:jc w:val="center"/>
                    <w:rPr>
                      <w:szCs w:val="21"/>
                    </w:rPr>
                  </w:pPr>
                  <w:r>
                    <w:rPr>
                      <w:rFonts w:hint="eastAsia"/>
                      <w:szCs w:val="21"/>
                    </w:rPr>
                    <w:t>2</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MF103</w:t>
                  </w:r>
                  <w:r>
                    <w:rPr>
                      <w:rFonts w:hint="eastAsia"/>
                      <w:szCs w:val="21"/>
                    </w:rPr>
                    <w:t>～</w:t>
                  </w:r>
                  <w:r>
                    <w:rPr>
                      <w:rFonts w:hint="eastAsia"/>
                      <w:szCs w:val="21"/>
                    </w:rPr>
                    <w:t>MF104</w:t>
                  </w:r>
                </w:p>
              </w:tc>
            </w:tr>
            <w:tr w:rsidR="002A664F">
              <w:trPr>
                <w:trHeight w:val="398"/>
                <w:jc w:val="center"/>
              </w:trPr>
              <w:tc>
                <w:tcPr>
                  <w:tcW w:w="1176" w:type="dxa"/>
                  <w:vAlign w:val="center"/>
                </w:tcPr>
                <w:p w:rsidR="002A664F" w:rsidRDefault="00D34BCA">
                  <w:pPr>
                    <w:widowControl/>
                    <w:jc w:val="center"/>
                    <w:textAlignment w:val="center"/>
                    <w:rPr>
                      <w:szCs w:val="21"/>
                    </w:rPr>
                  </w:pPr>
                  <w:r>
                    <w:rPr>
                      <w:rFonts w:hint="eastAsia"/>
                      <w:szCs w:val="21"/>
                    </w:rPr>
                    <w:t>电动单梁起重机</w:t>
                  </w:r>
                </w:p>
              </w:tc>
              <w:tc>
                <w:tcPr>
                  <w:tcW w:w="1997" w:type="dxa"/>
                  <w:vAlign w:val="center"/>
                </w:tcPr>
                <w:p w:rsidR="002A664F" w:rsidRDefault="00D34BCA">
                  <w:pPr>
                    <w:jc w:val="center"/>
                    <w:rPr>
                      <w:szCs w:val="21"/>
                    </w:rPr>
                  </w:pPr>
                  <w:r>
                    <w:rPr>
                      <w:rFonts w:hint="eastAsia"/>
                      <w:szCs w:val="21"/>
                    </w:rPr>
                    <w:t>LDE10(5+5)-22. 5A4</w:t>
                  </w:r>
                </w:p>
                <w:p w:rsidR="002A664F" w:rsidRDefault="00D34BCA">
                  <w:pPr>
                    <w:jc w:val="center"/>
                    <w:rPr>
                      <w:szCs w:val="21"/>
                    </w:rPr>
                  </w:pPr>
                  <w:r>
                    <w:rPr>
                      <w:rFonts w:hint="eastAsia"/>
                      <w:szCs w:val="21"/>
                    </w:rPr>
                    <w:t>LDE16(8+8)-22.5A4</w:t>
                  </w:r>
                </w:p>
              </w:tc>
              <w:tc>
                <w:tcPr>
                  <w:tcW w:w="1133" w:type="dxa"/>
                  <w:vAlign w:val="center"/>
                </w:tcPr>
                <w:p w:rsidR="002A664F" w:rsidRDefault="00D34BCA">
                  <w:pPr>
                    <w:widowControl/>
                    <w:jc w:val="center"/>
                    <w:textAlignment w:val="center"/>
                    <w:rPr>
                      <w:szCs w:val="21"/>
                    </w:rPr>
                  </w:pPr>
                  <w:r>
                    <w:rPr>
                      <w:rFonts w:hint="eastAsia"/>
                      <w:szCs w:val="21"/>
                    </w:rPr>
                    <w:t>8</w:t>
                  </w:r>
                </w:p>
              </w:tc>
              <w:tc>
                <w:tcPr>
                  <w:tcW w:w="944" w:type="dxa"/>
                  <w:vMerge w:val="restart"/>
                  <w:vAlign w:val="center"/>
                </w:tcPr>
                <w:p w:rsidR="002A664F" w:rsidRDefault="00D34BCA">
                  <w:pPr>
                    <w:jc w:val="center"/>
                    <w:rPr>
                      <w:szCs w:val="21"/>
                    </w:rPr>
                  </w:pPr>
                  <w:r>
                    <w:rPr>
                      <w:rFonts w:hint="eastAsia"/>
                      <w:szCs w:val="21"/>
                    </w:rPr>
                    <w:t>装配</w:t>
                  </w:r>
                </w:p>
              </w:tc>
              <w:tc>
                <w:tcPr>
                  <w:tcW w:w="1003" w:type="dxa"/>
                  <w:vMerge w:val="restart"/>
                  <w:vAlign w:val="center"/>
                </w:tcPr>
                <w:p w:rsidR="002A664F" w:rsidRDefault="00D34BCA">
                  <w:pPr>
                    <w:jc w:val="center"/>
                    <w:rPr>
                      <w:szCs w:val="21"/>
                    </w:rPr>
                  </w:pPr>
                  <w:r>
                    <w:rPr>
                      <w:rFonts w:hint="eastAsia"/>
                      <w:szCs w:val="21"/>
                    </w:rPr>
                    <w:t>装配</w:t>
                  </w:r>
                </w:p>
              </w:tc>
              <w:tc>
                <w:tcPr>
                  <w:tcW w:w="1733" w:type="dxa"/>
                  <w:vAlign w:val="center"/>
                </w:tcPr>
                <w:p w:rsidR="002A664F" w:rsidRDefault="00D34BCA">
                  <w:pPr>
                    <w:jc w:val="center"/>
                    <w:rPr>
                      <w:szCs w:val="21"/>
                    </w:rPr>
                  </w:pPr>
                  <w:r>
                    <w:rPr>
                      <w:rFonts w:hint="eastAsia"/>
                      <w:szCs w:val="21"/>
                    </w:rPr>
                    <w:t>MF105</w:t>
                  </w:r>
                  <w:r>
                    <w:rPr>
                      <w:rFonts w:hint="eastAsia"/>
                      <w:szCs w:val="21"/>
                    </w:rPr>
                    <w:t>～</w:t>
                  </w:r>
                  <w:r>
                    <w:rPr>
                      <w:rFonts w:hint="eastAsia"/>
                      <w:szCs w:val="21"/>
                    </w:rPr>
                    <w:t>MF112</w:t>
                  </w:r>
                </w:p>
              </w:tc>
            </w:tr>
            <w:tr w:rsidR="002A664F">
              <w:trPr>
                <w:trHeight w:val="398"/>
                <w:jc w:val="center"/>
              </w:trPr>
              <w:tc>
                <w:tcPr>
                  <w:tcW w:w="1176" w:type="dxa"/>
                  <w:vAlign w:val="center"/>
                </w:tcPr>
                <w:p w:rsidR="002A664F" w:rsidRDefault="00D34BCA">
                  <w:pPr>
                    <w:widowControl/>
                    <w:jc w:val="center"/>
                    <w:textAlignment w:val="center"/>
                    <w:rPr>
                      <w:sz w:val="24"/>
                      <w:szCs w:val="21"/>
                    </w:rPr>
                  </w:pPr>
                  <w:r>
                    <w:rPr>
                      <w:rFonts w:hint="eastAsia"/>
                      <w:szCs w:val="21"/>
                    </w:rPr>
                    <w:t>叉车</w:t>
                  </w:r>
                </w:p>
              </w:tc>
              <w:tc>
                <w:tcPr>
                  <w:tcW w:w="1997" w:type="dxa"/>
                  <w:vAlign w:val="center"/>
                </w:tcPr>
                <w:p w:rsidR="002A664F" w:rsidRDefault="00D34BCA">
                  <w:pPr>
                    <w:jc w:val="center"/>
                    <w:rPr>
                      <w:sz w:val="24"/>
                      <w:szCs w:val="21"/>
                    </w:rPr>
                  </w:pPr>
                  <w:r>
                    <w:rPr>
                      <w:rFonts w:hint="eastAsia"/>
                      <w:szCs w:val="21"/>
                    </w:rPr>
                    <w:t>SF50</w:t>
                  </w:r>
                </w:p>
              </w:tc>
              <w:tc>
                <w:tcPr>
                  <w:tcW w:w="1133" w:type="dxa"/>
                  <w:vAlign w:val="center"/>
                </w:tcPr>
                <w:p w:rsidR="002A664F" w:rsidRDefault="00D34BCA">
                  <w:pPr>
                    <w:widowControl/>
                    <w:jc w:val="center"/>
                    <w:textAlignment w:val="center"/>
                    <w:rPr>
                      <w:sz w:val="24"/>
                      <w:szCs w:val="21"/>
                    </w:rPr>
                  </w:pPr>
                  <w:r>
                    <w:rPr>
                      <w:rFonts w:hint="eastAsia"/>
                      <w:szCs w:val="21"/>
                    </w:rPr>
                    <w:t>2</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MF113</w:t>
                  </w:r>
                  <w:r>
                    <w:rPr>
                      <w:rFonts w:hint="eastAsia"/>
                      <w:szCs w:val="21"/>
                    </w:rPr>
                    <w:t>～</w:t>
                  </w:r>
                  <w:r>
                    <w:rPr>
                      <w:rFonts w:hint="eastAsia"/>
                      <w:szCs w:val="21"/>
                    </w:rPr>
                    <w:t>MF114</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打气泵</w:t>
                  </w:r>
                </w:p>
              </w:tc>
              <w:tc>
                <w:tcPr>
                  <w:tcW w:w="1997" w:type="dxa"/>
                  <w:vAlign w:val="center"/>
                </w:tcPr>
                <w:p w:rsidR="002A664F" w:rsidRDefault="00D34BCA">
                  <w:pPr>
                    <w:adjustRightInd w:val="0"/>
                    <w:jc w:val="center"/>
                    <w:rPr>
                      <w:szCs w:val="21"/>
                    </w:rPr>
                  </w:pPr>
                  <w:r>
                    <w:rPr>
                      <w:rFonts w:hint="eastAsia"/>
                      <w:szCs w:val="21"/>
                    </w:rPr>
                    <w:t>BC1-1.05</w:t>
                  </w:r>
                </w:p>
                <w:p w:rsidR="002A664F" w:rsidRDefault="00D34BCA">
                  <w:pPr>
                    <w:adjustRightInd w:val="0"/>
                    <w:jc w:val="center"/>
                    <w:rPr>
                      <w:szCs w:val="21"/>
                    </w:rPr>
                  </w:pPr>
                  <w:r>
                    <w:rPr>
                      <w:rFonts w:hint="eastAsia"/>
                      <w:szCs w:val="21"/>
                    </w:rPr>
                    <w:t>HW10007</w:t>
                  </w:r>
                </w:p>
                <w:p w:rsidR="002A664F" w:rsidRDefault="00D34BCA">
                  <w:pPr>
                    <w:adjustRightInd w:val="0"/>
                    <w:jc w:val="center"/>
                    <w:rPr>
                      <w:sz w:val="24"/>
                      <w:szCs w:val="21"/>
                    </w:rPr>
                  </w:pPr>
                  <w:r>
                    <w:rPr>
                      <w:rFonts w:hint="eastAsia"/>
                      <w:szCs w:val="21"/>
                    </w:rPr>
                    <w:t>HW15007</w:t>
                  </w:r>
                </w:p>
              </w:tc>
              <w:tc>
                <w:tcPr>
                  <w:tcW w:w="1133" w:type="dxa"/>
                  <w:vAlign w:val="center"/>
                </w:tcPr>
                <w:p w:rsidR="002A664F" w:rsidRDefault="00D34BCA">
                  <w:pPr>
                    <w:jc w:val="center"/>
                    <w:rPr>
                      <w:sz w:val="24"/>
                      <w:szCs w:val="21"/>
                    </w:rPr>
                  </w:pPr>
                  <w:r>
                    <w:rPr>
                      <w:rFonts w:hint="eastAsia"/>
                      <w:szCs w:val="21"/>
                    </w:rPr>
                    <w:t>3</w:t>
                  </w:r>
                </w:p>
              </w:tc>
              <w:tc>
                <w:tcPr>
                  <w:tcW w:w="944" w:type="dxa"/>
                  <w:vMerge/>
                  <w:vAlign w:val="center"/>
                </w:tcPr>
                <w:p w:rsidR="002A664F" w:rsidRDefault="002A664F">
                  <w:pPr>
                    <w:jc w:val="center"/>
                    <w:rPr>
                      <w:szCs w:val="21"/>
                    </w:rPr>
                  </w:pPr>
                </w:p>
              </w:tc>
              <w:tc>
                <w:tcPr>
                  <w:tcW w:w="1003" w:type="dxa"/>
                  <w:vMerge/>
                  <w:vAlign w:val="center"/>
                </w:tcPr>
                <w:p w:rsidR="002A664F" w:rsidRDefault="002A664F">
                  <w:pPr>
                    <w:jc w:val="center"/>
                    <w:rPr>
                      <w:szCs w:val="21"/>
                    </w:rPr>
                  </w:pPr>
                </w:p>
              </w:tc>
              <w:tc>
                <w:tcPr>
                  <w:tcW w:w="1733" w:type="dxa"/>
                  <w:vAlign w:val="center"/>
                </w:tcPr>
                <w:p w:rsidR="002A664F" w:rsidRDefault="00D34BCA">
                  <w:pPr>
                    <w:jc w:val="center"/>
                    <w:rPr>
                      <w:szCs w:val="21"/>
                    </w:rPr>
                  </w:pPr>
                  <w:r>
                    <w:rPr>
                      <w:rFonts w:hint="eastAsia"/>
                      <w:szCs w:val="21"/>
                    </w:rPr>
                    <w:t>MF115</w:t>
                  </w:r>
                  <w:r>
                    <w:rPr>
                      <w:rFonts w:hint="eastAsia"/>
                      <w:szCs w:val="21"/>
                    </w:rPr>
                    <w:t>～</w:t>
                  </w:r>
                  <w:r>
                    <w:rPr>
                      <w:rFonts w:hint="eastAsia"/>
                      <w:szCs w:val="21"/>
                    </w:rPr>
                    <w:t>MF117</w:t>
                  </w:r>
                </w:p>
              </w:tc>
            </w:tr>
            <w:tr w:rsidR="002A664F">
              <w:trPr>
                <w:trHeight w:val="420"/>
                <w:jc w:val="center"/>
              </w:trPr>
              <w:tc>
                <w:tcPr>
                  <w:tcW w:w="1176" w:type="dxa"/>
                  <w:vAlign w:val="center"/>
                </w:tcPr>
                <w:p w:rsidR="002A664F" w:rsidRDefault="00D34BCA">
                  <w:pPr>
                    <w:widowControl/>
                    <w:jc w:val="center"/>
                    <w:textAlignment w:val="center"/>
                    <w:rPr>
                      <w:sz w:val="24"/>
                      <w:szCs w:val="21"/>
                    </w:rPr>
                  </w:pPr>
                  <w:r>
                    <w:rPr>
                      <w:rFonts w:hint="eastAsia"/>
                      <w:szCs w:val="21"/>
                    </w:rPr>
                    <w:t>小行车</w:t>
                  </w:r>
                </w:p>
              </w:tc>
              <w:tc>
                <w:tcPr>
                  <w:tcW w:w="1997" w:type="dxa"/>
                  <w:vAlign w:val="center"/>
                </w:tcPr>
                <w:p w:rsidR="002A664F" w:rsidRDefault="00D34BCA">
                  <w:pPr>
                    <w:adjustRightInd w:val="0"/>
                    <w:jc w:val="center"/>
                    <w:rPr>
                      <w:sz w:val="24"/>
                      <w:szCs w:val="21"/>
                    </w:rPr>
                  </w:pPr>
                  <w:r>
                    <w:rPr>
                      <w:rFonts w:hint="eastAsia"/>
                      <w:szCs w:val="21"/>
                    </w:rPr>
                    <w:t>/</w:t>
                  </w:r>
                </w:p>
              </w:tc>
              <w:tc>
                <w:tcPr>
                  <w:tcW w:w="1133" w:type="dxa"/>
                  <w:vAlign w:val="center"/>
                </w:tcPr>
                <w:p w:rsidR="002A664F" w:rsidRDefault="00D34BCA">
                  <w:pPr>
                    <w:jc w:val="center"/>
                    <w:rPr>
                      <w:sz w:val="24"/>
                      <w:szCs w:val="21"/>
                    </w:rPr>
                  </w:pPr>
                  <w:r>
                    <w:rPr>
                      <w:rFonts w:hint="eastAsia"/>
                      <w:szCs w:val="21"/>
                    </w:rPr>
                    <w:t>1</w:t>
                  </w:r>
                </w:p>
              </w:tc>
              <w:tc>
                <w:tcPr>
                  <w:tcW w:w="944" w:type="dxa"/>
                  <w:vMerge/>
                  <w:vAlign w:val="center"/>
                </w:tcPr>
                <w:p w:rsidR="002A664F" w:rsidRDefault="002A664F">
                  <w:pPr>
                    <w:widowControl/>
                    <w:jc w:val="center"/>
                    <w:textAlignment w:val="center"/>
                    <w:rPr>
                      <w:szCs w:val="21"/>
                    </w:rPr>
                  </w:pPr>
                </w:p>
              </w:tc>
              <w:tc>
                <w:tcPr>
                  <w:tcW w:w="1003" w:type="dxa"/>
                  <w:vMerge/>
                  <w:vAlign w:val="center"/>
                </w:tcPr>
                <w:p w:rsidR="002A664F" w:rsidRDefault="002A664F">
                  <w:pPr>
                    <w:widowControl/>
                    <w:jc w:val="center"/>
                    <w:textAlignment w:val="center"/>
                    <w:rPr>
                      <w:szCs w:val="21"/>
                    </w:rPr>
                  </w:pPr>
                </w:p>
              </w:tc>
              <w:tc>
                <w:tcPr>
                  <w:tcW w:w="1733" w:type="dxa"/>
                  <w:vAlign w:val="center"/>
                </w:tcPr>
                <w:p w:rsidR="002A664F" w:rsidRDefault="00D34BCA">
                  <w:pPr>
                    <w:widowControl/>
                    <w:jc w:val="center"/>
                    <w:textAlignment w:val="center"/>
                    <w:rPr>
                      <w:szCs w:val="21"/>
                    </w:rPr>
                  </w:pPr>
                  <w:r>
                    <w:rPr>
                      <w:rFonts w:hint="eastAsia"/>
                      <w:szCs w:val="21"/>
                    </w:rPr>
                    <w:t>MF118</w:t>
                  </w:r>
                </w:p>
              </w:tc>
            </w:tr>
            <w:tr w:rsidR="002A664F">
              <w:trPr>
                <w:trHeight w:val="398"/>
                <w:jc w:val="center"/>
              </w:trPr>
              <w:tc>
                <w:tcPr>
                  <w:tcW w:w="1176" w:type="dxa"/>
                  <w:vAlign w:val="center"/>
                </w:tcPr>
                <w:p w:rsidR="002A664F" w:rsidRDefault="00D34BCA">
                  <w:pPr>
                    <w:widowControl/>
                    <w:jc w:val="center"/>
                    <w:rPr>
                      <w:sz w:val="24"/>
                      <w:szCs w:val="21"/>
                    </w:rPr>
                  </w:pPr>
                  <w:r>
                    <w:rPr>
                      <w:rFonts w:hint="eastAsia"/>
                      <w:szCs w:val="21"/>
                    </w:rPr>
                    <w:t>打码机</w:t>
                  </w:r>
                </w:p>
              </w:tc>
              <w:tc>
                <w:tcPr>
                  <w:tcW w:w="1997" w:type="dxa"/>
                  <w:vAlign w:val="center"/>
                </w:tcPr>
                <w:p w:rsidR="002A664F" w:rsidRDefault="00D34BCA">
                  <w:pPr>
                    <w:adjustRightInd w:val="0"/>
                    <w:jc w:val="center"/>
                    <w:rPr>
                      <w:sz w:val="24"/>
                      <w:szCs w:val="21"/>
                    </w:rPr>
                  </w:pPr>
                  <w:r>
                    <w:rPr>
                      <w:rFonts w:hint="eastAsia"/>
                      <w:szCs w:val="21"/>
                    </w:rPr>
                    <w:t>/</w:t>
                  </w:r>
                </w:p>
              </w:tc>
              <w:tc>
                <w:tcPr>
                  <w:tcW w:w="1133" w:type="dxa"/>
                  <w:vAlign w:val="center"/>
                </w:tcPr>
                <w:p w:rsidR="002A664F" w:rsidRDefault="00D34BCA">
                  <w:pPr>
                    <w:jc w:val="center"/>
                    <w:rPr>
                      <w:sz w:val="24"/>
                      <w:szCs w:val="21"/>
                    </w:rPr>
                  </w:pPr>
                  <w:r>
                    <w:rPr>
                      <w:rFonts w:hint="eastAsia"/>
                      <w:szCs w:val="21"/>
                    </w:rPr>
                    <w:t>1</w:t>
                  </w:r>
                </w:p>
              </w:tc>
              <w:tc>
                <w:tcPr>
                  <w:tcW w:w="944" w:type="dxa"/>
                  <w:vMerge/>
                  <w:vAlign w:val="center"/>
                </w:tcPr>
                <w:p w:rsidR="002A664F" w:rsidRDefault="002A664F">
                  <w:pPr>
                    <w:widowControl/>
                    <w:jc w:val="center"/>
                    <w:textAlignment w:val="center"/>
                    <w:rPr>
                      <w:szCs w:val="21"/>
                    </w:rPr>
                  </w:pPr>
                </w:p>
              </w:tc>
              <w:tc>
                <w:tcPr>
                  <w:tcW w:w="1003" w:type="dxa"/>
                  <w:vMerge/>
                  <w:vAlign w:val="center"/>
                </w:tcPr>
                <w:p w:rsidR="002A664F" w:rsidRDefault="002A664F">
                  <w:pPr>
                    <w:widowControl/>
                    <w:jc w:val="center"/>
                    <w:textAlignment w:val="center"/>
                    <w:rPr>
                      <w:szCs w:val="21"/>
                    </w:rPr>
                  </w:pPr>
                </w:p>
              </w:tc>
              <w:tc>
                <w:tcPr>
                  <w:tcW w:w="1733" w:type="dxa"/>
                  <w:vAlign w:val="center"/>
                </w:tcPr>
                <w:p w:rsidR="002A664F" w:rsidRDefault="00D34BCA">
                  <w:pPr>
                    <w:widowControl/>
                    <w:jc w:val="center"/>
                    <w:textAlignment w:val="center"/>
                    <w:rPr>
                      <w:szCs w:val="21"/>
                    </w:rPr>
                  </w:pPr>
                  <w:r>
                    <w:rPr>
                      <w:rFonts w:hint="eastAsia"/>
                      <w:szCs w:val="21"/>
                    </w:rPr>
                    <w:t>MF119</w:t>
                  </w:r>
                </w:p>
              </w:tc>
            </w:tr>
            <w:tr w:rsidR="002A664F">
              <w:trPr>
                <w:trHeight w:val="398"/>
                <w:jc w:val="center"/>
              </w:trPr>
              <w:tc>
                <w:tcPr>
                  <w:tcW w:w="1176" w:type="dxa"/>
                  <w:vAlign w:val="center"/>
                </w:tcPr>
                <w:p w:rsidR="002A664F" w:rsidRDefault="00D34BCA">
                  <w:pPr>
                    <w:widowControl/>
                    <w:jc w:val="center"/>
                    <w:rPr>
                      <w:szCs w:val="21"/>
                    </w:rPr>
                  </w:pPr>
                  <w:r>
                    <w:rPr>
                      <w:rFonts w:hint="eastAsia"/>
                      <w:szCs w:val="21"/>
                    </w:rPr>
                    <w:t>空压机</w:t>
                  </w:r>
                </w:p>
              </w:tc>
              <w:tc>
                <w:tcPr>
                  <w:tcW w:w="1997" w:type="dxa"/>
                  <w:vAlign w:val="center"/>
                </w:tcPr>
                <w:p w:rsidR="002A664F" w:rsidRDefault="00D34BCA">
                  <w:pPr>
                    <w:widowControl/>
                    <w:jc w:val="center"/>
                    <w:textAlignment w:val="center"/>
                    <w:rPr>
                      <w:szCs w:val="21"/>
                    </w:rPr>
                  </w:pPr>
                  <w:r>
                    <w:rPr>
                      <w:rFonts w:hint="eastAsia"/>
                      <w:szCs w:val="21"/>
                    </w:rPr>
                    <w:t>NS22SA5-38</w:t>
                  </w:r>
                </w:p>
              </w:tc>
              <w:tc>
                <w:tcPr>
                  <w:tcW w:w="1133" w:type="dxa"/>
                  <w:vAlign w:val="center"/>
                </w:tcPr>
                <w:p w:rsidR="002A664F" w:rsidRDefault="00D34BCA">
                  <w:pPr>
                    <w:jc w:val="center"/>
                    <w:rPr>
                      <w:szCs w:val="21"/>
                    </w:rPr>
                  </w:pPr>
                  <w:r>
                    <w:rPr>
                      <w:rFonts w:hint="eastAsia"/>
                      <w:szCs w:val="21"/>
                    </w:rPr>
                    <w:t>1</w:t>
                  </w:r>
                </w:p>
              </w:tc>
              <w:tc>
                <w:tcPr>
                  <w:tcW w:w="944" w:type="dxa"/>
                  <w:vMerge/>
                  <w:vAlign w:val="center"/>
                </w:tcPr>
                <w:p w:rsidR="002A664F" w:rsidRDefault="002A664F">
                  <w:pPr>
                    <w:widowControl/>
                    <w:jc w:val="center"/>
                    <w:textAlignment w:val="center"/>
                    <w:rPr>
                      <w:szCs w:val="21"/>
                    </w:rPr>
                  </w:pPr>
                </w:p>
              </w:tc>
              <w:tc>
                <w:tcPr>
                  <w:tcW w:w="1003" w:type="dxa"/>
                  <w:vMerge/>
                  <w:vAlign w:val="center"/>
                </w:tcPr>
                <w:p w:rsidR="002A664F" w:rsidRDefault="002A664F">
                  <w:pPr>
                    <w:widowControl/>
                    <w:jc w:val="center"/>
                    <w:textAlignment w:val="center"/>
                    <w:rPr>
                      <w:szCs w:val="21"/>
                    </w:rPr>
                  </w:pPr>
                </w:p>
              </w:tc>
              <w:tc>
                <w:tcPr>
                  <w:tcW w:w="1733" w:type="dxa"/>
                  <w:vAlign w:val="center"/>
                </w:tcPr>
                <w:p w:rsidR="002A664F" w:rsidRDefault="00D34BCA">
                  <w:pPr>
                    <w:widowControl/>
                    <w:jc w:val="center"/>
                    <w:textAlignment w:val="center"/>
                    <w:rPr>
                      <w:szCs w:val="21"/>
                    </w:rPr>
                  </w:pPr>
                  <w:r>
                    <w:rPr>
                      <w:rFonts w:hint="eastAsia"/>
                      <w:szCs w:val="21"/>
                    </w:rPr>
                    <w:t>MF120</w:t>
                  </w:r>
                </w:p>
              </w:tc>
            </w:tr>
            <w:tr w:rsidR="002A664F">
              <w:trPr>
                <w:trHeight w:val="413"/>
                <w:jc w:val="center"/>
              </w:trPr>
              <w:tc>
                <w:tcPr>
                  <w:tcW w:w="1176" w:type="dxa"/>
                  <w:vAlign w:val="center"/>
                </w:tcPr>
                <w:p w:rsidR="002A664F" w:rsidRDefault="00D34BCA">
                  <w:pPr>
                    <w:widowControl/>
                    <w:jc w:val="center"/>
                    <w:rPr>
                      <w:szCs w:val="21"/>
                    </w:rPr>
                  </w:pPr>
                  <w:r>
                    <w:rPr>
                      <w:rFonts w:hint="eastAsia"/>
                      <w:szCs w:val="21"/>
                    </w:rPr>
                    <w:t>合计</w:t>
                  </w:r>
                </w:p>
              </w:tc>
              <w:tc>
                <w:tcPr>
                  <w:tcW w:w="1997" w:type="dxa"/>
                  <w:vAlign w:val="center"/>
                </w:tcPr>
                <w:p w:rsidR="002A664F" w:rsidRDefault="00D34BCA">
                  <w:pPr>
                    <w:adjustRightInd w:val="0"/>
                    <w:jc w:val="center"/>
                    <w:rPr>
                      <w:szCs w:val="21"/>
                    </w:rPr>
                  </w:pPr>
                  <w:r>
                    <w:rPr>
                      <w:rFonts w:hint="eastAsia"/>
                      <w:szCs w:val="21"/>
                    </w:rPr>
                    <w:t>/</w:t>
                  </w:r>
                </w:p>
              </w:tc>
              <w:tc>
                <w:tcPr>
                  <w:tcW w:w="1133" w:type="dxa"/>
                  <w:vAlign w:val="center"/>
                </w:tcPr>
                <w:p w:rsidR="002A664F" w:rsidRDefault="00D34BCA">
                  <w:pPr>
                    <w:jc w:val="center"/>
                    <w:rPr>
                      <w:szCs w:val="21"/>
                    </w:rPr>
                  </w:pPr>
                  <w:r>
                    <w:rPr>
                      <w:rFonts w:hint="eastAsia"/>
                      <w:szCs w:val="21"/>
                    </w:rPr>
                    <w:t>120</w:t>
                  </w:r>
                </w:p>
              </w:tc>
              <w:tc>
                <w:tcPr>
                  <w:tcW w:w="944" w:type="dxa"/>
                  <w:vAlign w:val="center"/>
                </w:tcPr>
                <w:p w:rsidR="002A664F" w:rsidRDefault="00D34BCA">
                  <w:pPr>
                    <w:jc w:val="center"/>
                    <w:rPr>
                      <w:szCs w:val="21"/>
                    </w:rPr>
                  </w:pPr>
                  <w:r>
                    <w:rPr>
                      <w:rFonts w:hint="eastAsia"/>
                      <w:szCs w:val="21"/>
                    </w:rPr>
                    <w:t>/</w:t>
                  </w:r>
                </w:p>
              </w:tc>
              <w:tc>
                <w:tcPr>
                  <w:tcW w:w="1003" w:type="dxa"/>
                  <w:vAlign w:val="center"/>
                </w:tcPr>
                <w:p w:rsidR="002A664F" w:rsidRDefault="002A664F">
                  <w:pPr>
                    <w:jc w:val="center"/>
                    <w:rPr>
                      <w:szCs w:val="21"/>
                    </w:rPr>
                  </w:pPr>
                </w:p>
              </w:tc>
              <w:tc>
                <w:tcPr>
                  <w:tcW w:w="1733" w:type="dxa"/>
                  <w:vAlign w:val="center"/>
                </w:tcPr>
                <w:p w:rsidR="002A664F" w:rsidRDefault="002A664F">
                  <w:pPr>
                    <w:jc w:val="center"/>
                    <w:rPr>
                      <w:szCs w:val="21"/>
                    </w:rPr>
                  </w:pPr>
                </w:p>
              </w:tc>
            </w:tr>
          </w:tbl>
          <w:p w:rsidR="002A664F" w:rsidRDefault="00D34BCA">
            <w:pPr>
              <w:adjustRightInd w:val="0"/>
              <w:spacing w:beforeLines="20" w:before="48"/>
              <w:ind w:firstLineChars="200" w:firstLine="420"/>
              <w:jc w:val="left"/>
              <w:rPr>
                <w:kern w:val="0"/>
                <w:szCs w:val="21"/>
              </w:rPr>
            </w:pPr>
            <w:r>
              <w:rPr>
                <w:kern w:val="0"/>
                <w:szCs w:val="21"/>
                <w:lang w:val="zh-CN"/>
              </w:rPr>
              <w:t>注</w:t>
            </w:r>
            <w:r>
              <w:rPr>
                <w:kern w:val="0"/>
                <w:szCs w:val="21"/>
              </w:rPr>
              <w:t>：</w:t>
            </w:r>
            <w:r>
              <w:rPr>
                <w:kern w:val="0"/>
                <w:szCs w:val="21"/>
                <w:lang w:val="zh-CN"/>
              </w:rPr>
              <w:t>本项目设备选型均不在《产业结构调整指导目录</w:t>
            </w:r>
            <w:r>
              <w:rPr>
                <w:kern w:val="0"/>
                <w:szCs w:val="21"/>
              </w:rPr>
              <w:t>（</w:t>
            </w:r>
            <w:r>
              <w:rPr>
                <w:kern w:val="0"/>
                <w:szCs w:val="21"/>
              </w:rPr>
              <w:t>2024</w:t>
            </w:r>
            <w:r>
              <w:rPr>
                <w:kern w:val="0"/>
                <w:szCs w:val="21"/>
                <w:lang w:val="zh-CN"/>
              </w:rPr>
              <w:t>年本</w:t>
            </w:r>
            <w:r>
              <w:rPr>
                <w:kern w:val="0"/>
                <w:szCs w:val="21"/>
              </w:rPr>
              <w:t>）</w:t>
            </w:r>
            <w:r>
              <w:rPr>
                <w:kern w:val="0"/>
                <w:szCs w:val="21"/>
                <w:lang w:val="zh-CN"/>
              </w:rPr>
              <w:t>》淘汰类及限制类之列。</w:t>
            </w:r>
          </w:p>
          <w:p w:rsidR="002A664F" w:rsidRDefault="00D34BCA">
            <w:pPr>
              <w:numPr>
                <w:ilvl w:val="0"/>
                <w:numId w:val="4"/>
              </w:numPr>
              <w:spacing w:beforeLines="50" w:before="120" w:line="360" w:lineRule="auto"/>
              <w:ind w:firstLineChars="200" w:firstLine="480"/>
              <w:rPr>
                <w:sz w:val="24"/>
              </w:rPr>
            </w:pPr>
            <w:r>
              <w:rPr>
                <w:sz w:val="24"/>
              </w:rPr>
              <w:t>主要原辅材料</w:t>
            </w:r>
          </w:p>
          <w:p w:rsidR="002A664F" w:rsidRDefault="00D34BCA">
            <w:pPr>
              <w:spacing w:line="360" w:lineRule="auto"/>
              <w:ind w:firstLineChars="200" w:firstLine="480"/>
              <w:rPr>
                <w:sz w:val="24"/>
              </w:rPr>
            </w:pPr>
            <w:r>
              <w:rPr>
                <w:sz w:val="24"/>
              </w:rPr>
              <w:t>项目主要原辅材料见</w:t>
            </w:r>
            <w:r>
              <w:rPr>
                <w:rFonts w:hint="eastAsia"/>
                <w:sz w:val="24"/>
              </w:rPr>
              <w:t>下表</w:t>
            </w:r>
            <w:r>
              <w:rPr>
                <w:sz w:val="24"/>
              </w:rPr>
              <w:t>。</w:t>
            </w:r>
          </w:p>
          <w:p w:rsidR="002A664F" w:rsidRDefault="00D34BCA">
            <w:pPr>
              <w:adjustRightInd w:val="0"/>
              <w:snapToGrid w:val="0"/>
              <w:spacing w:afterLines="20" w:after="48"/>
              <w:jc w:val="center"/>
              <w:rPr>
                <w:b/>
                <w:bCs/>
                <w:sz w:val="24"/>
              </w:rPr>
            </w:pPr>
            <w:r>
              <w:rPr>
                <w:b/>
                <w:kern w:val="0"/>
                <w:sz w:val="24"/>
              </w:rPr>
              <w:t>表</w:t>
            </w:r>
            <w:r>
              <w:rPr>
                <w:rFonts w:hint="eastAsia"/>
                <w:b/>
                <w:kern w:val="0"/>
                <w:sz w:val="24"/>
              </w:rPr>
              <w:t>2-4</w:t>
            </w:r>
            <w:r>
              <w:rPr>
                <w:b/>
                <w:kern w:val="0"/>
                <w:sz w:val="24"/>
              </w:rPr>
              <w:t xml:space="preserve">  </w:t>
            </w:r>
            <w:r>
              <w:rPr>
                <w:b/>
                <w:bCs/>
                <w:sz w:val="24"/>
              </w:rPr>
              <w:t>项目主要原辅材料一览表</w:t>
            </w:r>
          </w:p>
          <w:tbl>
            <w:tblPr>
              <w:tblStyle w:val="afe"/>
              <w:tblW w:w="7989" w:type="dxa"/>
              <w:tblLayout w:type="fixed"/>
              <w:tblLook w:val="04A0" w:firstRow="1" w:lastRow="0" w:firstColumn="1" w:lastColumn="0" w:noHBand="0" w:noVBand="1"/>
            </w:tblPr>
            <w:tblGrid>
              <w:gridCol w:w="596"/>
              <w:gridCol w:w="1204"/>
              <w:gridCol w:w="973"/>
              <w:gridCol w:w="834"/>
              <w:gridCol w:w="1112"/>
              <w:gridCol w:w="974"/>
              <w:gridCol w:w="2296"/>
            </w:tblGrid>
            <w:tr w:rsidR="002A664F">
              <w:trPr>
                <w:trHeight w:val="340"/>
              </w:trPr>
              <w:tc>
                <w:tcPr>
                  <w:tcW w:w="596" w:type="dxa"/>
                  <w:vAlign w:val="center"/>
                </w:tcPr>
                <w:p w:rsidR="002A664F" w:rsidRDefault="00D34BCA">
                  <w:pPr>
                    <w:snapToGrid w:val="0"/>
                    <w:jc w:val="center"/>
                    <w:rPr>
                      <w:szCs w:val="21"/>
                    </w:rPr>
                  </w:pPr>
                  <w:r>
                    <w:rPr>
                      <w:szCs w:val="21"/>
                    </w:rPr>
                    <w:t>序号</w:t>
                  </w:r>
                </w:p>
              </w:tc>
              <w:tc>
                <w:tcPr>
                  <w:tcW w:w="1204" w:type="dxa"/>
                  <w:vAlign w:val="center"/>
                </w:tcPr>
                <w:p w:rsidR="002A664F" w:rsidRDefault="00D34BCA">
                  <w:pPr>
                    <w:snapToGrid w:val="0"/>
                    <w:jc w:val="center"/>
                    <w:rPr>
                      <w:szCs w:val="21"/>
                    </w:rPr>
                  </w:pPr>
                  <w:r>
                    <w:rPr>
                      <w:szCs w:val="21"/>
                    </w:rPr>
                    <w:t>名称</w:t>
                  </w:r>
                </w:p>
              </w:tc>
              <w:tc>
                <w:tcPr>
                  <w:tcW w:w="973" w:type="dxa"/>
                  <w:vAlign w:val="center"/>
                </w:tcPr>
                <w:p w:rsidR="002A664F" w:rsidRDefault="00D34BCA">
                  <w:pPr>
                    <w:snapToGrid w:val="0"/>
                    <w:jc w:val="center"/>
                    <w:rPr>
                      <w:szCs w:val="21"/>
                    </w:rPr>
                  </w:pPr>
                  <w:r>
                    <w:rPr>
                      <w:szCs w:val="21"/>
                    </w:rPr>
                    <w:t>用量</w:t>
                  </w:r>
                </w:p>
              </w:tc>
              <w:tc>
                <w:tcPr>
                  <w:tcW w:w="834" w:type="dxa"/>
                  <w:vAlign w:val="center"/>
                </w:tcPr>
                <w:p w:rsidR="002A664F" w:rsidRDefault="00D34BCA">
                  <w:pPr>
                    <w:snapToGrid w:val="0"/>
                    <w:jc w:val="center"/>
                    <w:rPr>
                      <w:szCs w:val="21"/>
                    </w:rPr>
                  </w:pPr>
                  <w:r>
                    <w:rPr>
                      <w:szCs w:val="21"/>
                    </w:rPr>
                    <w:t>单位</w:t>
                  </w:r>
                </w:p>
              </w:tc>
              <w:tc>
                <w:tcPr>
                  <w:tcW w:w="1112" w:type="dxa"/>
                  <w:vAlign w:val="center"/>
                </w:tcPr>
                <w:p w:rsidR="002A664F" w:rsidRDefault="00D34BCA">
                  <w:pPr>
                    <w:snapToGrid w:val="0"/>
                    <w:jc w:val="center"/>
                    <w:rPr>
                      <w:szCs w:val="21"/>
                    </w:rPr>
                  </w:pPr>
                  <w:r>
                    <w:rPr>
                      <w:szCs w:val="21"/>
                    </w:rPr>
                    <w:t>性状</w:t>
                  </w:r>
                </w:p>
              </w:tc>
              <w:tc>
                <w:tcPr>
                  <w:tcW w:w="974" w:type="dxa"/>
                  <w:vAlign w:val="center"/>
                </w:tcPr>
                <w:p w:rsidR="002A664F" w:rsidRDefault="00D34BCA">
                  <w:pPr>
                    <w:snapToGrid w:val="0"/>
                    <w:jc w:val="center"/>
                    <w:rPr>
                      <w:szCs w:val="21"/>
                    </w:rPr>
                  </w:pPr>
                  <w:r>
                    <w:rPr>
                      <w:szCs w:val="21"/>
                    </w:rPr>
                    <w:t>最大存储量</w:t>
                  </w:r>
                  <w:r>
                    <w:rPr>
                      <w:rFonts w:hint="eastAsia"/>
                      <w:szCs w:val="21"/>
                    </w:rPr>
                    <w:t>/t</w:t>
                  </w:r>
                </w:p>
              </w:tc>
              <w:tc>
                <w:tcPr>
                  <w:tcW w:w="2296" w:type="dxa"/>
                  <w:vAlign w:val="center"/>
                </w:tcPr>
                <w:p w:rsidR="002A664F" w:rsidRDefault="00D34BCA">
                  <w:pPr>
                    <w:snapToGrid w:val="0"/>
                    <w:jc w:val="center"/>
                    <w:rPr>
                      <w:szCs w:val="21"/>
                    </w:rPr>
                  </w:pPr>
                  <w:r>
                    <w:rPr>
                      <w:szCs w:val="21"/>
                    </w:rPr>
                    <w:t>备注</w:t>
                  </w:r>
                </w:p>
              </w:tc>
            </w:tr>
            <w:tr w:rsidR="002A664F">
              <w:trPr>
                <w:trHeight w:val="340"/>
              </w:trPr>
              <w:tc>
                <w:tcPr>
                  <w:tcW w:w="596" w:type="dxa"/>
                  <w:vAlign w:val="center"/>
                </w:tcPr>
                <w:p w:rsidR="002A664F" w:rsidRDefault="00D34BCA">
                  <w:pPr>
                    <w:snapToGrid w:val="0"/>
                    <w:jc w:val="center"/>
                    <w:rPr>
                      <w:szCs w:val="21"/>
                    </w:rPr>
                  </w:pPr>
                  <w:r>
                    <w:rPr>
                      <w:szCs w:val="21"/>
                    </w:rPr>
                    <w:t>1</w:t>
                  </w:r>
                </w:p>
              </w:tc>
              <w:tc>
                <w:tcPr>
                  <w:tcW w:w="1204" w:type="dxa"/>
                  <w:vAlign w:val="center"/>
                </w:tcPr>
                <w:p w:rsidR="002A664F" w:rsidRDefault="00D34BCA">
                  <w:pPr>
                    <w:snapToGrid w:val="0"/>
                    <w:jc w:val="center"/>
                    <w:rPr>
                      <w:szCs w:val="21"/>
                    </w:rPr>
                  </w:pPr>
                  <w:r>
                    <w:rPr>
                      <w:rFonts w:hint="eastAsia"/>
                      <w:szCs w:val="21"/>
                    </w:rPr>
                    <w:t>大梁立板</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hint="eastAsia"/>
                      <w:szCs w:val="21"/>
                    </w:rPr>
                    <w:t>100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szCs w:val="21"/>
                    </w:rPr>
                    <w:t>2</w:t>
                  </w:r>
                </w:p>
              </w:tc>
              <w:tc>
                <w:tcPr>
                  <w:tcW w:w="1204" w:type="dxa"/>
                  <w:vAlign w:val="center"/>
                </w:tcPr>
                <w:p w:rsidR="002A664F" w:rsidRDefault="00D34BCA">
                  <w:pPr>
                    <w:snapToGrid w:val="0"/>
                    <w:jc w:val="center"/>
                    <w:rPr>
                      <w:szCs w:val="21"/>
                    </w:rPr>
                  </w:pPr>
                  <w:r>
                    <w:rPr>
                      <w:rFonts w:hint="eastAsia"/>
                      <w:szCs w:val="21"/>
                    </w:rPr>
                    <w:t>高强扁钢</w:t>
                  </w:r>
                </w:p>
              </w:tc>
              <w:tc>
                <w:tcPr>
                  <w:tcW w:w="973" w:type="dxa"/>
                  <w:vAlign w:val="center"/>
                </w:tcPr>
                <w:p w:rsidR="002A664F" w:rsidRDefault="00D34BCA">
                  <w:pPr>
                    <w:snapToGrid w:val="0"/>
                    <w:jc w:val="center"/>
                    <w:rPr>
                      <w:szCs w:val="21"/>
                    </w:rPr>
                  </w:pPr>
                  <w:r>
                    <w:rPr>
                      <w:rFonts w:hint="eastAsia"/>
                      <w:szCs w:val="21"/>
                    </w:rPr>
                    <w:t>400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hint="eastAsia"/>
                      <w:szCs w:val="21"/>
                    </w:rPr>
                    <w:t>100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szCs w:val="21"/>
                    </w:rPr>
                    <w:t>3</w:t>
                  </w:r>
                </w:p>
              </w:tc>
              <w:tc>
                <w:tcPr>
                  <w:tcW w:w="1204" w:type="dxa"/>
                  <w:vAlign w:val="center"/>
                </w:tcPr>
                <w:p w:rsidR="002A664F" w:rsidRDefault="00D34BCA">
                  <w:pPr>
                    <w:snapToGrid w:val="0"/>
                    <w:jc w:val="center"/>
                    <w:rPr>
                      <w:szCs w:val="21"/>
                    </w:rPr>
                  </w:pPr>
                  <w:r>
                    <w:rPr>
                      <w:rFonts w:hint="eastAsia"/>
                      <w:szCs w:val="21"/>
                    </w:rPr>
                    <w:t>开平板</w:t>
                  </w:r>
                </w:p>
              </w:tc>
              <w:tc>
                <w:tcPr>
                  <w:tcW w:w="973" w:type="dxa"/>
                  <w:vAlign w:val="center"/>
                </w:tcPr>
                <w:p w:rsidR="002A664F" w:rsidRDefault="00D34BCA">
                  <w:pPr>
                    <w:snapToGrid w:val="0"/>
                    <w:jc w:val="center"/>
                    <w:rPr>
                      <w:szCs w:val="21"/>
                    </w:rPr>
                  </w:pPr>
                  <w:r>
                    <w:rPr>
                      <w:rFonts w:hint="eastAsia"/>
                      <w:szCs w:val="21"/>
                    </w:rPr>
                    <w:t>1560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hint="eastAsia"/>
                      <w:szCs w:val="21"/>
                    </w:rPr>
                    <w:t>150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szCs w:val="21"/>
                    </w:rPr>
                    <w:t>4</w:t>
                  </w:r>
                </w:p>
              </w:tc>
              <w:tc>
                <w:tcPr>
                  <w:tcW w:w="1204" w:type="dxa"/>
                  <w:vAlign w:val="center"/>
                </w:tcPr>
                <w:p w:rsidR="002A664F" w:rsidRDefault="00D34BCA">
                  <w:pPr>
                    <w:snapToGrid w:val="0"/>
                    <w:jc w:val="center"/>
                    <w:rPr>
                      <w:szCs w:val="21"/>
                    </w:rPr>
                  </w:pPr>
                  <w:r>
                    <w:rPr>
                      <w:rFonts w:hint="eastAsia"/>
                      <w:szCs w:val="21"/>
                    </w:rPr>
                    <w:t>高强方管</w:t>
                  </w:r>
                </w:p>
              </w:tc>
              <w:tc>
                <w:tcPr>
                  <w:tcW w:w="973" w:type="dxa"/>
                  <w:vAlign w:val="center"/>
                </w:tcPr>
                <w:p w:rsidR="002A664F" w:rsidRDefault="00D34BCA">
                  <w:pPr>
                    <w:snapToGrid w:val="0"/>
                    <w:jc w:val="center"/>
                    <w:rPr>
                      <w:szCs w:val="21"/>
                    </w:rPr>
                  </w:pPr>
                  <w:r>
                    <w:rPr>
                      <w:rFonts w:hint="eastAsia"/>
                      <w:szCs w:val="21"/>
                    </w:rPr>
                    <w:t>320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hint="eastAsia"/>
                      <w:szCs w:val="21"/>
                    </w:rPr>
                    <w:t>50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szCs w:val="21"/>
                    </w:rPr>
                    <w:t>5</w:t>
                  </w:r>
                </w:p>
              </w:tc>
              <w:tc>
                <w:tcPr>
                  <w:tcW w:w="1204" w:type="dxa"/>
                  <w:vAlign w:val="center"/>
                </w:tcPr>
                <w:p w:rsidR="002A664F" w:rsidRDefault="00D34BCA">
                  <w:pPr>
                    <w:snapToGrid w:val="0"/>
                    <w:jc w:val="center"/>
                    <w:rPr>
                      <w:szCs w:val="21"/>
                    </w:rPr>
                  </w:pPr>
                  <w:r>
                    <w:rPr>
                      <w:rFonts w:hint="eastAsia"/>
                      <w:szCs w:val="21"/>
                    </w:rPr>
                    <w:t>槽钢</w:t>
                  </w:r>
                </w:p>
              </w:tc>
              <w:tc>
                <w:tcPr>
                  <w:tcW w:w="973" w:type="dxa"/>
                  <w:vAlign w:val="center"/>
                </w:tcPr>
                <w:p w:rsidR="002A664F" w:rsidRDefault="00D34BCA">
                  <w:pPr>
                    <w:snapToGrid w:val="0"/>
                    <w:jc w:val="center"/>
                    <w:rPr>
                      <w:szCs w:val="21"/>
                    </w:rPr>
                  </w:pPr>
                  <w:r>
                    <w:rPr>
                      <w:rFonts w:hint="eastAsia"/>
                      <w:szCs w:val="21"/>
                    </w:rPr>
                    <w:t>300</w:t>
                  </w:r>
                </w:p>
              </w:tc>
              <w:tc>
                <w:tcPr>
                  <w:tcW w:w="834" w:type="dxa"/>
                  <w:vAlign w:val="center"/>
                </w:tcPr>
                <w:p w:rsidR="002A664F" w:rsidRDefault="00D34BCA">
                  <w:pPr>
                    <w:snapToGrid w:val="0"/>
                    <w:jc w:val="center"/>
                    <w:rPr>
                      <w:szCs w:val="21"/>
                    </w:rPr>
                  </w:pPr>
                  <w:r>
                    <w:rPr>
                      <w:kern w:val="0"/>
                      <w:szCs w:val="21"/>
                      <w:lang w:bidi="ar"/>
                    </w:rPr>
                    <w:t>t</w:t>
                  </w:r>
                  <w:r>
                    <w:rPr>
                      <w:rFonts w:hint="eastAsia"/>
                      <w:szCs w:val="21"/>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30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szCs w:val="21"/>
                    </w:rPr>
                    <w:t>6</w:t>
                  </w:r>
                </w:p>
              </w:tc>
              <w:tc>
                <w:tcPr>
                  <w:tcW w:w="1204" w:type="dxa"/>
                  <w:vAlign w:val="center"/>
                </w:tcPr>
                <w:p w:rsidR="002A664F" w:rsidRDefault="00D34BCA">
                  <w:pPr>
                    <w:snapToGrid w:val="0"/>
                    <w:jc w:val="center"/>
                    <w:rPr>
                      <w:szCs w:val="21"/>
                    </w:rPr>
                  </w:pPr>
                  <w:r>
                    <w:rPr>
                      <w:rFonts w:hint="eastAsia"/>
                      <w:szCs w:val="21"/>
                    </w:rPr>
                    <w:t>五金配件</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szCs w:val="21"/>
                    </w:rPr>
                  </w:pPr>
                  <w:r>
                    <w:rPr>
                      <w:kern w:val="0"/>
                      <w:szCs w:val="21"/>
                      <w:lang w:bidi="ar"/>
                    </w:rPr>
                    <w:t>t</w:t>
                  </w:r>
                  <w:r>
                    <w:rPr>
                      <w:rFonts w:hint="eastAsia"/>
                      <w:szCs w:val="21"/>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20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7</w:t>
                  </w:r>
                </w:p>
              </w:tc>
              <w:tc>
                <w:tcPr>
                  <w:tcW w:w="1204" w:type="dxa"/>
                  <w:vAlign w:val="center"/>
                </w:tcPr>
                <w:p w:rsidR="002A664F" w:rsidRDefault="00D34BCA">
                  <w:pPr>
                    <w:snapToGrid w:val="0"/>
                    <w:jc w:val="center"/>
                    <w:rPr>
                      <w:szCs w:val="21"/>
                    </w:rPr>
                  </w:pPr>
                  <w:r>
                    <w:rPr>
                      <w:rFonts w:hint="eastAsia"/>
                      <w:szCs w:val="21"/>
                    </w:rPr>
                    <w:t>轮胎</w:t>
                  </w:r>
                </w:p>
              </w:tc>
              <w:tc>
                <w:tcPr>
                  <w:tcW w:w="973" w:type="dxa"/>
                  <w:vAlign w:val="center"/>
                </w:tcPr>
                <w:p w:rsidR="002A664F" w:rsidRDefault="00D34BCA">
                  <w:pPr>
                    <w:snapToGrid w:val="0"/>
                    <w:jc w:val="center"/>
                    <w:rPr>
                      <w:szCs w:val="21"/>
                    </w:rPr>
                  </w:pPr>
                  <w:r>
                    <w:rPr>
                      <w:rFonts w:hint="eastAsia"/>
                      <w:szCs w:val="21"/>
                    </w:rPr>
                    <w:t>4000</w:t>
                  </w:r>
                </w:p>
              </w:tc>
              <w:tc>
                <w:tcPr>
                  <w:tcW w:w="834" w:type="dxa"/>
                  <w:vAlign w:val="center"/>
                </w:tcPr>
                <w:p w:rsidR="002A664F" w:rsidRDefault="00D34BCA">
                  <w:pPr>
                    <w:snapToGrid w:val="0"/>
                    <w:jc w:val="center"/>
                    <w:rPr>
                      <w:kern w:val="0"/>
                      <w:szCs w:val="21"/>
                      <w:lang w:bidi="ar"/>
                    </w:rPr>
                  </w:pPr>
                  <w:r>
                    <w:rPr>
                      <w:rFonts w:hint="eastAsia"/>
                      <w:kern w:val="0"/>
                      <w:szCs w:val="21"/>
                      <w:lang w:bidi="ar"/>
                    </w:rPr>
                    <w:t>条</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500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8</w:t>
                  </w:r>
                </w:p>
              </w:tc>
              <w:tc>
                <w:tcPr>
                  <w:tcW w:w="1204" w:type="dxa"/>
                  <w:vAlign w:val="center"/>
                </w:tcPr>
                <w:p w:rsidR="002A664F" w:rsidRDefault="00D34BCA">
                  <w:pPr>
                    <w:snapToGrid w:val="0"/>
                    <w:jc w:val="center"/>
                    <w:rPr>
                      <w:szCs w:val="21"/>
                    </w:rPr>
                  </w:pPr>
                  <w:r>
                    <w:rPr>
                      <w:rFonts w:hint="eastAsia"/>
                      <w:szCs w:val="21"/>
                    </w:rPr>
                    <w:t>车桥</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100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9</w:t>
                  </w:r>
                </w:p>
              </w:tc>
              <w:tc>
                <w:tcPr>
                  <w:tcW w:w="1204" w:type="dxa"/>
                  <w:vAlign w:val="center"/>
                </w:tcPr>
                <w:p w:rsidR="002A664F" w:rsidRDefault="00D34BCA">
                  <w:pPr>
                    <w:snapToGrid w:val="0"/>
                    <w:jc w:val="center"/>
                    <w:rPr>
                      <w:szCs w:val="21"/>
                    </w:rPr>
                  </w:pPr>
                  <w:r>
                    <w:rPr>
                      <w:rFonts w:hint="eastAsia"/>
                      <w:szCs w:val="21"/>
                    </w:rPr>
                    <w:t>钢圈</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500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10</w:t>
                  </w:r>
                </w:p>
              </w:tc>
              <w:tc>
                <w:tcPr>
                  <w:tcW w:w="1204" w:type="dxa"/>
                  <w:vAlign w:val="center"/>
                </w:tcPr>
                <w:p w:rsidR="002A664F" w:rsidRDefault="00D34BCA">
                  <w:pPr>
                    <w:snapToGrid w:val="0"/>
                    <w:jc w:val="center"/>
                    <w:rPr>
                      <w:szCs w:val="21"/>
                    </w:rPr>
                  </w:pPr>
                  <w:r>
                    <w:rPr>
                      <w:rFonts w:hint="eastAsia"/>
                      <w:szCs w:val="21"/>
                    </w:rPr>
                    <w:t>板簧</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300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11</w:t>
                  </w:r>
                </w:p>
              </w:tc>
              <w:tc>
                <w:tcPr>
                  <w:tcW w:w="1204" w:type="dxa"/>
                  <w:vAlign w:val="center"/>
                </w:tcPr>
                <w:p w:rsidR="002A664F" w:rsidRDefault="00D34BCA">
                  <w:pPr>
                    <w:snapToGrid w:val="0"/>
                    <w:jc w:val="center"/>
                    <w:rPr>
                      <w:szCs w:val="21"/>
                    </w:rPr>
                  </w:pPr>
                  <w:r>
                    <w:rPr>
                      <w:rFonts w:hint="eastAsia"/>
                      <w:szCs w:val="21"/>
                    </w:rPr>
                    <w:t>悬架</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300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12</w:t>
                  </w:r>
                </w:p>
              </w:tc>
              <w:tc>
                <w:tcPr>
                  <w:tcW w:w="1204" w:type="dxa"/>
                  <w:vAlign w:val="center"/>
                </w:tcPr>
                <w:p w:rsidR="002A664F" w:rsidRDefault="00D34BCA">
                  <w:pPr>
                    <w:snapToGrid w:val="0"/>
                    <w:jc w:val="center"/>
                    <w:rPr>
                      <w:szCs w:val="21"/>
                    </w:rPr>
                  </w:pPr>
                  <w:r>
                    <w:rPr>
                      <w:rFonts w:hint="eastAsia"/>
                      <w:szCs w:val="21"/>
                    </w:rPr>
                    <w:t>支腿</w:t>
                  </w:r>
                </w:p>
              </w:tc>
              <w:tc>
                <w:tcPr>
                  <w:tcW w:w="973" w:type="dxa"/>
                  <w:vAlign w:val="center"/>
                </w:tcPr>
                <w:p w:rsidR="002A664F" w:rsidRDefault="00D34BCA">
                  <w:pPr>
                    <w:snapToGrid w:val="0"/>
                    <w:jc w:val="center"/>
                    <w:rPr>
                      <w:szCs w:val="21"/>
                    </w:rPr>
                  </w:pPr>
                  <w:r>
                    <w:rPr>
                      <w:rFonts w:hint="eastAsia"/>
                      <w:szCs w:val="21"/>
                    </w:rPr>
                    <w:t>500</w:t>
                  </w:r>
                </w:p>
              </w:tc>
              <w:tc>
                <w:tcPr>
                  <w:tcW w:w="834" w:type="dxa"/>
                  <w:vAlign w:val="center"/>
                </w:tcPr>
                <w:p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rFonts w:eastAsia="等线"/>
                      <w:szCs w:val="21"/>
                    </w:rPr>
                  </w:pPr>
                  <w:r>
                    <w:rPr>
                      <w:rFonts w:eastAsia="等线" w:hint="eastAsia"/>
                      <w:szCs w:val="21"/>
                    </w:rPr>
                    <w:t>50</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13</w:t>
                  </w:r>
                </w:p>
              </w:tc>
              <w:tc>
                <w:tcPr>
                  <w:tcW w:w="1204" w:type="dxa"/>
                  <w:vAlign w:val="center"/>
                </w:tcPr>
                <w:p w:rsidR="002A664F" w:rsidRDefault="00D34BCA">
                  <w:pPr>
                    <w:snapToGrid w:val="0"/>
                    <w:jc w:val="center"/>
                    <w:rPr>
                      <w:szCs w:val="21"/>
                    </w:rPr>
                  </w:pPr>
                  <w:r>
                    <w:rPr>
                      <w:szCs w:val="21"/>
                    </w:rPr>
                    <w:t>焊丝</w:t>
                  </w:r>
                </w:p>
              </w:tc>
              <w:tc>
                <w:tcPr>
                  <w:tcW w:w="973" w:type="dxa"/>
                  <w:vAlign w:val="center"/>
                </w:tcPr>
                <w:p w:rsidR="002A664F" w:rsidRDefault="00D34BCA">
                  <w:pPr>
                    <w:snapToGrid w:val="0"/>
                    <w:jc w:val="center"/>
                    <w:rPr>
                      <w:szCs w:val="21"/>
                    </w:rPr>
                  </w:pPr>
                  <w:r>
                    <w:rPr>
                      <w:szCs w:val="21"/>
                    </w:rPr>
                    <w:t>42</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eastAsia="等线"/>
                      <w:szCs w:val="21"/>
                    </w:rPr>
                    <w:t>10t</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14</w:t>
                  </w:r>
                </w:p>
              </w:tc>
              <w:tc>
                <w:tcPr>
                  <w:tcW w:w="1204" w:type="dxa"/>
                  <w:vAlign w:val="center"/>
                </w:tcPr>
                <w:p w:rsidR="002A664F" w:rsidRDefault="00D34BCA">
                  <w:pPr>
                    <w:snapToGrid w:val="0"/>
                    <w:jc w:val="center"/>
                    <w:rPr>
                      <w:szCs w:val="21"/>
                    </w:rPr>
                  </w:pPr>
                  <w:r>
                    <w:rPr>
                      <w:szCs w:val="21"/>
                    </w:rPr>
                    <w:t>焊条</w:t>
                  </w:r>
                </w:p>
              </w:tc>
              <w:tc>
                <w:tcPr>
                  <w:tcW w:w="973" w:type="dxa"/>
                  <w:vAlign w:val="center"/>
                </w:tcPr>
                <w:p w:rsidR="002A664F" w:rsidRDefault="00D34BCA">
                  <w:pPr>
                    <w:snapToGrid w:val="0"/>
                    <w:jc w:val="center"/>
                    <w:rPr>
                      <w:szCs w:val="21"/>
                    </w:rPr>
                  </w:pPr>
                  <w:r>
                    <w:rPr>
                      <w:szCs w:val="21"/>
                    </w:rPr>
                    <w:t>40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固体</w:t>
                  </w:r>
                </w:p>
              </w:tc>
              <w:tc>
                <w:tcPr>
                  <w:tcW w:w="974" w:type="dxa"/>
                  <w:vAlign w:val="center"/>
                </w:tcPr>
                <w:p w:rsidR="002A664F" w:rsidRDefault="00D34BCA">
                  <w:pPr>
                    <w:snapToGrid w:val="0"/>
                    <w:jc w:val="center"/>
                    <w:rPr>
                      <w:szCs w:val="21"/>
                    </w:rPr>
                  </w:pPr>
                  <w:r>
                    <w:rPr>
                      <w:rFonts w:eastAsia="等线"/>
                      <w:szCs w:val="21"/>
                    </w:rPr>
                    <w:t>8t</w:t>
                  </w:r>
                </w:p>
              </w:tc>
              <w:tc>
                <w:tcPr>
                  <w:tcW w:w="2296" w:type="dxa"/>
                  <w:vAlign w:val="center"/>
                </w:tcPr>
                <w:p w:rsidR="002A664F" w:rsidRDefault="00D34BCA">
                  <w:pPr>
                    <w:snapToGrid w:val="0"/>
                    <w:jc w:val="center"/>
                    <w:rPr>
                      <w:szCs w:val="21"/>
                    </w:rPr>
                  </w:pPr>
                  <w:r>
                    <w:rPr>
                      <w:rFonts w:hint="eastAsia"/>
                      <w:szCs w:val="21"/>
                    </w:rPr>
                    <w:t>外购</w:t>
                  </w:r>
                </w:p>
              </w:tc>
            </w:tr>
            <w:tr w:rsidR="002A664F">
              <w:trPr>
                <w:trHeight w:val="340"/>
              </w:trPr>
              <w:tc>
                <w:tcPr>
                  <w:tcW w:w="596" w:type="dxa"/>
                  <w:vAlign w:val="center"/>
                </w:tcPr>
                <w:p w:rsidR="002A664F" w:rsidRDefault="00D34BCA">
                  <w:pPr>
                    <w:snapToGrid w:val="0"/>
                    <w:jc w:val="center"/>
                    <w:rPr>
                      <w:szCs w:val="21"/>
                    </w:rPr>
                  </w:pPr>
                  <w:r>
                    <w:rPr>
                      <w:rFonts w:hint="eastAsia"/>
                      <w:szCs w:val="21"/>
                    </w:rPr>
                    <w:t>15</w:t>
                  </w:r>
                </w:p>
              </w:tc>
              <w:tc>
                <w:tcPr>
                  <w:tcW w:w="1204" w:type="dxa"/>
                  <w:vAlign w:val="center"/>
                </w:tcPr>
                <w:p w:rsidR="002A664F" w:rsidRDefault="00D34BCA">
                  <w:pPr>
                    <w:snapToGrid w:val="0"/>
                    <w:jc w:val="center"/>
                    <w:rPr>
                      <w:szCs w:val="21"/>
                    </w:rPr>
                  </w:pPr>
                  <w:r>
                    <w:rPr>
                      <w:szCs w:val="21"/>
                    </w:rPr>
                    <w:t>润滑油</w:t>
                  </w:r>
                </w:p>
              </w:tc>
              <w:tc>
                <w:tcPr>
                  <w:tcW w:w="973" w:type="dxa"/>
                  <w:vAlign w:val="center"/>
                </w:tcPr>
                <w:p w:rsidR="002A664F" w:rsidRDefault="00D34BCA">
                  <w:pPr>
                    <w:snapToGrid w:val="0"/>
                    <w:jc w:val="center"/>
                    <w:rPr>
                      <w:szCs w:val="21"/>
                    </w:rPr>
                  </w:pPr>
                  <w:r>
                    <w:rPr>
                      <w:szCs w:val="21"/>
                    </w:rPr>
                    <w:t>0.1</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液体</w:t>
                  </w:r>
                </w:p>
              </w:tc>
              <w:tc>
                <w:tcPr>
                  <w:tcW w:w="974" w:type="dxa"/>
                  <w:vAlign w:val="center"/>
                </w:tcPr>
                <w:p w:rsidR="002A664F" w:rsidRDefault="00D34BCA">
                  <w:pPr>
                    <w:snapToGrid w:val="0"/>
                    <w:jc w:val="center"/>
                    <w:rPr>
                      <w:szCs w:val="21"/>
                    </w:rPr>
                  </w:pPr>
                  <w:r>
                    <w:rPr>
                      <w:rFonts w:eastAsia="等线"/>
                      <w:szCs w:val="21"/>
                    </w:rPr>
                    <w:t>0.01t</w:t>
                  </w:r>
                </w:p>
              </w:tc>
              <w:tc>
                <w:tcPr>
                  <w:tcW w:w="2296" w:type="dxa"/>
                  <w:vAlign w:val="center"/>
                </w:tcPr>
                <w:p w:rsidR="002A664F" w:rsidRDefault="00D34BCA">
                  <w:pPr>
                    <w:snapToGrid w:val="0"/>
                    <w:jc w:val="center"/>
                    <w:rPr>
                      <w:szCs w:val="21"/>
                    </w:rPr>
                  </w:pPr>
                  <w:r>
                    <w:rPr>
                      <w:szCs w:val="21"/>
                    </w:rPr>
                    <w:t>外购，桶装，</w:t>
                  </w:r>
                  <w:r>
                    <w:rPr>
                      <w:szCs w:val="21"/>
                    </w:rPr>
                    <w:t>5kg/</w:t>
                  </w:r>
                  <w:r>
                    <w:rPr>
                      <w:szCs w:val="21"/>
                    </w:rPr>
                    <w:t>桶</w:t>
                  </w:r>
                </w:p>
              </w:tc>
            </w:tr>
            <w:tr w:rsidR="002A664F">
              <w:trPr>
                <w:trHeight w:val="340"/>
              </w:trPr>
              <w:tc>
                <w:tcPr>
                  <w:tcW w:w="596" w:type="dxa"/>
                  <w:vAlign w:val="center"/>
                </w:tcPr>
                <w:p w:rsidR="002A664F" w:rsidRDefault="00D34BCA">
                  <w:pPr>
                    <w:snapToGrid w:val="0"/>
                    <w:jc w:val="center"/>
                    <w:rPr>
                      <w:szCs w:val="21"/>
                    </w:rPr>
                  </w:pPr>
                  <w:r>
                    <w:rPr>
                      <w:rFonts w:hint="eastAsia"/>
                      <w:szCs w:val="21"/>
                    </w:rPr>
                    <w:t>16</w:t>
                  </w:r>
                </w:p>
              </w:tc>
              <w:tc>
                <w:tcPr>
                  <w:tcW w:w="1204" w:type="dxa"/>
                  <w:vAlign w:val="center"/>
                </w:tcPr>
                <w:p w:rsidR="002A664F" w:rsidRDefault="00D34BCA">
                  <w:pPr>
                    <w:snapToGrid w:val="0"/>
                    <w:jc w:val="center"/>
                    <w:rPr>
                      <w:szCs w:val="21"/>
                    </w:rPr>
                  </w:pPr>
                  <w:r>
                    <w:rPr>
                      <w:szCs w:val="21"/>
                    </w:rPr>
                    <w:t>液压油</w:t>
                  </w:r>
                </w:p>
              </w:tc>
              <w:tc>
                <w:tcPr>
                  <w:tcW w:w="973" w:type="dxa"/>
                  <w:vAlign w:val="center"/>
                </w:tcPr>
                <w:p w:rsidR="002A664F" w:rsidRDefault="00D34BCA">
                  <w:pPr>
                    <w:snapToGrid w:val="0"/>
                    <w:jc w:val="center"/>
                    <w:rPr>
                      <w:szCs w:val="21"/>
                    </w:rPr>
                  </w:pPr>
                  <w:r>
                    <w:rPr>
                      <w:szCs w:val="21"/>
                    </w:rPr>
                    <w:t>0.1</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液体</w:t>
                  </w:r>
                </w:p>
              </w:tc>
              <w:tc>
                <w:tcPr>
                  <w:tcW w:w="974" w:type="dxa"/>
                  <w:vAlign w:val="center"/>
                </w:tcPr>
                <w:p w:rsidR="002A664F" w:rsidRDefault="00D34BCA">
                  <w:pPr>
                    <w:snapToGrid w:val="0"/>
                    <w:jc w:val="center"/>
                    <w:rPr>
                      <w:szCs w:val="21"/>
                    </w:rPr>
                  </w:pPr>
                  <w:r>
                    <w:rPr>
                      <w:rFonts w:eastAsia="等线"/>
                      <w:szCs w:val="21"/>
                    </w:rPr>
                    <w:t>0.02t</w:t>
                  </w:r>
                </w:p>
              </w:tc>
              <w:tc>
                <w:tcPr>
                  <w:tcW w:w="2296" w:type="dxa"/>
                  <w:vAlign w:val="center"/>
                </w:tcPr>
                <w:p w:rsidR="002A664F" w:rsidRDefault="00D34BCA">
                  <w:pPr>
                    <w:snapToGrid w:val="0"/>
                    <w:jc w:val="center"/>
                    <w:rPr>
                      <w:szCs w:val="21"/>
                    </w:rPr>
                  </w:pPr>
                  <w:r>
                    <w:rPr>
                      <w:szCs w:val="21"/>
                    </w:rPr>
                    <w:t>外购，桶装，</w:t>
                  </w:r>
                  <w:r>
                    <w:rPr>
                      <w:szCs w:val="21"/>
                    </w:rPr>
                    <w:t>5kg/</w:t>
                  </w:r>
                  <w:r>
                    <w:rPr>
                      <w:szCs w:val="21"/>
                    </w:rPr>
                    <w:t>桶</w:t>
                  </w:r>
                </w:p>
              </w:tc>
            </w:tr>
            <w:tr w:rsidR="002A664F">
              <w:trPr>
                <w:trHeight w:val="340"/>
              </w:trPr>
              <w:tc>
                <w:tcPr>
                  <w:tcW w:w="596" w:type="dxa"/>
                  <w:vAlign w:val="center"/>
                </w:tcPr>
                <w:p w:rsidR="002A664F" w:rsidRDefault="00D34BCA">
                  <w:pPr>
                    <w:snapToGrid w:val="0"/>
                    <w:jc w:val="center"/>
                    <w:rPr>
                      <w:szCs w:val="21"/>
                    </w:rPr>
                  </w:pPr>
                  <w:r>
                    <w:rPr>
                      <w:rFonts w:hint="eastAsia"/>
                      <w:szCs w:val="21"/>
                    </w:rPr>
                    <w:lastRenderedPageBreak/>
                    <w:t>17</w:t>
                  </w:r>
                </w:p>
              </w:tc>
              <w:tc>
                <w:tcPr>
                  <w:tcW w:w="1204" w:type="dxa"/>
                  <w:vAlign w:val="center"/>
                </w:tcPr>
                <w:p w:rsidR="002A664F" w:rsidRDefault="00D34BCA">
                  <w:pPr>
                    <w:snapToGrid w:val="0"/>
                    <w:jc w:val="center"/>
                    <w:rPr>
                      <w:szCs w:val="21"/>
                    </w:rPr>
                  </w:pPr>
                  <w:r>
                    <w:rPr>
                      <w:szCs w:val="21"/>
                    </w:rPr>
                    <w:t>二氧化碳</w:t>
                  </w:r>
                </w:p>
              </w:tc>
              <w:tc>
                <w:tcPr>
                  <w:tcW w:w="973" w:type="dxa"/>
                  <w:vAlign w:val="center"/>
                </w:tcPr>
                <w:p w:rsidR="002A664F" w:rsidRDefault="00D34BCA">
                  <w:pPr>
                    <w:snapToGrid w:val="0"/>
                    <w:jc w:val="center"/>
                    <w:rPr>
                      <w:szCs w:val="21"/>
                    </w:rPr>
                  </w:pPr>
                  <w:r>
                    <w:rPr>
                      <w:szCs w:val="21"/>
                    </w:rPr>
                    <w:t>4.0</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气体</w:t>
                  </w:r>
                </w:p>
              </w:tc>
              <w:tc>
                <w:tcPr>
                  <w:tcW w:w="974" w:type="dxa"/>
                  <w:vAlign w:val="center"/>
                </w:tcPr>
                <w:p w:rsidR="002A664F" w:rsidRDefault="00D34BCA">
                  <w:pPr>
                    <w:snapToGrid w:val="0"/>
                    <w:jc w:val="center"/>
                    <w:rPr>
                      <w:szCs w:val="21"/>
                    </w:rPr>
                  </w:pPr>
                  <w:r>
                    <w:rPr>
                      <w:rFonts w:eastAsia="等线"/>
                      <w:szCs w:val="21"/>
                    </w:rPr>
                    <w:t>0.4t</w:t>
                  </w:r>
                </w:p>
              </w:tc>
              <w:tc>
                <w:tcPr>
                  <w:tcW w:w="2296" w:type="dxa"/>
                  <w:vAlign w:val="center"/>
                </w:tcPr>
                <w:p w:rsidR="002A664F" w:rsidRDefault="00D34BCA">
                  <w:pPr>
                    <w:snapToGrid w:val="0"/>
                    <w:jc w:val="center"/>
                    <w:rPr>
                      <w:szCs w:val="21"/>
                    </w:rPr>
                  </w:pPr>
                  <w:r>
                    <w:rPr>
                      <w:szCs w:val="21"/>
                    </w:rPr>
                    <w:t>焊接气体，瓶装，</w:t>
                  </w:r>
                  <w:r>
                    <w:rPr>
                      <w:szCs w:val="21"/>
                    </w:rPr>
                    <w:t>20kg/</w:t>
                  </w:r>
                  <w:r>
                    <w:rPr>
                      <w:szCs w:val="21"/>
                    </w:rPr>
                    <w:t>瓶</w:t>
                  </w:r>
                </w:p>
              </w:tc>
            </w:tr>
            <w:tr w:rsidR="002A664F">
              <w:trPr>
                <w:trHeight w:val="340"/>
              </w:trPr>
              <w:tc>
                <w:tcPr>
                  <w:tcW w:w="596" w:type="dxa"/>
                  <w:vAlign w:val="center"/>
                </w:tcPr>
                <w:p w:rsidR="002A664F" w:rsidRDefault="00D34BCA">
                  <w:pPr>
                    <w:snapToGrid w:val="0"/>
                    <w:jc w:val="center"/>
                    <w:rPr>
                      <w:szCs w:val="21"/>
                    </w:rPr>
                  </w:pPr>
                  <w:r>
                    <w:rPr>
                      <w:rFonts w:hint="eastAsia"/>
                      <w:szCs w:val="21"/>
                    </w:rPr>
                    <w:t>18</w:t>
                  </w:r>
                </w:p>
              </w:tc>
              <w:tc>
                <w:tcPr>
                  <w:tcW w:w="1204" w:type="dxa"/>
                  <w:vAlign w:val="center"/>
                </w:tcPr>
                <w:p w:rsidR="002A664F" w:rsidRDefault="00D34BCA">
                  <w:pPr>
                    <w:snapToGrid w:val="0"/>
                    <w:jc w:val="center"/>
                    <w:rPr>
                      <w:szCs w:val="21"/>
                    </w:rPr>
                  </w:pPr>
                  <w:r>
                    <w:rPr>
                      <w:szCs w:val="21"/>
                    </w:rPr>
                    <w:t>切削液</w:t>
                  </w:r>
                </w:p>
              </w:tc>
              <w:tc>
                <w:tcPr>
                  <w:tcW w:w="973" w:type="dxa"/>
                  <w:vAlign w:val="center"/>
                </w:tcPr>
                <w:p w:rsidR="002A664F" w:rsidRDefault="00D34BCA">
                  <w:pPr>
                    <w:snapToGrid w:val="0"/>
                    <w:jc w:val="center"/>
                    <w:rPr>
                      <w:szCs w:val="21"/>
                    </w:rPr>
                  </w:pPr>
                  <w:r>
                    <w:rPr>
                      <w:szCs w:val="21"/>
                    </w:rPr>
                    <w:t>0.5</w:t>
                  </w:r>
                </w:p>
              </w:tc>
              <w:tc>
                <w:tcPr>
                  <w:tcW w:w="834" w:type="dxa"/>
                  <w:vAlign w:val="center"/>
                </w:tcPr>
                <w:p w:rsidR="002A664F" w:rsidRDefault="00D34BCA">
                  <w:pPr>
                    <w:snapToGrid w:val="0"/>
                    <w:jc w:val="center"/>
                    <w:rPr>
                      <w:szCs w:val="21"/>
                    </w:rPr>
                  </w:pPr>
                  <w:r>
                    <w:rPr>
                      <w:szCs w:val="21"/>
                    </w:rPr>
                    <w:t>t/a</w:t>
                  </w:r>
                </w:p>
              </w:tc>
              <w:tc>
                <w:tcPr>
                  <w:tcW w:w="1112" w:type="dxa"/>
                  <w:vAlign w:val="center"/>
                </w:tcPr>
                <w:p w:rsidR="002A664F" w:rsidRDefault="00D34BCA">
                  <w:pPr>
                    <w:snapToGrid w:val="0"/>
                    <w:jc w:val="center"/>
                    <w:rPr>
                      <w:szCs w:val="21"/>
                    </w:rPr>
                  </w:pPr>
                  <w:r>
                    <w:rPr>
                      <w:szCs w:val="21"/>
                    </w:rPr>
                    <w:t>液体</w:t>
                  </w:r>
                </w:p>
              </w:tc>
              <w:tc>
                <w:tcPr>
                  <w:tcW w:w="974" w:type="dxa"/>
                  <w:vAlign w:val="center"/>
                </w:tcPr>
                <w:p w:rsidR="002A664F" w:rsidRDefault="00D34BCA">
                  <w:pPr>
                    <w:snapToGrid w:val="0"/>
                    <w:jc w:val="center"/>
                    <w:rPr>
                      <w:szCs w:val="21"/>
                    </w:rPr>
                  </w:pPr>
                  <w:r>
                    <w:rPr>
                      <w:rFonts w:eastAsia="等线"/>
                      <w:szCs w:val="21"/>
                    </w:rPr>
                    <w:t>0.1t</w:t>
                  </w:r>
                </w:p>
              </w:tc>
              <w:tc>
                <w:tcPr>
                  <w:tcW w:w="2296" w:type="dxa"/>
                  <w:vAlign w:val="center"/>
                </w:tcPr>
                <w:p w:rsidR="002A664F" w:rsidRDefault="00D34BCA">
                  <w:pPr>
                    <w:snapToGrid w:val="0"/>
                    <w:jc w:val="center"/>
                    <w:rPr>
                      <w:szCs w:val="21"/>
                    </w:rPr>
                  </w:pPr>
                  <w:r>
                    <w:rPr>
                      <w:szCs w:val="21"/>
                    </w:rPr>
                    <w:t>外购，桶装，</w:t>
                  </w:r>
                  <w:r>
                    <w:rPr>
                      <w:szCs w:val="21"/>
                    </w:rPr>
                    <w:t>10kg/</w:t>
                  </w:r>
                  <w:r>
                    <w:rPr>
                      <w:szCs w:val="21"/>
                    </w:rPr>
                    <w:t>桶</w:t>
                  </w:r>
                </w:p>
              </w:tc>
            </w:tr>
          </w:tbl>
          <w:p w:rsidR="002A664F" w:rsidRDefault="00D34BCA">
            <w:pPr>
              <w:spacing w:line="360" w:lineRule="auto"/>
              <w:ind w:firstLineChars="200" w:firstLine="480"/>
              <w:rPr>
                <w:sz w:val="24"/>
              </w:rPr>
            </w:pPr>
            <w:r>
              <w:rPr>
                <w:rFonts w:hint="eastAsia"/>
                <w:sz w:val="24"/>
              </w:rPr>
              <w:t>原辅材料理化性质：</w:t>
            </w:r>
          </w:p>
          <w:p w:rsidR="002A664F" w:rsidRDefault="00D34BCA">
            <w:pPr>
              <w:spacing w:line="360" w:lineRule="auto"/>
              <w:ind w:firstLineChars="200" w:firstLine="480"/>
              <w:rPr>
                <w:sz w:val="24"/>
              </w:rPr>
            </w:pPr>
            <w:r>
              <w:rPr>
                <w:rFonts w:hint="eastAsia"/>
                <w:sz w:val="24"/>
              </w:rPr>
              <w:t>（</w:t>
            </w:r>
            <w:r>
              <w:rPr>
                <w:rFonts w:hint="eastAsia"/>
                <w:sz w:val="24"/>
              </w:rPr>
              <w:t>1</w:t>
            </w:r>
            <w:r>
              <w:rPr>
                <w:rFonts w:hint="eastAsia"/>
                <w:sz w:val="24"/>
              </w:rPr>
              <w:t>）润滑油</w:t>
            </w:r>
          </w:p>
          <w:p w:rsidR="002A664F" w:rsidRDefault="00D34BCA">
            <w:pPr>
              <w:spacing w:line="360" w:lineRule="auto"/>
              <w:ind w:firstLineChars="200" w:firstLine="480"/>
              <w:rPr>
                <w:sz w:val="24"/>
              </w:rPr>
            </w:pPr>
            <w:r>
              <w:rPr>
                <w:rFonts w:hint="eastAsia"/>
                <w:sz w:val="24"/>
              </w:rPr>
              <w:t>润滑油是用在各种类型汽车、机械设备上以减少摩擦，保护机械及加工件的液体或半固体润滑剂，主要起润滑、辅助冷却、防锈、清洁、密封和缓冲等作用。淡黄色粘稠液体，闪点：</w:t>
            </w:r>
            <w:r>
              <w:rPr>
                <w:rFonts w:hint="eastAsia"/>
                <w:sz w:val="24"/>
              </w:rPr>
              <w:t>120-340</w:t>
            </w:r>
            <w:r>
              <w:rPr>
                <w:rFonts w:hint="eastAsia"/>
                <w:sz w:val="24"/>
              </w:rPr>
              <w:t>℃，自然点：</w:t>
            </w:r>
            <w:r>
              <w:rPr>
                <w:rFonts w:hint="eastAsia"/>
                <w:sz w:val="24"/>
              </w:rPr>
              <w:t>300-350</w:t>
            </w:r>
            <w:r>
              <w:rPr>
                <w:rFonts w:hint="eastAsia"/>
                <w:sz w:val="24"/>
              </w:rPr>
              <w:t>℃，相对密度（水</w:t>
            </w:r>
            <w:r>
              <w:rPr>
                <w:rFonts w:hint="eastAsia"/>
                <w:sz w:val="24"/>
              </w:rPr>
              <w:t>=1</w:t>
            </w:r>
            <w:r>
              <w:rPr>
                <w:rFonts w:hint="eastAsia"/>
                <w:sz w:val="24"/>
              </w:rPr>
              <w:t>）</w:t>
            </w:r>
            <w:r>
              <w:rPr>
                <w:rFonts w:hint="eastAsia"/>
                <w:sz w:val="24"/>
              </w:rPr>
              <w:t>934.8</w:t>
            </w:r>
            <w:r>
              <w:rPr>
                <w:rFonts w:hint="eastAsia"/>
                <w:sz w:val="24"/>
              </w:rPr>
              <w:t>，沸点：</w:t>
            </w:r>
            <w:r>
              <w:rPr>
                <w:rFonts w:hint="eastAsia"/>
                <w:sz w:val="24"/>
              </w:rPr>
              <w:t>252.8</w:t>
            </w:r>
            <w:r>
              <w:rPr>
                <w:rFonts w:hint="eastAsia"/>
                <w:sz w:val="24"/>
              </w:rPr>
              <w:t>℃，饱和蒸气压（</w:t>
            </w:r>
            <w:r>
              <w:rPr>
                <w:rFonts w:hint="eastAsia"/>
                <w:sz w:val="24"/>
              </w:rPr>
              <w:t>kpa</w:t>
            </w:r>
            <w:r>
              <w:rPr>
                <w:rFonts w:hint="eastAsia"/>
                <w:sz w:val="24"/>
              </w:rPr>
              <w:t>）：</w:t>
            </w:r>
            <w:r>
              <w:rPr>
                <w:rFonts w:hint="eastAsia"/>
                <w:sz w:val="24"/>
              </w:rPr>
              <w:t>0.13</w:t>
            </w:r>
            <w:r>
              <w:rPr>
                <w:rFonts w:hint="eastAsia"/>
                <w:sz w:val="24"/>
              </w:rPr>
              <w:t>（</w:t>
            </w:r>
            <w:r>
              <w:rPr>
                <w:rFonts w:hint="eastAsia"/>
                <w:sz w:val="24"/>
              </w:rPr>
              <w:t>145.8</w:t>
            </w:r>
            <w:r>
              <w:rPr>
                <w:rFonts w:hint="eastAsia"/>
                <w:sz w:val="24"/>
              </w:rPr>
              <w:t>℃），溶解性：荣誉苯、乙醇、乙酰、氯仿、丙酮等多数有机溶剂。</w:t>
            </w:r>
          </w:p>
          <w:p w:rsidR="002A664F" w:rsidRDefault="00D34BCA">
            <w:pPr>
              <w:spacing w:line="360" w:lineRule="auto"/>
              <w:ind w:firstLineChars="200" w:firstLine="480"/>
              <w:rPr>
                <w:sz w:val="24"/>
              </w:rPr>
            </w:pPr>
            <w:r>
              <w:rPr>
                <w:rFonts w:hint="eastAsia"/>
                <w:sz w:val="24"/>
              </w:rPr>
              <w:t>（</w:t>
            </w:r>
            <w:r>
              <w:rPr>
                <w:rFonts w:hint="eastAsia"/>
                <w:sz w:val="24"/>
              </w:rPr>
              <w:t>2</w:t>
            </w:r>
            <w:r>
              <w:rPr>
                <w:rFonts w:hint="eastAsia"/>
                <w:sz w:val="24"/>
              </w:rPr>
              <w:t>）液压油</w:t>
            </w:r>
          </w:p>
          <w:p w:rsidR="002A664F" w:rsidRDefault="00D34BCA">
            <w:pPr>
              <w:spacing w:line="360" w:lineRule="auto"/>
              <w:ind w:firstLineChars="200" w:firstLine="480"/>
              <w:rPr>
                <w:sz w:val="24"/>
              </w:rPr>
            </w:pPr>
            <w:r>
              <w:rPr>
                <w:rFonts w:hint="eastAsia"/>
                <w:sz w:val="24"/>
              </w:rPr>
              <w:t>液压油就是利用液体压力能的液压系统使用的液压介质，在液压系统中起着能量传递、抗磨、系统润滑、防腐、防锈、冷却等作用。对于液压油来说，首先应满足液压装置在工作温度下与启动温度下对液体粘度的要求，由于润滑油的粘度变化直接与液压动作、传递效率和传递精度有关，还要求油的粘温性能和剪切安定性应满足不同用途所提出的各种需求。性状：琥珀色，溶解性：不溶于水，沸点：</w:t>
            </w:r>
            <w:r>
              <w:rPr>
                <w:rFonts w:hint="eastAsia"/>
                <w:sz w:val="24"/>
              </w:rPr>
              <w:t>&gt;290</w:t>
            </w:r>
            <w:r>
              <w:rPr>
                <w:rFonts w:hint="eastAsia"/>
                <w:sz w:val="24"/>
              </w:rPr>
              <w:t>℃，相对密度</w:t>
            </w:r>
            <w:r>
              <w:rPr>
                <w:rFonts w:hint="eastAsia"/>
                <w:sz w:val="24"/>
              </w:rPr>
              <w:t>(</w:t>
            </w:r>
            <w:r>
              <w:rPr>
                <w:rFonts w:hint="eastAsia"/>
                <w:sz w:val="24"/>
              </w:rPr>
              <w:t>水</w:t>
            </w:r>
            <w:r>
              <w:rPr>
                <w:rFonts w:hint="eastAsia"/>
                <w:sz w:val="24"/>
              </w:rPr>
              <w:t>=1)</w:t>
            </w:r>
            <w:r>
              <w:rPr>
                <w:rFonts w:hint="eastAsia"/>
                <w:sz w:val="24"/>
              </w:rPr>
              <w:t>：</w:t>
            </w:r>
            <w:r>
              <w:rPr>
                <w:rFonts w:hint="eastAsia"/>
                <w:sz w:val="24"/>
              </w:rPr>
              <w:t>0.896kg/m</w:t>
            </w:r>
            <w:r>
              <w:rPr>
                <w:rFonts w:hint="eastAsia"/>
                <w:sz w:val="24"/>
                <w:vertAlign w:val="superscript"/>
              </w:rPr>
              <w:t>3</w:t>
            </w:r>
            <w:r>
              <w:rPr>
                <w:rFonts w:hint="eastAsia"/>
                <w:sz w:val="24"/>
              </w:rPr>
              <w:t>(15</w:t>
            </w:r>
            <w:r>
              <w:rPr>
                <w:rFonts w:hint="eastAsia"/>
                <w:sz w:val="24"/>
              </w:rPr>
              <w:t>℃</w:t>
            </w:r>
            <w:r>
              <w:rPr>
                <w:rFonts w:hint="eastAsia"/>
                <w:sz w:val="24"/>
              </w:rPr>
              <w:t>)</w:t>
            </w:r>
            <w:r>
              <w:rPr>
                <w:rFonts w:hint="eastAsia"/>
                <w:sz w:val="24"/>
              </w:rPr>
              <w:t>。</w:t>
            </w:r>
          </w:p>
          <w:p w:rsidR="002A664F" w:rsidRDefault="00D34BCA">
            <w:pPr>
              <w:spacing w:line="360" w:lineRule="auto"/>
              <w:ind w:firstLineChars="200" w:firstLine="480"/>
              <w:rPr>
                <w:sz w:val="24"/>
              </w:rPr>
            </w:pPr>
            <w:r>
              <w:rPr>
                <w:rFonts w:hint="eastAsia"/>
                <w:sz w:val="24"/>
              </w:rPr>
              <w:t>（</w:t>
            </w:r>
            <w:r>
              <w:rPr>
                <w:rFonts w:hint="eastAsia"/>
                <w:sz w:val="24"/>
              </w:rPr>
              <w:t>3</w:t>
            </w:r>
            <w:r>
              <w:rPr>
                <w:rFonts w:hint="eastAsia"/>
                <w:sz w:val="24"/>
              </w:rPr>
              <w:t>）切削液</w:t>
            </w:r>
          </w:p>
          <w:p w:rsidR="002A664F" w:rsidRDefault="00D34BCA">
            <w:pPr>
              <w:spacing w:line="360" w:lineRule="auto"/>
              <w:ind w:firstLineChars="200" w:firstLine="480"/>
              <w:rPr>
                <w:sz w:val="24"/>
              </w:rPr>
            </w:pPr>
            <w:r>
              <w:rPr>
                <w:sz w:val="24"/>
              </w:rPr>
              <w:t>本项目使用的切削液是仅以</w:t>
            </w:r>
            <w:r>
              <w:rPr>
                <w:rFonts w:hint="eastAsia"/>
                <w:sz w:val="24"/>
              </w:rPr>
              <w:t>有机脂肪酸</w:t>
            </w:r>
            <w:r>
              <w:rPr>
                <w:sz w:val="24"/>
              </w:rPr>
              <w:t>作为基础的水溶性切削液，主要成分为</w:t>
            </w:r>
            <w:r>
              <w:rPr>
                <w:rFonts w:hint="eastAsia"/>
                <w:sz w:val="24"/>
              </w:rPr>
              <w:t>有机脂肪酸</w:t>
            </w:r>
            <w:r>
              <w:rPr>
                <w:sz w:val="24"/>
              </w:rPr>
              <w:t>、防锈剂、有色金属腐蚀钝化剂、消泡剂等，使用时需与水以</w:t>
            </w:r>
            <w:r>
              <w:rPr>
                <w:sz w:val="24"/>
              </w:rPr>
              <w:t>1:20</w:t>
            </w:r>
            <w:r>
              <w:rPr>
                <w:sz w:val="24"/>
              </w:rPr>
              <w:t>的比例进行稀释，主要用于金属加工工件降温冷却、润滑和防锈。</w:t>
            </w:r>
            <w:r>
              <w:rPr>
                <w:rFonts w:hint="eastAsia"/>
                <w:sz w:val="24"/>
              </w:rPr>
              <w:t>根据建设单位承诺，本项目拟采用的切削液为</w:t>
            </w:r>
            <w:r>
              <w:rPr>
                <w:rFonts w:hint="eastAsia"/>
                <w:sz w:val="24"/>
              </w:rPr>
              <w:t>VOCs</w:t>
            </w:r>
            <w:r>
              <w:rPr>
                <w:rFonts w:hint="eastAsia"/>
                <w:sz w:val="24"/>
              </w:rPr>
              <w:t>含量（质量比）低于</w:t>
            </w:r>
            <w:r>
              <w:rPr>
                <w:rFonts w:hint="eastAsia"/>
                <w:sz w:val="24"/>
              </w:rPr>
              <w:t>10%</w:t>
            </w:r>
            <w:r>
              <w:rPr>
                <w:rFonts w:hint="eastAsia"/>
                <w:sz w:val="24"/>
              </w:rPr>
              <w:t>的水性切削液，</w:t>
            </w:r>
          </w:p>
          <w:p w:rsidR="002A664F" w:rsidRDefault="00D34BCA">
            <w:pPr>
              <w:spacing w:line="360" w:lineRule="auto"/>
              <w:ind w:firstLineChars="200" w:firstLine="482"/>
              <w:rPr>
                <w:b/>
                <w:bCs/>
                <w:sz w:val="24"/>
              </w:rPr>
            </w:pPr>
            <w:r>
              <w:rPr>
                <w:rFonts w:hint="eastAsia"/>
                <w:b/>
                <w:bCs/>
                <w:sz w:val="24"/>
              </w:rPr>
              <w:t>五</w:t>
            </w:r>
            <w:r>
              <w:rPr>
                <w:b/>
                <w:bCs/>
                <w:sz w:val="24"/>
              </w:rPr>
              <w:t>、组织定员</w:t>
            </w:r>
          </w:p>
          <w:p w:rsidR="002A664F" w:rsidRDefault="00D34BCA">
            <w:pPr>
              <w:spacing w:line="360" w:lineRule="auto"/>
              <w:ind w:firstLineChars="200" w:firstLine="480"/>
              <w:rPr>
                <w:sz w:val="24"/>
              </w:rPr>
            </w:pPr>
            <w:r>
              <w:rPr>
                <w:sz w:val="24"/>
              </w:rPr>
              <w:t>职工人数：项目劳动定员</w:t>
            </w:r>
            <w:r>
              <w:rPr>
                <w:sz w:val="24"/>
              </w:rPr>
              <w:t>50</w:t>
            </w:r>
            <w:r>
              <w:rPr>
                <w:sz w:val="24"/>
              </w:rPr>
              <w:t>人。</w:t>
            </w:r>
          </w:p>
          <w:p w:rsidR="002A664F" w:rsidRDefault="00D34BCA">
            <w:pPr>
              <w:spacing w:line="360" w:lineRule="auto"/>
              <w:ind w:firstLineChars="200" w:firstLine="480"/>
              <w:rPr>
                <w:sz w:val="24"/>
              </w:rPr>
            </w:pPr>
            <w:r>
              <w:rPr>
                <w:sz w:val="24"/>
              </w:rPr>
              <w:t>工作制度：全厂采用一班工作制，每班工作</w:t>
            </w:r>
            <w:r>
              <w:rPr>
                <w:sz w:val="24"/>
              </w:rPr>
              <w:t>8</w:t>
            </w:r>
            <w:r>
              <w:rPr>
                <w:sz w:val="24"/>
              </w:rPr>
              <w:t>小时，</w:t>
            </w:r>
            <w:r>
              <w:rPr>
                <w:rFonts w:hint="eastAsia"/>
                <w:sz w:val="24"/>
              </w:rPr>
              <w:t>夜间不生产，</w:t>
            </w:r>
            <w:r>
              <w:rPr>
                <w:sz w:val="24"/>
              </w:rPr>
              <w:t>全年工作天数为</w:t>
            </w:r>
            <w:r>
              <w:rPr>
                <w:sz w:val="24"/>
              </w:rPr>
              <w:t>300</w:t>
            </w:r>
            <w:r>
              <w:rPr>
                <w:sz w:val="24"/>
              </w:rPr>
              <w:t>天。</w:t>
            </w:r>
          </w:p>
          <w:p w:rsidR="002A664F" w:rsidRDefault="00D34BCA">
            <w:pPr>
              <w:spacing w:line="360" w:lineRule="auto"/>
              <w:ind w:firstLineChars="200" w:firstLine="482"/>
              <w:rPr>
                <w:b/>
                <w:bCs/>
                <w:sz w:val="24"/>
              </w:rPr>
            </w:pPr>
            <w:r>
              <w:rPr>
                <w:rFonts w:hint="eastAsia"/>
                <w:b/>
                <w:bCs/>
                <w:sz w:val="24"/>
              </w:rPr>
              <w:t>六</w:t>
            </w:r>
            <w:r>
              <w:rPr>
                <w:b/>
                <w:bCs/>
                <w:sz w:val="24"/>
              </w:rPr>
              <w:t>、公用工程</w:t>
            </w:r>
          </w:p>
          <w:p w:rsidR="002A664F" w:rsidRDefault="00D34BCA">
            <w:pPr>
              <w:spacing w:line="360" w:lineRule="auto"/>
              <w:ind w:firstLine="480"/>
              <w:rPr>
                <w:b/>
                <w:sz w:val="24"/>
              </w:rPr>
            </w:pPr>
            <w:r>
              <w:rPr>
                <w:b/>
                <w:sz w:val="24"/>
              </w:rPr>
              <w:t>1</w:t>
            </w:r>
            <w:r>
              <w:rPr>
                <w:b/>
                <w:sz w:val="24"/>
              </w:rPr>
              <w:t>、给排水</w:t>
            </w:r>
          </w:p>
          <w:p w:rsidR="002A664F" w:rsidRDefault="00D34BCA">
            <w:pPr>
              <w:adjustRightInd w:val="0"/>
              <w:snapToGrid w:val="0"/>
              <w:spacing w:line="360" w:lineRule="auto"/>
              <w:ind w:firstLineChars="200" w:firstLine="482"/>
              <w:rPr>
                <w:sz w:val="24"/>
              </w:rPr>
            </w:pPr>
            <w:r>
              <w:rPr>
                <w:b/>
                <w:sz w:val="24"/>
                <w:szCs w:val="22"/>
              </w:rPr>
              <w:t>给水</w:t>
            </w:r>
            <w:r>
              <w:rPr>
                <w:sz w:val="24"/>
                <w:szCs w:val="22"/>
              </w:rPr>
              <w:t>：</w:t>
            </w:r>
            <w:r>
              <w:rPr>
                <w:sz w:val="24"/>
              </w:rPr>
              <w:t>本项目用水主要为切削液配置用水及职工生活用水，使用新鲜水，</w:t>
            </w:r>
            <w:r>
              <w:rPr>
                <w:sz w:val="24"/>
              </w:rPr>
              <w:lastRenderedPageBreak/>
              <w:t>由梁山县经济开发区自来水管网提供。</w:t>
            </w:r>
          </w:p>
          <w:p w:rsidR="002A664F" w:rsidRDefault="00D34BC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切削液配置用水：本项目锯床使用过程需要使用切削液进行润滑降温，根据企业提供资料，切削液与水的稀释比例为</w:t>
            </w:r>
            <w:r>
              <w:rPr>
                <w:sz w:val="24"/>
              </w:rPr>
              <w:t>1:20</w:t>
            </w:r>
            <w:r>
              <w:rPr>
                <w:sz w:val="24"/>
              </w:rPr>
              <w:t>，本项目切削液使用量为</w:t>
            </w:r>
            <w:r>
              <w:rPr>
                <w:sz w:val="24"/>
              </w:rPr>
              <w:t>0.5t/a</w:t>
            </w:r>
            <w:r>
              <w:rPr>
                <w:sz w:val="24"/>
              </w:rPr>
              <w:t>，则稀释用水量为</w:t>
            </w:r>
            <w:r>
              <w:rPr>
                <w:sz w:val="24"/>
              </w:rPr>
              <w:t>10m</w:t>
            </w:r>
            <w:r>
              <w:rPr>
                <w:sz w:val="24"/>
                <w:vertAlign w:val="superscript"/>
              </w:rPr>
              <w:t>3</w:t>
            </w:r>
            <w:r>
              <w:rPr>
                <w:sz w:val="24"/>
              </w:rPr>
              <w:t>/a</w:t>
            </w:r>
            <w:r>
              <w:rPr>
                <w:rFonts w:hint="eastAsia"/>
                <w:sz w:val="24"/>
              </w:rPr>
              <w:t>，切削液循环使用，使用过程中损耗量约为</w:t>
            </w:r>
            <w:r>
              <w:rPr>
                <w:rFonts w:hint="eastAsia"/>
                <w:sz w:val="24"/>
              </w:rPr>
              <w:t>80%</w:t>
            </w:r>
            <w:r>
              <w:rPr>
                <w:rFonts w:hint="eastAsia"/>
                <w:sz w:val="24"/>
              </w:rPr>
              <w:t>，损耗量为</w:t>
            </w:r>
            <w:r>
              <w:rPr>
                <w:sz w:val="24"/>
              </w:rPr>
              <w:t>8.4</w:t>
            </w:r>
            <w:r>
              <w:rPr>
                <w:rFonts w:hint="eastAsia"/>
                <w:sz w:val="24"/>
              </w:rPr>
              <w:t>m</w:t>
            </w:r>
            <w:r>
              <w:rPr>
                <w:rFonts w:hint="eastAsia"/>
                <w:sz w:val="24"/>
                <w:vertAlign w:val="superscript"/>
              </w:rPr>
              <w:t>3</w:t>
            </w:r>
            <w:r>
              <w:rPr>
                <w:rFonts w:hint="eastAsia"/>
                <w:sz w:val="24"/>
              </w:rPr>
              <w:t>，则废切削液产生量约为</w:t>
            </w:r>
            <w:r>
              <w:rPr>
                <w:sz w:val="24"/>
              </w:rPr>
              <w:t>2.1</w:t>
            </w:r>
            <w:r>
              <w:rPr>
                <w:rFonts w:hint="eastAsia"/>
                <w:sz w:val="24"/>
              </w:rPr>
              <w:t>t/a</w:t>
            </w:r>
            <w:r>
              <w:rPr>
                <w:rFonts w:hint="eastAsia"/>
                <w:sz w:val="24"/>
              </w:rPr>
              <w:t>。</w:t>
            </w:r>
          </w:p>
          <w:p w:rsidR="002A664F" w:rsidRDefault="00D34BCA">
            <w:pPr>
              <w:adjustRightInd w:val="0"/>
              <w:snapToGrid w:val="0"/>
              <w:spacing w:line="360" w:lineRule="auto"/>
              <w:ind w:firstLineChars="200" w:firstLine="480"/>
              <w:rPr>
                <w:bCs/>
                <w:sz w:val="24"/>
              </w:rPr>
            </w:pPr>
            <w:r>
              <w:rPr>
                <w:sz w:val="24"/>
              </w:rPr>
              <w:t>（</w:t>
            </w:r>
            <w:r>
              <w:rPr>
                <w:sz w:val="24"/>
              </w:rPr>
              <w:t>2</w:t>
            </w:r>
            <w:r>
              <w:rPr>
                <w:sz w:val="24"/>
              </w:rPr>
              <w:t>）生活用水：项目劳动定员为</w:t>
            </w:r>
            <w:r>
              <w:rPr>
                <w:sz w:val="24"/>
              </w:rPr>
              <w:t>50</w:t>
            </w:r>
            <w:r>
              <w:rPr>
                <w:sz w:val="24"/>
              </w:rPr>
              <w:t>人，生活用水量参照《建筑给水排水设计规范》（</w:t>
            </w:r>
            <w:r>
              <w:rPr>
                <w:sz w:val="24"/>
              </w:rPr>
              <w:t>GB50015-2003</w:t>
            </w:r>
            <w:r>
              <w:rPr>
                <w:sz w:val="24"/>
              </w:rPr>
              <w:t>），员工用水定额按</w:t>
            </w:r>
            <w:r>
              <w:rPr>
                <w:sz w:val="24"/>
              </w:rPr>
              <w:t>40L/</w:t>
            </w:r>
            <w:r>
              <w:rPr>
                <w:sz w:val="24"/>
              </w:rPr>
              <w:t>人</w:t>
            </w:r>
            <w:r>
              <w:rPr>
                <w:sz w:val="24"/>
              </w:rPr>
              <w:t>·</w:t>
            </w:r>
            <w:r>
              <w:rPr>
                <w:rFonts w:hint="eastAsia"/>
                <w:sz w:val="24"/>
              </w:rPr>
              <w:t>d</w:t>
            </w:r>
            <w:r>
              <w:rPr>
                <w:sz w:val="24"/>
              </w:rPr>
              <w:t>，则用水量为</w:t>
            </w:r>
            <w:r>
              <w:rPr>
                <w:sz w:val="24"/>
              </w:rPr>
              <w:t>600m</w:t>
            </w:r>
            <w:r>
              <w:rPr>
                <w:sz w:val="24"/>
                <w:vertAlign w:val="superscript"/>
              </w:rPr>
              <w:t>3</w:t>
            </w:r>
            <w:r>
              <w:rPr>
                <w:sz w:val="24"/>
              </w:rPr>
              <w:t>/a</w:t>
            </w:r>
            <w:r>
              <w:rPr>
                <w:bCs/>
                <w:sz w:val="24"/>
              </w:rPr>
              <w:t>。</w:t>
            </w:r>
          </w:p>
          <w:p w:rsidR="002A664F" w:rsidRDefault="00D34BCA">
            <w:pPr>
              <w:spacing w:line="360" w:lineRule="auto"/>
              <w:ind w:firstLine="480"/>
              <w:rPr>
                <w:sz w:val="24"/>
              </w:rPr>
            </w:pPr>
            <w:r>
              <w:rPr>
                <w:b/>
                <w:sz w:val="24"/>
              </w:rPr>
              <w:t>排水：</w:t>
            </w:r>
            <w:r>
              <w:rPr>
                <w:sz w:val="24"/>
              </w:rPr>
              <w:t>本项目排水采取雨污分流，雨水由厂区雨水管网收集后，就近排入道路排水沟内。</w:t>
            </w:r>
          </w:p>
          <w:p w:rsidR="002A664F" w:rsidRDefault="00D34BCA">
            <w:pPr>
              <w:spacing w:line="360" w:lineRule="auto"/>
              <w:ind w:firstLine="480"/>
              <w:rPr>
                <w:sz w:val="24"/>
              </w:rPr>
            </w:pPr>
            <w:r>
              <w:rPr>
                <w:sz w:val="24"/>
              </w:rPr>
              <w:t>本项目切削液配置用水损耗或进入废切削液中，废切削液作为危险废物委托处置。项目废水主要为生活污水。生活污水产生量按生活用水量的</w:t>
            </w:r>
            <w:r>
              <w:rPr>
                <w:sz w:val="24"/>
              </w:rPr>
              <w:t>80%</w:t>
            </w:r>
            <w:r>
              <w:rPr>
                <w:sz w:val="24"/>
              </w:rPr>
              <w:t>计，则污水产生量为</w:t>
            </w:r>
            <w:r>
              <w:rPr>
                <w:sz w:val="24"/>
              </w:rPr>
              <w:t>480m</w:t>
            </w:r>
            <w:r>
              <w:rPr>
                <w:sz w:val="24"/>
                <w:vertAlign w:val="superscript"/>
              </w:rPr>
              <w:t>3</w:t>
            </w:r>
            <w:r>
              <w:rPr>
                <w:sz w:val="24"/>
              </w:rPr>
              <w:t>/a</w:t>
            </w:r>
            <w:r>
              <w:rPr>
                <w:sz w:val="24"/>
              </w:rPr>
              <w:t>，生活污水经化粪池处理后由环卫部门定期清运。项目水平衡图见下图。</w:t>
            </w:r>
          </w:p>
          <w:p w:rsidR="002A664F" w:rsidRDefault="00D34BCA">
            <w:pPr>
              <w:spacing w:line="360" w:lineRule="auto"/>
              <w:jc w:val="center"/>
              <w:rPr>
                <w:sz w:val="24"/>
              </w:rPr>
            </w:pPr>
            <w:r>
              <w:object w:dxaOrig="7995" w:dyaOrig="2685" w14:anchorId="67EA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1pt;height:134.35pt" o:ole="">
                  <v:imagedata r:id="rId11" o:title=""/>
                </v:shape>
                <o:OLEObject Type="Embed" ProgID="Visio.Drawing.15" ShapeID="_x0000_i1025" DrawAspect="Content" ObjectID="_1784462903" r:id="rId12"/>
              </w:object>
            </w:r>
          </w:p>
          <w:p w:rsidR="002A664F" w:rsidRDefault="00D34BCA">
            <w:pPr>
              <w:spacing w:line="360" w:lineRule="auto"/>
              <w:ind w:firstLine="480"/>
              <w:jc w:val="center"/>
              <w:rPr>
                <w:b/>
                <w:bCs/>
              </w:rPr>
            </w:pPr>
            <w:r>
              <w:rPr>
                <w:b/>
                <w:bCs/>
                <w:sz w:val="24"/>
              </w:rPr>
              <w:t>图</w:t>
            </w:r>
            <w:r>
              <w:rPr>
                <w:b/>
                <w:bCs/>
                <w:sz w:val="24"/>
              </w:rPr>
              <w:t>2</w:t>
            </w:r>
            <w:r>
              <w:rPr>
                <w:rFonts w:hint="eastAsia"/>
                <w:b/>
                <w:bCs/>
                <w:sz w:val="24"/>
              </w:rPr>
              <w:t>-1</w:t>
            </w:r>
            <w:r>
              <w:rPr>
                <w:b/>
                <w:bCs/>
                <w:sz w:val="24"/>
              </w:rPr>
              <w:t xml:space="preserve">  </w:t>
            </w:r>
            <w:r>
              <w:rPr>
                <w:b/>
                <w:bCs/>
                <w:sz w:val="24"/>
              </w:rPr>
              <w:t>项目用水平衡图（单位：</w:t>
            </w:r>
            <w:r>
              <w:rPr>
                <w:b/>
                <w:bCs/>
                <w:sz w:val="24"/>
              </w:rPr>
              <w:t>m</w:t>
            </w:r>
            <w:r>
              <w:rPr>
                <w:b/>
                <w:bCs/>
                <w:sz w:val="24"/>
                <w:vertAlign w:val="superscript"/>
              </w:rPr>
              <w:t>3</w:t>
            </w:r>
            <w:r>
              <w:rPr>
                <w:b/>
                <w:bCs/>
                <w:sz w:val="24"/>
              </w:rPr>
              <w:t>/a</w:t>
            </w:r>
            <w:r>
              <w:rPr>
                <w:b/>
                <w:bCs/>
                <w:sz w:val="24"/>
              </w:rPr>
              <w:t>）</w:t>
            </w:r>
          </w:p>
          <w:p w:rsidR="002A664F" w:rsidRDefault="00D34BCA">
            <w:pPr>
              <w:spacing w:line="360" w:lineRule="auto"/>
              <w:ind w:firstLineChars="200" w:firstLine="482"/>
              <w:jc w:val="left"/>
              <w:rPr>
                <w:b/>
                <w:sz w:val="24"/>
              </w:rPr>
            </w:pPr>
            <w:r>
              <w:rPr>
                <w:b/>
                <w:sz w:val="24"/>
              </w:rPr>
              <w:t>2</w:t>
            </w:r>
            <w:r>
              <w:rPr>
                <w:b/>
                <w:sz w:val="24"/>
              </w:rPr>
              <w:t>、供电</w:t>
            </w:r>
          </w:p>
          <w:p w:rsidR="002A664F" w:rsidRDefault="00D34BCA">
            <w:pPr>
              <w:spacing w:line="360" w:lineRule="auto"/>
              <w:ind w:firstLineChars="200" w:firstLine="480"/>
              <w:rPr>
                <w:sz w:val="24"/>
              </w:rPr>
            </w:pPr>
            <w:r>
              <w:rPr>
                <w:sz w:val="24"/>
              </w:rPr>
              <w:t>该项目供电电源由</w:t>
            </w:r>
            <w:r>
              <w:rPr>
                <w:rFonts w:hint="eastAsia"/>
                <w:sz w:val="24"/>
              </w:rPr>
              <w:t>梁山经济开发区</w:t>
            </w:r>
            <w:r>
              <w:rPr>
                <w:sz w:val="24"/>
              </w:rPr>
              <w:t>供电系统提供，用电量为</w:t>
            </w:r>
            <w:r>
              <w:rPr>
                <w:rFonts w:hint="eastAsia"/>
                <w:sz w:val="24"/>
              </w:rPr>
              <w:t>35</w:t>
            </w:r>
            <w:r>
              <w:rPr>
                <w:sz w:val="24"/>
              </w:rPr>
              <w:t>万</w:t>
            </w:r>
            <w:r>
              <w:rPr>
                <w:sz w:val="24"/>
              </w:rPr>
              <w:t>kWh/a</w:t>
            </w:r>
            <w:r>
              <w:rPr>
                <w:sz w:val="24"/>
              </w:rPr>
              <w:t>。</w:t>
            </w:r>
          </w:p>
          <w:p w:rsidR="002A664F" w:rsidRDefault="00D34BCA">
            <w:pPr>
              <w:spacing w:line="360" w:lineRule="auto"/>
              <w:ind w:firstLineChars="200" w:firstLine="482"/>
              <w:rPr>
                <w:b/>
                <w:sz w:val="24"/>
              </w:rPr>
            </w:pPr>
            <w:r>
              <w:rPr>
                <w:b/>
                <w:sz w:val="24"/>
              </w:rPr>
              <w:t>3</w:t>
            </w:r>
            <w:r>
              <w:rPr>
                <w:b/>
                <w:sz w:val="24"/>
              </w:rPr>
              <w:t>、供热</w:t>
            </w:r>
          </w:p>
          <w:p w:rsidR="002A664F" w:rsidRDefault="00D34BCA">
            <w:pPr>
              <w:spacing w:line="360" w:lineRule="auto"/>
              <w:ind w:firstLineChars="200" w:firstLine="480"/>
              <w:rPr>
                <w:sz w:val="24"/>
              </w:rPr>
            </w:pPr>
            <w:r>
              <w:rPr>
                <w:sz w:val="24"/>
              </w:rPr>
              <w:t>项目冬季办公取暖采用电加热空调。</w:t>
            </w:r>
          </w:p>
          <w:p w:rsidR="002A664F" w:rsidRDefault="00D34BCA">
            <w:pPr>
              <w:spacing w:line="360" w:lineRule="auto"/>
              <w:ind w:firstLineChars="200" w:firstLine="482"/>
              <w:rPr>
                <w:b/>
                <w:bCs/>
                <w:sz w:val="24"/>
              </w:rPr>
            </w:pPr>
            <w:r>
              <w:rPr>
                <w:rFonts w:hint="eastAsia"/>
                <w:b/>
                <w:bCs/>
                <w:sz w:val="24"/>
              </w:rPr>
              <w:t>七</w:t>
            </w:r>
            <w:r>
              <w:rPr>
                <w:b/>
                <w:bCs/>
                <w:sz w:val="24"/>
              </w:rPr>
              <w:t>、环保投资</w:t>
            </w:r>
          </w:p>
          <w:p w:rsidR="002A664F" w:rsidRDefault="00D34BCA">
            <w:pPr>
              <w:adjustRightInd w:val="0"/>
              <w:snapToGrid w:val="0"/>
              <w:spacing w:line="360" w:lineRule="auto"/>
              <w:ind w:firstLineChars="200" w:firstLine="480"/>
              <w:rPr>
                <w:sz w:val="24"/>
              </w:rPr>
            </w:pPr>
            <w:r>
              <w:rPr>
                <w:sz w:val="24"/>
              </w:rPr>
              <w:t>项目环保投资见下表。</w:t>
            </w:r>
          </w:p>
          <w:p w:rsidR="002A664F" w:rsidRDefault="00D34BCA">
            <w:pPr>
              <w:adjustRightInd w:val="0"/>
              <w:snapToGrid w:val="0"/>
              <w:spacing w:line="360" w:lineRule="auto"/>
              <w:jc w:val="center"/>
              <w:rPr>
                <w:b/>
                <w:bCs/>
                <w:sz w:val="24"/>
              </w:rPr>
            </w:pPr>
            <w:r>
              <w:rPr>
                <w:rFonts w:hint="eastAsia"/>
                <w:b/>
                <w:bCs/>
                <w:sz w:val="24"/>
              </w:rPr>
              <w:t>表</w:t>
            </w:r>
            <w:r>
              <w:rPr>
                <w:rFonts w:hint="eastAsia"/>
                <w:b/>
                <w:bCs/>
                <w:sz w:val="24"/>
              </w:rPr>
              <w:t xml:space="preserve">2-5  </w:t>
            </w:r>
            <w:r>
              <w:rPr>
                <w:rFonts w:hint="eastAsia"/>
                <w:b/>
                <w:bCs/>
                <w:sz w:val="24"/>
              </w:rPr>
              <w:t>项目环保投资一览表</w:t>
            </w:r>
          </w:p>
          <w:tbl>
            <w:tblPr>
              <w:tblpPr w:leftFromText="181" w:rightFromText="181" w:bottomFromText="113" w:vertAnchor="text" w:tblpY="1"/>
              <w:tblOverlap w:val="never"/>
              <w:tblW w:w="79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0"/>
              <w:gridCol w:w="952"/>
              <w:gridCol w:w="1425"/>
              <w:gridCol w:w="3735"/>
              <w:gridCol w:w="1086"/>
            </w:tblGrid>
            <w:tr w:rsidR="002A664F">
              <w:tc>
                <w:tcPr>
                  <w:tcW w:w="750" w:type="dxa"/>
                  <w:vAlign w:val="center"/>
                </w:tcPr>
                <w:p w:rsidR="002A664F" w:rsidRDefault="00D34BCA">
                  <w:pPr>
                    <w:jc w:val="center"/>
                    <w:rPr>
                      <w:b/>
                      <w:szCs w:val="21"/>
                    </w:rPr>
                  </w:pPr>
                  <w:r>
                    <w:rPr>
                      <w:b/>
                      <w:szCs w:val="21"/>
                    </w:rPr>
                    <w:t>类型</w:t>
                  </w:r>
                </w:p>
              </w:tc>
              <w:tc>
                <w:tcPr>
                  <w:tcW w:w="2377" w:type="dxa"/>
                  <w:gridSpan w:val="2"/>
                  <w:tcBorders>
                    <w:bottom w:val="single" w:sz="4" w:space="0" w:color="auto"/>
                  </w:tcBorders>
                  <w:vAlign w:val="center"/>
                </w:tcPr>
                <w:p w:rsidR="002A664F" w:rsidRDefault="00D34BCA">
                  <w:pPr>
                    <w:jc w:val="center"/>
                    <w:rPr>
                      <w:b/>
                      <w:szCs w:val="21"/>
                    </w:rPr>
                  </w:pPr>
                  <w:r>
                    <w:rPr>
                      <w:b/>
                      <w:szCs w:val="21"/>
                    </w:rPr>
                    <w:t>污染物</w:t>
                  </w:r>
                </w:p>
              </w:tc>
              <w:tc>
                <w:tcPr>
                  <w:tcW w:w="3735" w:type="dxa"/>
                  <w:tcBorders>
                    <w:bottom w:val="single" w:sz="4" w:space="0" w:color="auto"/>
                  </w:tcBorders>
                  <w:vAlign w:val="center"/>
                </w:tcPr>
                <w:p w:rsidR="002A664F" w:rsidRDefault="00D34BCA">
                  <w:pPr>
                    <w:jc w:val="center"/>
                    <w:rPr>
                      <w:b/>
                      <w:szCs w:val="21"/>
                    </w:rPr>
                  </w:pPr>
                  <w:r>
                    <w:rPr>
                      <w:b/>
                      <w:szCs w:val="21"/>
                    </w:rPr>
                    <w:t>环保措施</w:t>
                  </w:r>
                </w:p>
              </w:tc>
              <w:tc>
                <w:tcPr>
                  <w:tcW w:w="1086" w:type="dxa"/>
                  <w:tcBorders>
                    <w:bottom w:val="single" w:sz="4" w:space="0" w:color="auto"/>
                  </w:tcBorders>
                  <w:vAlign w:val="center"/>
                </w:tcPr>
                <w:p w:rsidR="002A664F" w:rsidRDefault="00D34BCA">
                  <w:pPr>
                    <w:jc w:val="center"/>
                    <w:rPr>
                      <w:b/>
                      <w:szCs w:val="21"/>
                    </w:rPr>
                  </w:pPr>
                  <w:r>
                    <w:rPr>
                      <w:b/>
                      <w:szCs w:val="21"/>
                    </w:rPr>
                    <w:t>环保投资（万元）</w:t>
                  </w:r>
                </w:p>
              </w:tc>
            </w:tr>
            <w:tr w:rsidR="002A664F">
              <w:tc>
                <w:tcPr>
                  <w:tcW w:w="750" w:type="dxa"/>
                  <w:vMerge w:val="restart"/>
                  <w:vAlign w:val="center"/>
                </w:tcPr>
                <w:p w:rsidR="002A664F" w:rsidRDefault="00D34BCA">
                  <w:pPr>
                    <w:jc w:val="center"/>
                    <w:rPr>
                      <w:szCs w:val="21"/>
                    </w:rPr>
                  </w:pPr>
                  <w:r>
                    <w:rPr>
                      <w:szCs w:val="21"/>
                    </w:rPr>
                    <w:t>废气</w:t>
                  </w:r>
                </w:p>
              </w:tc>
              <w:tc>
                <w:tcPr>
                  <w:tcW w:w="952" w:type="dxa"/>
                  <w:tcBorders>
                    <w:right w:val="single" w:sz="4" w:space="0" w:color="auto"/>
                  </w:tcBorders>
                  <w:vAlign w:val="center"/>
                </w:tcPr>
                <w:p w:rsidR="002A664F" w:rsidRDefault="00D34BCA">
                  <w:pPr>
                    <w:jc w:val="center"/>
                    <w:rPr>
                      <w:szCs w:val="21"/>
                    </w:rPr>
                  </w:pPr>
                  <w:r>
                    <w:rPr>
                      <w:szCs w:val="21"/>
                    </w:rPr>
                    <w:t>切割、焊接</w:t>
                  </w:r>
                </w:p>
              </w:tc>
              <w:tc>
                <w:tcPr>
                  <w:tcW w:w="1425" w:type="dxa"/>
                  <w:tcBorders>
                    <w:left w:val="single" w:sz="4" w:space="0" w:color="auto"/>
                  </w:tcBorders>
                  <w:vAlign w:val="center"/>
                </w:tcPr>
                <w:p w:rsidR="002A664F" w:rsidRDefault="00D34BCA">
                  <w:pPr>
                    <w:jc w:val="center"/>
                    <w:rPr>
                      <w:szCs w:val="21"/>
                    </w:rPr>
                  </w:pPr>
                  <w:r>
                    <w:rPr>
                      <w:szCs w:val="21"/>
                    </w:rPr>
                    <w:t>颗粒物</w:t>
                  </w:r>
                </w:p>
              </w:tc>
              <w:tc>
                <w:tcPr>
                  <w:tcW w:w="3735" w:type="dxa"/>
                  <w:vAlign w:val="center"/>
                </w:tcPr>
                <w:p w:rsidR="002A664F" w:rsidRDefault="00D34BCA">
                  <w:pPr>
                    <w:jc w:val="center"/>
                    <w:rPr>
                      <w:szCs w:val="21"/>
                    </w:rPr>
                  </w:pPr>
                  <w:r>
                    <w:rPr>
                      <w:rFonts w:hint="eastAsia"/>
                      <w:bCs/>
                      <w:szCs w:val="21"/>
                    </w:rPr>
                    <w:t>集气罩</w:t>
                  </w:r>
                  <w:r>
                    <w:rPr>
                      <w:rFonts w:hint="eastAsia"/>
                      <w:bCs/>
                      <w:szCs w:val="21"/>
                    </w:rPr>
                    <w:t>+</w:t>
                  </w:r>
                  <w:r>
                    <w:rPr>
                      <w:bCs/>
                      <w:szCs w:val="21"/>
                    </w:rPr>
                    <w:t>布袋除尘器</w:t>
                  </w:r>
                  <w:r>
                    <w:rPr>
                      <w:rFonts w:hint="eastAsia"/>
                      <w:bCs/>
                      <w:szCs w:val="21"/>
                    </w:rPr>
                    <w:t>（</w:t>
                  </w:r>
                  <w:r>
                    <w:rPr>
                      <w:rFonts w:hint="eastAsia"/>
                      <w:bCs/>
                      <w:szCs w:val="21"/>
                    </w:rPr>
                    <w:t>TA001</w:t>
                  </w:r>
                  <w:r>
                    <w:rPr>
                      <w:rFonts w:hint="eastAsia"/>
                      <w:bCs/>
                      <w:szCs w:val="21"/>
                    </w:rPr>
                    <w:t>）</w:t>
                  </w:r>
                  <w:r>
                    <w:rPr>
                      <w:rFonts w:hint="eastAsia"/>
                      <w:bCs/>
                      <w:szCs w:val="21"/>
                    </w:rPr>
                    <w:t>+15m</w:t>
                  </w:r>
                  <w:r>
                    <w:rPr>
                      <w:rFonts w:hint="eastAsia"/>
                      <w:bCs/>
                      <w:szCs w:val="21"/>
                    </w:rPr>
                    <w:t>排气筒（</w:t>
                  </w:r>
                  <w:r>
                    <w:rPr>
                      <w:rFonts w:hint="eastAsia"/>
                      <w:bCs/>
                      <w:szCs w:val="21"/>
                    </w:rPr>
                    <w:t>DA001</w:t>
                  </w:r>
                  <w:r>
                    <w:rPr>
                      <w:rFonts w:hint="eastAsia"/>
                      <w:bCs/>
                      <w:szCs w:val="21"/>
                    </w:rPr>
                    <w:t>）</w:t>
                  </w:r>
                </w:p>
              </w:tc>
              <w:tc>
                <w:tcPr>
                  <w:tcW w:w="1086" w:type="dxa"/>
                  <w:vAlign w:val="center"/>
                </w:tcPr>
                <w:p w:rsidR="002A664F" w:rsidRDefault="00D34BCA">
                  <w:pPr>
                    <w:jc w:val="center"/>
                    <w:rPr>
                      <w:szCs w:val="21"/>
                    </w:rPr>
                  </w:pPr>
                  <w:r>
                    <w:rPr>
                      <w:rFonts w:hint="eastAsia"/>
                      <w:szCs w:val="21"/>
                    </w:rPr>
                    <w:t>8</w:t>
                  </w:r>
                </w:p>
              </w:tc>
            </w:tr>
            <w:tr w:rsidR="002A664F">
              <w:tc>
                <w:tcPr>
                  <w:tcW w:w="750" w:type="dxa"/>
                  <w:vMerge/>
                  <w:vAlign w:val="center"/>
                </w:tcPr>
                <w:p w:rsidR="002A664F" w:rsidRDefault="002A664F">
                  <w:pPr>
                    <w:jc w:val="center"/>
                    <w:rPr>
                      <w:szCs w:val="21"/>
                    </w:rPr>
                  </w:pPr>
                </w:p>
              </w:tc>
              <w:tc>
                <w:tcPr>
                  <w:tcW w:w="952" w:type="dxa"/>
                  <w:tcBorders>
                    <w:top w:val="single" w:sz="4" w:space="0" w:color="auto"/>
                    <w:right w:val="single" w:sz="4" w:space="0" w:color="auto"/>
                  </w:tcBorders>
                  <w:vAlign w:val="center"/>
                </w:tcPr>
                <w:p w:rsidR="002A664F" w:rsidRDefault="00D34BCA">
                  <w:pPr>
                    <w:jc w:val="center"/>
                    <w:rPr>
                      <w:szCs w:val="21"/>
                    </w:rPr>
                  </w:pPr>
                  <w:r>
                    <w:rPr>
                      <w:szCs w:val="21"/>
                    </w:rPr>
                    <w:t>喷砂</w:t>
                  </w:r>
                </w:p>
              </w:tc>
              <w:tc>
                <w:tcPr>
                  <w:tcW w:w="1425" w:type="dxa"/>
                  <w:tcBorders>
                    <w:top w:val="single" w:sz="4" w:space="0" w:color="auto"/>
                    <w:left w:val="single" w:sz="4" w:space="0" w:color="auto"/>
                  </w:tcBorders>
                  <w:vAlign w:val="center"/>
                </w:tcPr>
                <w:p w:rsidR="002A664F" w:rsidRDefault="00D34BCA">
                  <w:pPr>
                    <w:jc w:val="center"/>
                    <w:rPr>
                      <w:szCs w:val="21"/>
                    </w:rPr>
                  </w:pPr>
                  <w:r>
                    <w:rPr>
                      <w:szCs w:val="21"/>
                    </w:rPr>
                    <w:t>颗粒物</w:t>
                  </w:r>
                </w:p>
              </w:tc>
              <w:tc>
                <w:tcPr>
                  <w:tcW w:w="3735" w:type="dxa"/>
                  <w:tcBorders>
                    <w:top w:val="single" w:sz="4" w:space="0" w:color="auto"/>
                  </w:tcBorders>
                  <w:vAlign w:val="center"/>
                </w:tcPr>
                <w:p w:rsidR="002A664F" w:rsidRDefault="00D34BCA">
                  <w:pPr>
                    <w:jc w:val="center"/>
                    <w:rPr>
                      <w:bCs/>
                      <w:szCs w:val="21"/>
                    </w:rPr>
                  </w:pPr>
                  <w:r>
                    <w:rPr>
                      <w:rFonts w:hint="eastAsia"/>
                      <w:bCs/>
                      <w:szCs w:val="21"/>
                    </w:rPr>
                    <w:t>密闭负压收集</w:t>
                  </w:r>
                  <w:r>
                    <w:rPr>
                      <w:rFonts w:hint="eastAsia"/>
                      <w:bCs/>
                      <w:szCs w:val="21"/>
                    </w:rPr>
                    <w:t>+</w:t>
                  </w:r>
                  <w:r>
                    <w:rPr>
                      <w:bCs/>
                      <w:szCs w:val="21"/>
                    </w:rPr>
                    <w:t>布袋除尘器</w:t>
                  </w:r>
                  <w:r>
                    <w:rPr>
                      <w:rFonts w:hint="eastAsia"/>
                      <w:bCs/>
                      <w:szCs w:val="21"/>
                    </w:rPr>
                    <w:t>（</w:t>
                  </w:r>
                  <w:r>
                    <w:rPr>
                      <w:rFonts w:hint="eastAsia"/>
                      <w:bCs/>
                      <w:szCs w:val="21"/>
                    </w:rPr>
                    <w:t>TA002</w:t>
                  </w:r>
                  <w:r>
                    <w:rPr>
                      <w:rFonts w:hint="eastAsia"/>
                      <w:bCs/>
                      <w:szCs w:val="21"/>
                    </w:rPr>
                    <w:t>）</w:t>
                  </w:r>
                  <w:r>
                    <w:rPr>
                      <w:rFonts w:hint="eastAsia"/>
                      <w:bCs/>
                      <w:szCs w:val="21"/>
                    </w:rPr>
                    <w:t>+15m</w:t>
                  </w:r>
                  <w:r>
                    <w:rPr>
                      <w:rFonts w:hint="eastAsia"/>
                      <w:bCs/>
                      <w:szCs w:val="21"/>
                    </w:rPr>
                    <w:t>排气筒（</w:t>
                  </w:r>
                  <w:r>
                    <w:rPr>
                      <w:rFonts w:hint="eastAsia"/>
                      <w:bCs/>
                      <w:szCs w:val="21"/>
                    </w:rPr>
                    <w:t>DA001</w:t>
                  </w:r>
                  <w:r>
                    <w:rPr>
                      <w:rFonts w:hint="eastAsia"/>
                      <w:bCs/>
                      <w:szCs w:val="21"/>
                    </w:rPr>
                    <w:t>）</w:t>
                  </w:r>
                </w:p>
              </w:tc>
              <w:tc>
                <w:tcPr>
                  <w:tcW w:w="1086" w:type="dxa"/>
                  <w:tcBorders>
                    <w:top w:val="single" w:sz="4" w:space="0" w:color="auto"/>
                  </w:tcBorders>
                  <w:vAlign w:val="center"/>
                </w:tcPr>
                <w:p w:rsidR="002A664F" w:rsidRDefault="00D34BCA">
                  <w:pPr>
                    <w:jc w:val="center"/>
                    <w:rPr>
                      <w:szCs w:val="21"/>
                    </w:rPr>
                  </w:pPr>
                  <w:r>
                    <w:rPr>
                      <w:rFonts w:hint="eastAsia"/>
                      <w:szCs w:val="21"/>
                    </w:rPr>
                    <w:t>8</w:t>
                  </w:r>
                </w:p>
              </w:tc>
            </w:tr>
            <w:tr w:rsidR="002A664F">
              <w:tc>
                <w:tcPr>
                  <w:tcW w:w="750" w:type="dxa"/>
                  <w:vAlign w:val="center"/>
                </w:tcPr>
                <w:p w:rsidR="002A664F" w:rsidRDefault="00D34BCA">
                  <w:pPr>
                    <w:jc w:val="center"/>
                    <w:rPr>
                      <w:szCs w:val="21"/>
                    </w:rPr>
                  </w:pPr>
                  <w:r>
                    <w:rPr>
                      <w:szCs w:val="21"/>
                    </w:rPr>
                    <w:t>废水</w:t>
                  </w:r>
                </w:p>
              </w:tc>
              <w:tc>
                <w:tcPr>
                  <w:tcW w:w="2377" w:type="dxa"/>
                  <w:gridSpan w:val="2"/>
                  <w:vAlign w:val="center"/>
                </w:tcPr>
                <w:p w:rsidR="002A664F" w:rsidRDefault="00D34BCA">
                  <w:pPr>
                    <w:jc w:val="center"/>
                    <w:rPr>
                      <w:szCs w:val="21"/>
                    </w:rPr>
                  </w:pPr>
                  <w:r>
                    <w:rPr>
                      <w:szCs w:val="21"/>
                    </w:rPr>
                    <w:t>生活污水</w:t>
                  </w:r>
                </w:p>
              </w:tc>
              <w:tc>
                <w:tcPr>
                  <w:tcW w:w="3735" w:type="dxa"/>
                  <w:vAlign w:val="center"/>
                </w:tcPr>
                <w:p w:rsidR="002A664F" w:rsidRDefault="00D34BCA">
                  <w:pPr>
                    <w:jc w:val="center"/>
                    <w:rPr>
                      <w:szCs w:val="21"/>
                    </w:rPr>
                  </w:pPr>
                  <w:r>
                    <w:rPr>
                      <w:szCs w:val="21"/>
                    </w:rPr>
                    <w:t>化粪池</w:t>
                  </w:r>
                </w:p>
              </w:tc>
              <w:tc>
                <w:tcPr>
                  <w:tcW w:w="1086" w:type="dxa"/>
                  <w:vAlign w:val="center"/>
                </w:tcPr>
                <w:p w:rsidR="002A664F" w:rsidRDefault="00D34BCA">
                  <w:pPr>
                    <w:jc w:val="center"/>
                    <w:rPr>
                      <w:szCs w:val="21"/>
                    </w:rPr>
                  </w:pPr>
                  <w:r>
                    <w:rPr>
                      <w:rFonts w:hint="eastAsia"/>
                      <w:szCs w:val="21"/>
                    </w:rPr>
                    <w:t>0.5</w:t>
                  </w:r>
                </w:p>
              </w:tc>
            </w:tr>
            <w:tr w:rsidR="002A664F">
              <w:tc>
                <w:tcPr>
                  <w:tcW w:w="750" w:type="dxa"/>
                  <w:vMerge w:val="restart"/>
                  <w:vAlign w:val="center"/>
                </w:tcPr>
                <w:p w:rsidR="002A664F" w:rsidRDefault="00D34BCA">
                  <w:pPr>
                    <w:jc w:val="center"/>
                    <w:rPr>
                      <w:szCs w:val="21"/>
                    </w:rPr>
                  </w:pPr>
                  <w:r>
                    <w:rPr>
                      <w:szCs w:val="21"/>
                    </w:rPr>
                    <w:t>固废</w:t>
                  </w:r>
                </w:p>
              </w:tc>
              <w:tc>
                <w:tcPr>
                  <w:tcW w:w="2377" w:type="dxa"/>
                  <w:gridSpan w:val="2"/>
                  <w:vAlign w:val="center"/>
                </w:tcPr>
                <w:p w:rsidR="002A664F" w:rsidRDefault="00D34BCA">
                  <w:pPr>
                    <w:jc w:val="center"/>
                    <w:rPr>
                      <w:szCs w:val="21"/>
                    </w:rPr>
                  </w:pPr>
                  <w:r>
                    <w:rPr>
                      <w:szCs w:val="21"/>
                    </w:rPr>
                    <w:t>固体废物</w:t>
                  </w:r>
                </w:p>
              </w:tc>
              <w:tc>
                <w:tcPr>
                  <w:tcW w:w="3735" w:type="dxa"/>
                  <w:vAlign w:val="center"/>
                </w:tcPr>
                <w:p w:rsidR="002A664F" w:rsidRDefault="00D34BCA">
                  <w:pPr>
                    <w:jc w:val="center"/>
                    <w:rPr>
                      <w:szCs w:val="21"/>
                    </w:rPr>
                  </w:pPr>
                  <w:r>
                    <w:rPr>
                      <w:szCs w:val="21"/>
                    </w:rPr>
                    <w:t>一般固废暂存区</w:t>
                  </w:r>
                </w:p>
              </w:tc>
              <w:tc>
                <w:tcPr>
                  <w:tcW w:w="1086" w:type="dxa"/>
                  <w:vAlign w:val="center"/>
                </w:tcPr>
                <w:p w:rsidR="002A664F" w:rsidRDefault="00D34BCA">
                  <w:pPr>
                    <w:jc w:val="center"/>
                    <w:rPr>
                      <w:szCs w:val="21"/>
                    </w:rPr>
                  </w:pPr>
                  <w:r>
                    <w:rPr>
                      <w:szCs w:val="21"/>
                    </w:rPr>
                    <w:t>0.3</w:t>
                  </w:r>
                </w:p>
              </w:tc>
            </w:tr>
            <w:tr w:rsidR="002A664F">
              <w:tc>
                <w:tcPr>
                  <w:tcW w:w="750" w:type="dxa"/>
                  <w:vMerge/>
                  <w:vAlign w:val="center"/>
                </w:tcPr>
                <w:p w:rsidR="002A664F" w:rsidRDefault="002A664F">
                  <w:pPr>
                    <w:jc w:val="center"/>
                    <w:rPr>
                      <w:szCs w:val="21"/>
                    </w:rPr>
                  </w:pPr>
                </w:p>
              </w:tc>
              <w:tc>
                <w:tcPr>
                  <w:tcW w:w="2377" w:type="dxa"/>
                  <w:gridSpan w:val="2"/>
                  <w:vAlign w:val="center"/>
                </w:tcPr>
                <w:p w:rsidR="002A664F" w:rsidRDefault="00D34BCA">
                  <w:pPr>
                    <w:jc w:val="center"/>
                    <w:rPr>
                      <w:szCs w:val="21"/>
                    </w:rPr>
                  </w:pPr>
                  <w:r>
                    <w:rPr>
                      <w:szCs w:val="21"/>
                    </w:rPr>
                    <w:t>危险废物</w:t>
                  </w:r>
                </w:p>
              </w:tc>
              <w:tc>
                <w:tcPr>
                  <w:tcW w:w="3735" w:type="dxa"/>
                  <w:vAlign w:val="center"/>
                </w:tcPr>
                <w:p w:rsidR="002A664F" w:rsidRDefault="00D34BCA">
                  <w:pPr>
                    <w:jc w:val="center"/>
                    <w:rPr>
                      <w:szCs w:val="21"/>
                    </w:rPr>
                  </w:pPr>
                  <w:r>
                    <w:rPr>
                      <w:szCs w:val="21"/>
                    </w:rPr>
                    <w:t>危废暂存间</w:t>
                  </w:r>
                </w:p>
              </w:tc>
              <w:tc>
                <w:tcPr>
                  <w:tcW w:w="1086" w:type="dxa"/>
                  <w:vAlign w:val="center"/>
                </w:tcPr>
                <w:p w:rsidR="002A664F" w:rsidRDefault="00D34BCA">
                  <w:pPr>
                    <w:jc w:val="center"/>
                    <w:rPr>
                      <w:szCs w:val="21"/>
                    </w:rPr>
                  </w:pPr>
                  <w:r>
                    <w:rPr>
                      <w:rFonts w:hint="eastAsia"/>
                      <w:szCs w:val="21"/>
                    </w:rPr>
                    <w:t>0.5</w:t>
                  </w:r>
                </w:p>
              </w:tc>
            </w:tr>
            <w:tr w:rsidR="002A664F">
              <w:tc>
                <w:tcPr>
                  <w:tcW w:w="750" w:type="dxa"/>
                  <w:vAlign w:val="center"/>
                </w:tcPr>
                <w:p w:rsidR="002A664F" w:rsidRDefault="00D34BCA">
                  <w:pPr>
                    <w:jc w:val="center"/>
                    <w:rPr>
                      <w:szCs w:val="21"/>
                    </w:rPr>
                  </w:pPr>
                  <w:r>
                    <w:rPr>
                      <w:szCs w:val="21"/>
                    </w:rPr>
                    <w:t>噪声</w:t>
                  </w:r>
                </w:p>
              </w:tc>
              <w:tc>
                <w:tcPr>
                  <w:tcW w:w="2377" w:type="dxa"/>
                  <w:gridSpan w:val="2"/>
                  <w:vAlign w:val="center"/>
                </w:tcPr>
                <w:p w:rsidR="002A664F" w:rsidRDefault="00D34BCA">
                  <w:pPr>
                    <w:adjustRightInd w:val="0"/>
                    <w:snapToGrid w:val="0"/>
                    <w:jc w:val="center"/>
                    <w:rPr>
                      <w:szCs w:val="21"/>
                    </w:rPr>
                  </w:pPr>
                  <w:r>
                    <w:rPr>
                      <w:szCs w:val="21"/>
                    </w:rPr>
                    <w:t>机器设备、风机、水泵</w:t>
                  </w:r>
                </w:p>
              </w:tc>
              <w:tc>
                <w:tcPr>
                  <w:tcW w:w="3735" w:type="dxa"/>
                  <w:vAlign w:val="center"/>
                </w:tcPr>
                <w:p w:rsidR="002A664F" w:rsidRDefault="00D34BCA">
                  <w:pPr>
                    <w:jc w:val="center"/>
                    <w:rPr>
                      <w:szCs w:val="21"/>
                    </w:rPr>
                  </w:pPr>
                  <w:r>
                    <w:rPr>
                      <w:szCs w:val="21"/>
                    </w:rPr>
                    <w:t>生产设备基础减振降噪措施</w:t>
                  </w:r>
                </w:p>
              </w:tc>
              <w:tc>
                <w:tcPr>
                  <w:tcW w:w="1086" w:type="dxa"/>
                  <w:vAlign w:val="center"/>
                </w:tcPr>
                <w:p w:rsidR="002A664F" w:rsidRDefault="00D34BCA">
                  <w:pPr>
                    <w:jc w:val="center"/>
                    <w:rPr>
                      <w:szCs w:val="21"/>
                    </w:rPr>
                  </w:pPr>
                  <w:r>
                    <w:rPr>
                      <w:szCs w:val="21"/>
                    </w:rPr>
                    <w:t>0.2</w:t>
                  </w:r>
                </w:p>
              </w:tc>
            </w:tr>
            <w:tr w:rsidR="002A664F">
              <w:tc>
                <w:tcPr>
                  <w:tcW w:w="750" w:type="dxa"/>
                  <w:vAlign w:val="center"/>
                </w:tcPr>
                <w:p w:rsidR="002A664F" w:rsidRDefault="00D34BCA">
                  <w:pPr>
                    <w:jc w:val="center"/>
                    <w:rPr>
                      <w:szCs w:val="21"/>
                    </w:rPr>
                  </w:pPr>
                  <w:r>
                    <w:rPr>
                      <w:szCs w:val="21"/>
                    </w:rPr>
                    <w:t>环境风险</w:t>
                  </w:r>
                </w:p>
              </w:tc>
              <w:tc>
                <w:tcPr>
                  <w:tcW w:w="2377" w:type="dxa"/>
                  <w:gridSpan w:val="2"/>
                  <w:vAlign w:val="center"/>
                </w:tcPr>
                <w:p w:rsidR="002A664F" w:rsidRDefault="00D34BCA">
                  <w:pPr>
                    <w:jc w:val="center"/>
                    <w:rPr>
                      <w:szCs w:val="21"/>
                    </w:rPr>
                  </w:pPr>
                  <w:r>
                    <w:rPr>
                      <w:szCs w:val="21"/>
                    </w:rPr>
                    <w:t>化粪池、危废暂存间</w:t>
                  </w:r>
                </w:p>
              </w:tc>
              <w:tc>
                <w:tcPr>
                  <w:tcW w:w="3735" w:type="dxa"/>
                  <w:vAlign w:val="center"/>
                </w:tcPr>
                <w:p w:rsidR="002A664F" w:rsidRDefault="00D34BCA">
                  <w:pPr>
                    <w:jc w:val="center"/>
                    <w:rPr>
                      <w:szCs w:val="21"/>
                    </w:rPr>
                  </w:pPr>
                  <w:r>
                    <w:rPr>
                      <w:szCs w:val="21"/>
                    </w:rPr>
                    <w:t>防渗、围堰</w:t>
                  </w:r>
                </w:p>
              </w:tc>
              <w:tc>
                <w:tcPr>
                  <w:tcW w:w="1086" w:type="dxa"/>
                  <w:vAlign w:val="center"/>
                </w:tcPr>
                <w:p w:rsidR="002A664F" w:rsidRDefault="00D34BCA">
                  <w:pPr>
                    <w:jc w:val="center"/>
                    <w:rPr>
                      <w:szCs w:val="21"/>
                    </w:rPr>
                  </w:pPr>
                  <w:r>
                    <w:rPr>
                      <w:szCs w:val="21"/>
                    </w:rPr>
                    <w:t>0.5</w:t>
                  </w:r>
                </w:p>
              </w:tc>
            </w:tr>
            <w:tr w:rsidR="002A664F">
              <w:tc>
                <w:tcPr>
                  <w:tcW w:w="6862" w:type="dxa"/>
                  <w:gridSpan w:val="4"/>
                  <w:vAlign w:val="center"/>
                </w:tcPr>
                <w:p w:rsidR="002A664F" w:rsidRDefault="00D34BCA">
                  <w:pPr>
                    <w:jc w:val="center"/>
                    <w:rPr>
                      <w:szCs w:val="21"/>
                    </w:rPr>
                  </w:pPr>
                  <w:r>
                    <w:rPr>
                      <w:szCs w:val="21"/>
                    </w:rPr>
                    <w:t>合计</w:t>
                  </w:r>
                </w:p>
              </w:tc>
              <w:tc>
                <w:tcPr>
                  <w:tcW w:w="1086" w:type="dxa"/>
                  <w:vAlign w:val="center"/>
                </w:tcPr>
                <w:p w:rsidR="002A664F" w:rsidRDefault="00D34BCA">
                  <w:pPr>
                    <w:jc w:val="center"/>
                    <w:rPr>
                      <w:szCs w:val="21"/>
                    </w:rPr>
                  </w:pPr>
                  <w:r>
                    <w:rPr>
                      <w:rFonts w:hint="eastAsia"/>
                      <w:szCs w:val="21"/>
                    </w:rPr>
                    <w:t>18</w:t>
                  </w:r>
                </w:p>
              </w:tc>
            </w:tr>
          </w:tbl>
          <w:p w:rsidR="002A664F" w:rsidRDefault="002A664F">
            <w:pPr>
              <w:jc w:val="left"/>
              <w:rPr>
                <w:kern w:val="36"/>
                <w:sz w:val="24"/>
                <w:szCs w:val="20"/>
              </w:rPr>
            </w:pPr>
          </w:p>
        </w:tc>
      </w:tr>
      <w:tr w:rsidR="002A664F">
        <w:trPr>
          <w:jc w:val="center"/>
        </w:trPr>
        <w:tc>
          <w:tcPr>
            <w:tcW w:w="845" w:type="dxa"/>
            <w:vAlign w:val="center"/>
          </w:tcPr>
          <w:p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lastRenderedPageBreak/>
              <w:t>工艺流程和产排污环节</w:t>
            </w:r>
          </w:p>
        </w:tc>
        <w:tc>
          <w:tcPr>
            <w:tcW w:w="8215" w:type="dxa"/>
          </w:tcPr>
          <w:p w:rsidR="002A664F" w:rsidRDefault="00D34BCA">
            <w:pPr>
              <w:pStyle w:val="17"/>
              <w:adjustRightInd w:val="0"/>
              <w:spacing w:beforeLines="50" w:before="120" w:line="360" w:lineRule="auto"/>
              <w:rPr>
                <w:rFonts w:ascii="Times New Roman" w:eastAsia="宋体"/>
                <w:b/>
                <w:snapToGrid/>
                <w:sz w:val="24"/>
                <w:szCs w:val="24"/>
              </w:rPr>
            </w:pPr>
            <w:r>
              <w:rPr>
                <w:rFonts w:ascii="Times New Roman" w:eastAsia="宋体"/>
                <w:b/>
                <w:snapToGrid/>
                <w:sz w:val="24"/>
                <w:szCs w:val="24"/>
              </w:rPr>
              <w:t>一、施工期</w:t>
            </w:r>
          </w:p>
          <w:p w:rsidR="002A664F" w:rsidRDefault="00D34BCA">
            <w:pPr>
              <w:spacing w:line="360" w:lineRule="auto"/>
              <w:ind w:firstLineChars="200" w:firstLine="480"/>
              <w:rPr>
                <w:sz w:val="24"/>
              </w:rPr>
            </w:pPr>
            <w:r>
              <w:rPr>
                <w:sz w:val="24"/>
              </w:rPr>
              <w:t>本项目</w:t>
            </w:r>
            <w:r>
              <w:rPr>
                <w:rFonts w:hint="eastAsia"/>
                <w:sz w:val="24"/>
              </w:rPr>
              <w:t>在现有闲置</w:t>
            </w:r>
            <w:r>
              <w:rPr>
                <w:sz w:val="24"/>
              </w:rPr>
              <w:t>生产车间进行生产建设</w:t>
            </w:r>
            <w:r>
              <w:rPr>
                <w:rFonts w:hint="eastAsia"/>
                <w:sz w:val="24"/>
              </w:rPr>
              <w:t>，</w:t>
            </w:r>
            <w:r>
              <w:rPr>
                <w:sz w:val="24"/>
              </w:rPr>
              <w:t>施工期仅进行简单的设备安装及调试，因此本次环评不再对施工期</w:t>
            </w:r>
            <w:r>
              <w:rPr>
                <w:rFonts w:hint="eastAsia"/>
                <w:sz w:val="24"/>
              </w:rPr>
              <w:t>工艺流程及产污环节进行分析</w:t>
            </w:r>
            <w:r>
              <w:rPr>
                <w:sz w:val="24"/>
              </w:rPr>
              <w:t>。</w:t>
            </w:r>
          </w:p>
          <w:p w:rsidR="002A664F" w:rsidRDefault="00D34BCA">
            <w:pPr>
              <w:spacing w:line="360" w:lineRule="auto"/>
              <w:rPr>
                <w:b/>
                <w:sz w:val="24"/>
              </w:rPr>
            </w:pPr>
            <w:r>
              <w:rPr>
                <w:b/>
                <w:sz w:val="24"/>
              </w:rPr>
              <w:t>二、营运期</w:t>
            </w:r>
          </w:p>
          <w:p w:rsidR="002A664F" w:rsidRDefault="00D34BCA">
            <w:pPr>
              <w:spacing w:line="360" w:lineRule="auto"/>
              <w:ind w:left="482"/>
              <w:rPr>
                <w:b/>
                <w:sz w:val="24"/>
              </w:rPr>
            </w:pPr>
            <w:r>
              <w:rPr>
                <w:b/>
                <w:sz w:val="24"/>
              </w:rPr>
              <w:t>1</w:t>
            </w:r>
            <w:r>
              <w:rPr>
                <w:b/>
                <w:sz w:val="24"/>
              </w:rPr>
              <w:t>、工艺流程</w:t>
            </w:r>
          </w:p>
          <w:p w:rsidR="002A664F" w:rsidRDefault="00D34BCA">
            <w:pPr>
              <w:spacing w:line="360" w:lineRule="auto"/>
              <w:ind w:left="482"/>
              <w:rPr>
                <w:sz w:val="24"/>
              </w:rPr>
            </w:pPr>
            <w:r>
              <w:rPr>
                <w:sz w:val="24"/>
              </w:rPr>
              <w:t>本项目产品工艺流程及产污环节见图</w:t>
            </w:r>
            <w:r>
              <w:rPr>
                <w:rFonts w:hint="eastAsia"/>
                <w:sz w:val="24"/>
              </w:rPr>
              <w:t>2-2</w:t>
            </w:r>
            <w:r>
              <w:rPr>
                <w:sz w:val="24"/>
              </w:rPr>
              <w:t>。</w:t>
            </w:r>
          </w:p>
          <w:p w:rsidR="002A664F" w:rsidRDefault="00D34BCA">
            <w:pPr>
              <w:pStyle w:val="24"/>
              <w:ind w:leftChars="0" w:left="0" w:firstLineChars="0" w:firstLine="0"/>
              <w:jc w:val="center"/>
            </w:pPr>
            <w:r>
              <w:object w:dxaOrig="7935" w:dyaOrig="2160" w14:anchorId="613F4ACE">
                <v:shape id="_x0000_i1026" type="#_x0000_t75" style="width:397.1pt;height:108.35pt" o:ole="">
                  <v:imagedata r:id="rId13" o:title=""/>
                </v:shape>
                <o:OLEObject Type="Embed" ProgID="Visio.Drawing.15" ShapeID="_x0000_i1026" DrawAspect="Content" ObjectID="_1784462904" r:id="rId14"/>
              </w:object>
            </w:r>
          </w:p>
          <w:p w:rsidR="002A664F" w:rsidRDefault="00D34BCA">
            <w:pPr>
              <w:pStyle w:val="24"/>
              <w:ind w:leftChars="0" w:left="0" w:firstLineChars="0" w:firstLine="0"/>
              <w:jc w:val="center"/>
            </w:pPr>
            <w:r>
              <w:rPr>
                <w:b/>
                <w:bCs/>
                <w:sz w:val="24"/>
              </w:rPr>
              <w:t>图</w:t>
            </w:r>
            <w:r>
              <w:rPr>
                <w:rFonts w:hint="eastAsia"/>
                <w:b/>
                <w:bCs/>
                <w:sz w:val="24"/>
              </w:rPr>
              <w:t>2-2</w:t>
            </w:r>
            <w:r>
              <w:rPr>
                <w:b/>
                <w:bCs/>
                <w:sz w:val="24"/>
              </w:rPr>
              <w:t xml:space="preserve">  </w:t>
            </w:r>
            <w:r>
              <w:rPr>
                <w:b/>
                <w:bCs/>
                <w:sz w:val="24"/>
              </w:rPr>
              <w:t>本项目</w:t>
            </w:r>
            <w:r>
              <w:rPr>
                <w:b/>
                <w:sz w:val="24"/>
              </w:rPr>
              <w:t>生产工艺流程及产污环节图</w:t>
            </w:r>
          </w:p>
          <w:p w:rsidR="002A664F" w:rsidRDefault="00D34BCA">
            <w:pPr>
              <w:spacing w:line="360" w:lineRule="auto"/>
              <w:ind w:firstLineChars="200" w:firstLine="482"/>
              <w:rPr>
                <w:b/>
                <w:sz w:val="24"/>
              </w:rPr>
            </w:pPr>
            <w:r>
              <w:rPr>
                <w:b/>
                <w:sz w:val="24"/>
              </w:rPr>
              <w:t>主要工艺流程简述：</w:t>
            </w:r>
          </w:p>
          <w:p w:rsidR="002A664F" w:rsidRDefault="00D34BCA">
            <w:pPr>
              <w:numPr>
                <w:ilvl w:val="0"/>
                <w:numId w:val="5"/>
              </w:numPr>
              <w:snapToGrid w:val="0"/>
              <w:spacing w:line="360" w:lineRule="auto"/>
              <w:ind w:left="0" w:firstLineChars="200" w:firstLine="482"/>
              <w:rPr>
                <w:b/>
                <w:sz w:val="24"/>
              </w:rPr>
            </w:pPr>
            <w:r>
              <w:rPr>
                <w:b/>
                <w:sz w:val="24"/>
              </w:rPr>
              <w:t>下料</w:t>
            </w:r>
          </w:p>
          <w:p w:rsidR="002A664F" w:rsidRDefault="00D34BCA">
            <w:pPr>
              <w:autoSpaceDE w:val="0"/>
              <w:autoSpaceDN w:val="0"/>
              <w:adjustRightInd w:val="0"/>
              <w:spacing w:line="360" w:lineRule="auto"/>
              <w:ind w:firstLineChars="200" w:firstLine="480"/>
              <w:jc w:val="left"/>
              <w:rPr>
                <w:sz w:val="24"/>
              </w:rPr>
            </w:pPr>
            <w:r>
              <w:rPr>
                <w:sz w:val="24"/>
              </w:rPr>
              <w:t>本项目生产原料为外购</w:t>
            </w:r>
            <w:r>
              <w:rPr>
                <w:rFonts w:hint="eastAsia"/>
                <w:sz w:val="24"/>
              </w:rPr>
              <w:t>大梁立板、方管、扁钢、平板</w:t>
            </w:r>
            <w:r>
              <w:rPr>
                <w:sz w:val="24"/>
              </w:rPr>
              <w:t>、槽钢，根据设计尺寸，</w:t>
            </w:r>
            <w:r>
              <w:rPr>
                <w:rFonts w:hint="eastAsia"/>
                <w:sz w:val="24"/>
              </w:rPr>
              <w:t>大梁立板、平板</w:t>
            </w:r>
            <w:r>
              <w:rPr>
                <w:sz w:val="24"/>
              </w:rPr>
              <w:t>利用剪板机进行切割下料，方管、</w:t>
            </w:r>
            <w:r>
              <w:rPr>
                <w:rFonts w:hint="eastAsia"/>
                <w:sz w:val="24"/>
              </w:rPr>
              <w:t>扁钢、</w:t>
            </w:r>
            <w:r>
              <w:rPr>
                <w:sz w:val="24"/>
              </w:rPr>
              <w:t>槽钢利用等离子切割机进行下料。</w:t>
            </w:r>
          </w:p>
          <w:p w:rsidR="002A664F" w:rsidRDefault="00D34BCA">
            <w:pPr>
              <w:autoSpaceDE w:val="0"/>
              <w:autoSpaceDN w:val="0"/>
              <w:adjustRightInd w:val="0"/>
              <w:spacing w:line="360" w:lineRule="auto"/>
              <w:ind w:firstLineChars="200" w:firstLine="480"/>
              <w:jc w:val="left"/>
              <w:rPr>
                <w:bCs/>
                <w:kern w:val="0"/>
                <w:sz w:val="24"/>
              </w:rPr>
            </w:pPr>
            <w:r>
              <w:rPr>
                <w:bCs/>
                <w:kern w:val="0"/>
                <w:sz w:val="24"/>
              </w:rPr>
              <w:t>此工序产生的污染物为切割烟尘、下脚料、废切削液和设备噪声。</w:t>
            </w:r>
          </w:p>
          <w:p w:rsidR="002A664F" w:rsidRDefault="00D34BCA">
            <w:pPr>
              <w:numPr>
                <w:ilvl w:val="0"/>
                <w:numId w:val="5"/>
              </w:numPr>
              <w:snapToGrid w:val="0"/>
              <w:spacing w:line="360" w:lineRule="auto"/>
              <w:ind w:left="0" w:firstLineChars="200" w:firstLine="482"/>
              <w:rPr>
                <w:b/>
                <w:sz w:val="24"/>
              </w:rPr>
            </w:pPr>
            <w:r>
              <w:rPr>
                <w:b/>
                <w:sz w:val="24"/>
              </w:rPr>
              <w:t>机加工</w:t>
            </w:r>
          </w:p>
          <w:p w:rsidR="002A664F" w:rsidRDefault="00D34BCA">
            <w:pPr>
              <w:snapToGrid w:val="0"/>
              <w:spacing w:line="360" w:lineRule="auto"/>
              <w:ind w:firstLineChars="200" w:firstLine="480"/>
              <w:rPr>
                <w:sz w:val="24"/>
              </w:rPr>
            </w:pPr>
            <w:r>
              <w:rPr>
                <w:rFonts w:hint="eastAsia"/>
                <w:sz w:val="24"/>
              </w:rPr>
              <w:t>经下料后</w:t>
            </w:r>
            <w:r>
              <w:rPr>
                <w:sz w:val="24"/>
              </w:rPr>
              <w:t>的</w:t>
            </w:r>
            <w:r>
              <w:rPr>
                <w:rFonts w:hint="eastAsia"/>
                <w:sz w:val="24"/>
              </w:rPr>
              <w:t>原材料</w:t>
            </w:r>
            <w:r>
              <w:rPr>
                <w:sz w:val="24"/>
              </w:rPr>
              <w:t>根据设计要求，使用</w:t>
            </w:r>
            <w:r>
              <w:rPr>
                <w:rFonts w:hint="eastAsia"/>
                <w:sz w:val="24"/>
              </w:rPr>
              <w:t>锯床、</w:t>
            </w:r>
            <w:r>
              <w:rPr>
                <w:sz w:val="24"/>
              </w:rPr>
              <w:t>液压板料折弯机、冲床、顶弯机、压瓦机进行机加工。</w:t>
            </w:r>
          </w:p>
          <w:p w:rsidR="002A664F" w:rsidRDefault="00D34BCA">
            <w:pPr>
              <w:autoSpaceDE w:val="0"/>
              <w:autoSpaceDN w:val="0"/>
              <w:adjustRightInd w:val="0"/>
              <w:spacing w:line="360" w:lineRule="auto"/>
              <w:ind w:firstLineChars="200" w:firstLine="480"/>
              <w:jc w:val="left"/>
              <w:rPr>
                <w:bCs/>
                <w:kern w:val="0"/>
                <w:sz w:val="24"/>
              </w:rPr>
            </w:pPr>
            <w:r>
              <w:rPr>
                <w:rFonts w:hint="eastAsia"/>
                <w:sz w:val="24"/>
              </w:rPr>
              <w:t>锯床切割时</w:t>
            </w:r>
            <w:r>
              <w:rPr>
                <w:sz w:val="24"/>
              </w:rPr>
              <w:t>，需使用切削液对工件进行冷却润滑，加工时，稀释后的切削液将沿着工件切割面流入，边加工边流入，起到润滑、冷却降温、抑尘作用，有效抑制切割时产生的金属颗粒物粉尘；金属粉尘一方面因为其质量较大，沉降较快；另一方面，会有一少部分较细小的颗粒物随着机械的运动而可能会在空气中停留暂短时间后沉降于地面，产生量较少，不再分析。方管、槽钢使用等离子</w:t>
            </w:r>
            <w:r>
              <w:rPr>
                <w:bCs/>
                <w:kern w:val="0"/>
                <w:sz w:val="24"/>
              </w:rPr>
              <w:t>切割机进行切割，由于切割部位高温受热，会产生切割烟尘。</w:t>
            </w:r>
          </w:p>
          <w:p w:rsidR="002A664F" w:rsidRDefault="00D34BCA">
            <w:pPr>
              <w:snapToGrid w:val="0"/>
              <w:spacing w:line="360" w:lineRule="auto"/>
              <w:ind w:firstLineChars="200" w:firstLine="480"/>
              <w:rPr>
                <w:sz w:val="24"/>
              </w:rPr>
            </w:pPr>
            <w:r>
              <w:rPr>
                <w:bCs/>
                <w:kern w:val="0"/>
                <w:sz w:val="24"/>
              </w:rPr>
              <w:t>此工序产生的污染物为</w:t>
            </w:r>
            <w:r>
              <w:rPr>
                <w:rFonts w:hint="eastAsia"/>
                <w:bCs/>
                <w:kern w:val="0"/>
                <w:sz w:val="24"/>
              </w:rPr>
              <w:t>湿加工废气、</w:t>
            </w:r>
            <w:r>
              <w:rPr>
                <w:bCs/>
                <w:kern w:val="0"/>
                <w:sz w:val="24"/>
              </w:rPr>
              <w:t>设备维护产生的废润滑油、废液压</w:t>
            </w:r>
            <w:r>
              <w:rPr>
                <w:bCs/>
                <w:kern w:val="0"/>
                <w:sz w:val="24"/>
              </w:rPr>
              <w:lastRenderedPageBreak/>
              <w:t>油、废油桶和设备噪声。</w:t>
            </w:r>
          </w:p>
          <w:p w:rsidR="002A664F" w:rsidRDefault="00D34BCA">
            <w:pPr>
              <w:numPr>
                <w:ilvl w:val="0"/>
                <w:numId w:val="5"/>
              </w:numPr>
              <w:snapToGrid w:val="0"/>
              <w:spacing w:line="360" w:lineRule="auto"/>
              <w:ind w:left="0" w:firstLineChars="200" w:firstLine="482"/>
              <w:rPr>
                <w:b/>
                <w:sz w:val="24"/>
              </w:rPr>
            </w:pPr>
            <w:r>
              <w:rPr>
                <w:b/>
                <w:sz w:val="24"/>
              </w:rPr>
              <w:t>喷砂</w:t>
            </w:r>
          </w:p>
          <w:p w:rsidR="002A664F" w:rsidRDefault="00D34BCA">
            <w:pPr>
              <w:snapToGrid w:val="0"/>
              <w:spacing w:line="360" w:lineRule="auto"/>
              <w:ind w:firstLineChars="200" w:firstLine="480"/>
              <w:rPr>
                <w:bCs/>
                <w:kern w:val="0"/>
                <w:sz w:val="24"/>
              </w:rPr>
            </w:pPr>
            <w:r>
              <w:rPr>
                <w:bCs/>
                <w:kern w:val="0"/>
                <w:sz w:val="24"/>
              </w:rPr>
              <w:t>按要求将工件在喷砂机中清除表面氧化层。</w:t>
            </w:r>
          </w:p>
          <w:p w:rsidR="002A664F" w:rsidRDefault="00D34BCA">
            <w:pPr>
              <w:snapToGrid w:val="0"/>
              <w:spacing w:line="360" w:lineRule="auto"/>
              <w:ind w:firstLineChars="200" w:firstLine="480"/>
              <w:rPr>
                <w:bCs/>
                <w:kern w:val="0"/>
                <w:sz w:val="24"/>
              </w:rPr>
            </w:pPr>
            <w:r>
              <w:rPr>
                <w:bCs/>
                <w:kern w:val="0"/>
                <w:sz w:val="24"/>
              </w:rPr>
              <w:t>此工序主要产生喷砂粉尘、氧化铁皮渣、噪声等。</w:t>
            </w:r>
          </w:p>
          <w:p w:rsidR="002A664F" w:rsidRDefault="00D34BCA">
            <w:pPr>
              <w:numPr>
                <w:ilvl w:val="0"/>
                <w:numId w:val="5"/>
              </w:numPr>
              <w:snapToGrid w:val="0"/>
              <w:spacing w:line="360" w:lineRule="auto"/>
              <w:ind w:left="0" w:firstLineChars="200" w:firstLine="482"/>
              <w:rPr>
                <w:b/>
                <w:sz w:val="24"/>
              </w:rPr>
            </w:pPr>
            <w:r>
              <w:rPr>
                <w:b/>
                <w:sz w:val="24"/>
              </w:rPr>
              <w:t>焊接</w:t>
            </w:r>
          </w:p>
          <w:p w:rsidR="002A664F" w:rsidRDefault="00D34BCA">
            <w:pPr>
              <w:autoSpaceDE w:val="0"/>
              <w:autoSpaceDN w:val="0"/>
              <w:adjustRightInd w:val="0"/>
              <w:spacing w:line="360" w:lineRule="auto"/>
              <w:ind w:firstLineChars="200" w:firstLine="480"/>
              <w:jc w:val="left"/>
              <w:rPr>
                <w:bCs/>
                <w:kern w:val="0"/>
                <w:sz w:val="24"/>
              </w:rPr>
            </w:pPr>
            <w:r>
              <w:rPr>
                <w:bCs/>
                <w:kern w:val="0"/>
                <w:sz w:val="24"/>
              </w:rPr>
              <w:t>根据板材材质不同，分别使用电焊、二保焊机对加工后的工件进行焊接。</w:t>
            </w:r>
          </w:p>
          <w:p w:rsidR="002A664F" w:rsidRDefault="00D34BCA">
            <w:pPr>
              <w:autoSpaceDE w:val="0"/>
              <w:autoSpaceDN w:val="0"/>
              <w:adjustRightInd w:val="0"/>
              <w:spacing w:line="360" w:lineRule="auto"/>
              <w:ind w:firstLineChars="200" w:firstLine="480"/>
              <w:jc w:val="left"/>
              <w:rPr>
                <w:bCs/>
                <w:kern w:val="0"/>
                <w:sz w:val="24"/>
              </w:rPr>
            </w:pPr>
            <w:r>
              <w:rPr>
                <w:bCs/>
                <w:kern w:val="0"/>
                <w:sz w:val="24"/>
              </w:rPr>
              <w:t>焊机焊接过程会产生焊接烟尘，同时会产生的少量焊渣，主要成分为金属氧化物等，统一收集后定期外售综合利用。</w:t>
            </w:r>
          </w:p>
          <w:p w:rsidR="002A664F" w:rsidRDefault="00D34BCA">
            <w:pPr>
              <w:autoSpaceDE w:val="0"/>
              <w:autoSpaceDN w:val="0"/>
              <w:adjustRightInd w:val="0"/>
              <w:spacing w:line="360" w:lineRule="auto"/>
              <w:ind w:firstLineChars="200" w:firstLine="480"/>
              <w:jc w:val="left"/>
              <w:rPr>
                <w:bCs/>
                <w:kern w:val="0"/>
                <w:sz w:val="24"/>
              </w:rPr>
            </w:pPr>
            <w:r>
              <w:rPr>
                <w:bCs/>
                <w:kern w:val="0"/>
                <w:sz w:val="24"/>
              </w:rPr>
              <w:t>此工序产生的污染物为焊接烟尘、焊渣和设备噪声。</w:t>
            </w:r>
          </w:p>
          <w:p w:rsidR="002A664F" w:rsidRDefault="00D34BCA">
            <w:pPr>
              <w:numPr>
                <w:ilvl w:val="0"/>
                <w:numId w:val="5"/>
              </w:numPr>
              <w:snapToGrid w:val="0"/>
              <w:spacing w:line="360" w:lineRule="auto"/>
              <w:ind w:left="0" w:firstLineChars="200" w:firstLine="482"/>
              <w:rPr>
                <w:b/>
                <w:sz w:val="24"/>
              </w:rPr>
            </w:pPr>
            <w:r>
              <w:rPr>
                <w:b/>
                <w:sz w:val="24"/>
              </w:rPr>
              <w:t>喷漆（外协）</w:t>
            </w:r>
          </w:p>
          <w:p w:rsidR="002A664F" w:rsidRDefault="00D34BCA">
            <w:pPr>
              <w:spacing w:line="360" w:lineRule="auto"/>
              <w:ind w:firstLineChars="200" w:firstLine="480"/>
              <w:rPr>
                <w:sz w:val="24"/>
              </w:rPr>
            </w:pPr>
            <w:r>
              <w:rPr>
                <w:sz w:val="24"/>
              </w:rPr>
              <w:t>焊接后的车架进行外协喷漆，产污环节不再赘述。</w:t>
            </w:r>
          </w:p>
          <w:p w:rsidR="002A664F" w:rsidRDefault="00D34BCA">
            <w:pPr>
              <w:numPr>
                <w:ilvl w:val="0"/>
                <w:numId w:val="5"/>
              </w:numPr>
              <w:snapToGrid w:val="0"/>
              <w:spacing w:line="360" w:lineRule="auto"/>
              <w:ind w:left="0" w:firstLineChars="200" w:firstLine="482"/>
              <w:rPr>
                <w:b/>
                <w:sz w:val="24"/>
              </w:rPr>
            </w:pPr>
            <w:r>
              <w:rPr>
                <w:b/>
                <w:sz w:val="24"/>
              </w:rPr>
              <w:t>组装</w:t>
            </w:r>
          </w:p>
          <w:p w:rsidR="002A664F" w:rsidRDefault="00D34BCA">
            <w:pPr>
              <w:spacing w:line="360" w:lineRule="auto"/>
              <w:ind w:firstLineChars="200" w:firstLine="480"/>
              <w:contextualSpacing/>
              <w:rPr>
                <w:bCs/>
                <w:sz w:val="24"/>
              </w:rPr>
            </w:pPr>
            <w:r>
              <w:rPr>
                <w:bCs/>
                <w:sz w:val="24"/>
              </w:rPr>
              <w:t>最后将喷漆后的车架与五金配件</w:t>
            </w:r>
            <w:r>
              <w:rPr>
                <w:rFonts w:hint="eastAsia"/>
                <w:bCs/>
                <w:sz w:val="24"/>
              </w:rPr>
              <w:t>、轮胎等配件</w:t>
            </w:r>
            <w:r>
              <w:rPr>
                <w:bCs/>
                <w:sz w:val="24"/>
              </w:rPr>
              <w:t>进行组装，组装后测试通过即为成品。</w:t>
            </w:r>
          </w:p>
          <w:p w:rsidR="002A664F" w:rsidRDefault="00D34BCA">
            <w:pPr>
              <w:spacing w:line="360" w:lineRule="auto"/>
              <w:ind w:left="482"/>
              <w:rPr>
                <w:b/>
                <w:sz w:val="24"/>
              </w:rPr>
            </w:pPr>
            <w:r>
              <w:rPr>
                <w:b/>
                <w:sz w:val="24"/>
              </w:rPr>
              <w:t>2</w:t>
            </w:r>
            <w:r>
              <w:rPr>
                <w:b/>
                <w:sz w:val="24"/>
              </w:rPr>
              <w:t>、产污环节</w:t>
            </w:r>
          </w:p>
          <w:p w:rsidR="002A664F" w:rsidRDefault="00D34BCA">
            <w:pPr>
              <w:adjustRightInd w:val="0"/>
              <w:spacing w:line="360" w:lineRule="auto"/>
              <w:ind w:firstLineChars="200" w:firstLine="480"/>
              <w:rPr>
                <w:sz w:val="24"/>
              </w:rPr>
            </w:pPr>
            <w:r>
              <w:rPr>
                <w:sz w:val="24"/>
              </w:rPr>
              <w:t>（</w:t>
            </w:r>
            <w:r>
              <w:rPr>
                <w:sz w:val="24"/>
              </w:rPr>
              <w:t>1</w:t>
            </w:r>
            <w:r>
              <w:rPr>
                <w:sz w:val="24"/>
              </w:rPr>
              <w:t>）废气：本项目运营过程中产生的废气主要为</w:t>
            </w:r>
            <w:r>
              <w:rPr>
                <w:rFonts w:hint="eastAsia"/>
                <w:sz w:val="24"/>
              </w:rPr>
              <w:t>切割</w:t>
            </w:r>
            <w:r>
              <w:rPr>
                <w:sz w:val="24"/>
              </w:rPr>
              <w:t>废气、湿式加工废气、喷砂废气及焊接废气。</w:t>
            </w:r>
          </w:p>
          <w:p w:rsidR="002A664F" w:rsidRDefault="00D34BCA">
            <w:pPr>
              <w:adjustRightInd w:val="0"/>
              <w:spacing w:line="360" w:lineRule="auto"/>
              <w:ind w:firstLineChars="200" w:firstLine="480"/>
              <w:rPr>
                <w:sz w:val="24"/>
              </w:rPr>
            </w:pPr>
            <w:r>
              <w:rPr>
                <w:sz w:val="24"/>
              </w:rPr>
              <w:t>（</w:t>
            </w:r>
            <w:r>
              <w:rPr>
                <w:sz w:val="24"/>
              </w:rPr>
              <w:t>2</w:t>
            </w:r>
            <w:r>
              <w:rPr>
                <w:sz w:val="24"/>
              </w:rPr>
              <w:t>）废水：本项目运营期无生产废水产生及外排，废水主要为员工生活污水。</w:t>
            </w:r>
          </w:p>
          <w:p w:rsidR="002A664F" w:rsidRDefault="00D34BCA">
            <w:pPr>
              <w:spacing w:line="360" w:lineRule="auto"/>
              <w:ind w:firstLineChars="200" w:firstLine="480"/>
              <w:rPr>
                <w:sz w:val="24"/>
                <w:szCs w:val="22"/>
              </w:rPr>
            </w:pPr>
            <w:r>
              <w:rPr>
                <w:sz w:val="24"/>
                <w:szCs w:val="22"/>
              </w:rPr>
              <w:t>（</w:t>
            </w:r>
            <w:r>
              <w:rPr>
                <w:sz w:val="24"/>
                <w:szCs w:val="22"/>
              </w:rPr>
              <w:t>3</w:t>
            </w:r>
            <w:r>
              <w:rPr>
                <w:sz w:val="24"/>
                <w:szCs w:val="22"/>
              </w:rPr>
              <w:t>）噪声：生产设备运行噪声及风机、水泵等运转噪声。</w:t>
            </w:r>
          </w:p>
          <w:p w:rsidR="002A664F" w:rsidRDefault="00D34BCA">
            <w:pPr>
              <w:spacing w:line="360" w:lineRule="auto"/>
              <w:ind w:firstLineChars="200" w:firstLine="480"/>
              <w:contextualSpacing/>
              <w:rPr>
                <w:kern w:val="0"/>
              </w:rPr>
            </w:pPr>
            <w:r>
              <w:rPr>
                <w:sz w:val="24"/>
                <w:szCs w:val="22"/>
              </w:rPr>
              <w:t>（</w:t>
            </w:r>
            <w:r>
              <w:rPr>
                <w:sz w:val="24"/>
                <w:szCs w:val="22"/>
              </w:rPr>
              <w:t>4</w:t>
            </w:r>
            <w:r>
              <w:rPr>
                <w:sz w:val="24"/>
                <w:szCs w:val="22"/>
              </w:rPr>
              <w:t>）固废：下脚料、</w:t>
            </w:r>
            <w:r>
              <w:rPr>
                <w:rFonts w:hint="eastAsia"/>
                <w:sz w:val="24"/>
                <w:szCs w:val="22"/>
              </w:rPr>
              <w:t>氧化铁皮渣、</w:t>
            </w:r>
            <w:r>
              <w:rPr>
                <w:sz w:val="24"/>
                <w:szCs w:val="22"/>
              </w:rPr>
              <w:t>废润滑油、废润滑油桶、废液压油、废液压油桶、废切削液、废切削液桶、焊渣、除尘器收尘及生活垃圾。</w:t>
            </w:r>
          </w:p>
        </w:tc>
      </w:tr>
      <w:tr w:rsidR="002A664F">
        <w:trPr>
          <w:jc w:val="center"/>
        </w:trPr>
        <w:tc>
          <w:tcPr>
            <w:tcW w:w="845" w:type="dxa"/>
            <w:vAlign w:val="center"/>
          </w:tcPr>
          <w:p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lastRenderedPageBreak/>
              <w:t>与项目有关的原有环境污染问题</w:t>
            </w:r>
          </w:p>
        </w:tc>
        <w:tc>
          <w:tcPr>
            <w:tcW w:w="8215" w:type="dxa"/>
            <w:vAlign w:val="center"/>
          </w:tcPr>
          <w:p w:rsidR="002A664F" w:rsidRDefault="00D34BCA">
            <w:pPr>
              <w:spacing w:line="360" w:lineRule="auto"/>
              <w:ind w:firstLineChars="200" w:firstLine="480"/>
              <w:rPr>
                <w:sz w:val="24"/>
              </w:rPr>
            </w:pPr>
            <w:r>
              <w:rPr>
                <w:sz w:val="24"/>
              </w:rPr>
              <w:t>本项目位于济宁市梁山县经济开发区</w:t>
            </w:r>
            <w:r>
              <w:rPr>
                <w:rFonts w:hint="eastAsia"/>
                <w:sz w:val="24"/>
              </w:rPr>
              <w:t>拳堂路</w:t>
            </w:r>
            <w:r>
              <w:rPr>
                <w:rFonts w:hint="eastAsia"/>
                <w:sz w:val="24"/>
              </w:rPr>
              <w:t>37</w:t>
            </w:r>
            <w:r>
              <w:rPr>
                <w:rFonts w:hint="eastAsia"/>
                <w:sz w:val="24"/>
              </w:rPr>
              <w:t>号</w:t>
            </w:r>
            <w:r>
              <w:rPr>
                <w:sz w:val="24"/>
              </w:rPr>
              <w:t>，</w:t>
            </w:r>
            <w:r>
              <w:rPr>
                <w:rFonts w:hint="eastAsia"/>
                <w:sz w:val="24"/>
              </w:rPr>
              <w:t>厂区内现有标准化厂房建设项目尚在施工中，目前生产车间、仓库已经建设完成，办公楼等尚未建设，厂区内尚有一座原有场地内遗留的二层建筑需要拆除，本项目生产依托标准化厂房建设项目，本次评价范围不含标准化厂房建设项目，</w:t>
            </w:r>
            <w:r>
              <w:rPr>
                <w:sz w:val="24"/>
              </w:rPr>
              <w:t>因此，不存在与本项目有关的原有污染情况及环境问题。</w:t>
            </w: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ind w:firstLineChars="200" w:firstLine="480"/>
              <w:rPr>
                <w:sz w:val="24"/>
              </w:rPr>
            </w:pPr>
          </w:p>
          <w:p w:rsidR="002A664F" w:rsidRDefault="002A664F">
            <w:pPr>
              <w:spacing w:line="360" w:lineRule="auto"/>
              <w:rPr>
                <w:sz w:val="24"/>
              </w:rPr>
            </w:pPr>
          </w:p>
        </w:tc>
      </w:tr>
    </w:tbl>
    <w:p w:rsidR="002A664F" w:rsidRDefault="002A664F">
      <w:pPr>
        <w:pStyle w:val="afa"/>
        <w:jc w:val="center"/>
        <w:rPr>
          <w:rFonts w:ascii="Times New Roman" w:hAnsi="Times New Roman"/>
          <w:snapToGrid w:val="0"/>
          <w:color w:val="000000" w:themeColor="text1"/>
          <w:sz w:val="36"/>
          <w:szCs w:val="36"/>
        </w:rPr>
        <w:sectPr w:rsidR="002A664F">
          <w:pgSz w:w="11906" w:h="16838"/>
          <w:pgMar w:top="1701" w:right="1531" w:bottom="1701" w:left="1531" w:header="851" w:footer="851" w:gutter="0"/>
          <w:cols w:space="720"/>
          <w:docGrid w:linePitch="312"/>
        </w:sectPr>
      </w:pPr>
    </w:p>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三、区域环境质量现状、环境保护目标及评价标准</w:t>
      </w:r>
    </w:p>
    <w:tbl>
      <w:tblPr>
        <w:tblW w:w="92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0"/>
        <w:gridCol w:w="8676"/>
      </w:tblGrid>
      <w:tr w:rsidR="002A664F">
        <w:trPr>
          <w:trHeight w:val="90"/>
          <w:jc w:val="center"/>
        </w:trPr>
        <w:tc>
          <w:tcPr>
            <w:tcW w:w="590" w:type="dxa"/>
            <w:vAlign w:val="center"/>
          </w:tcPr>
          <w:p w:rsidR="002A664F" w:rsidRDefault="00D34BCA">
            <w:pPr>
              <w:adjustRightInd w:val="0"/>
              <w:snapToGrid w:val="0"/>
              <w:jc w:val="center"/>
              <w:rPr>
                <w:color w:val="000000" w:themeColor="text1"/>
                <w:kern w:val="0"/>
                <w:sz w:val="24"/>
              </w:rPr>
            </w:pPr>
            <w:r>
              <w:rPr>
                <w:color w:val="000000" w:themeColor="text1"/>
                <w:kern w:val="0"/>
                <w:sz w:val="24"/>
              </w:rPr>
              <w:t>区域</w:t>
            </w:r>
          </w:p>
          <w:p w:rsidR="002A664F" w:rsidRDefault="00D34BCA">
            <w:pPr>
              <w:adjustRightInd w:val="0"/>
              <w:snapToGrid w:val="0"/>
              <w:jc w:val="center"/>
              <w:rPr>
                <w:color w:val="000000" w:themeColor="text1"/>
                <w:kern w:val="0"/>
                <w:sz w:val="24"/>
              </w:rPr>
            </w:pPr>
            <w:r>
              <w:rPr>
                <w:color w:val="000000" w:themeColor="text1"/>
                <w:kern w:val="0"/>
                <w:sz w:val="24"/>
              </w:rPr>
              <w:t>环境</w:t>
            </w:r>
          </w:p>
          <w:p w:rsidR="002A664F" w:rsidRDefault="00D34BCA">
            <w:pPr>
              <w:adjustRightInd w:val="0"/>
              <w:snapToGrid w:val="0"/>
              <w:jc w:val="center"/>
              <w:rPr>
                <w:color w:val="000000" w:themeColor="text1"/>
                <w:kern w:val="0"/>
                <w:sz w:val="24"/>
              </w:rPr>
            </w:pPr>
            <w:r>
              <w:rPr>
                <w:color w:val="000000" w:themeColor="text1"/>
                <w:kern w:val="0"/>
                <w:sz w:val="24"/>
              </w:rPr>
              <w:t>质量</w:t>
            </w:r>
          </w:p>
          <w:p w:rsidR="002A664F" w:rsidRDefault="00D34BCA">
            <w:pPr>
              <w:adjustRightInd w:val="0"/>
              <w:snapToGrid w:val="0"/>
              <w:jc w:val="center"/>
              <w:rPr>
                <w:color w:val="000000" w:themeColor="text1"/>
                <w:kern w:val="0"/>
                <w:szCs w:val="21"/>
              </w:rPr>
            </w:pPr>
            <w:r>
              <w:rPr>
                <w:color w:val="000000" w:themeColor="text1"/>
                <w:kern w:val="0"/>
                <w:sz w:val="24"/>
              </w:rPr>
              <w:t>现状</w:t>
            </w:r>
          </w:p>
        </w:tc>
        <w:tc>
          <w:tcPr>
            <w:tcW w:w="8676" w:type="dxa"/>
            <w:vAlign w:val="center"/>
          </w:tcPr>
          <w:p w:rsidR="002A664F" w:rsidRDefault="00D34BCA">
            <w:pPr>
              <w:numPr>
                <w:ilvl w:val="0"/>
                <w:numId w:val="6"/>
              </w:numPr>
              <w:spacing w:line="360" w:lineRule="auto"/>
              <w:rPr>
                <w:b/>
                <w:bCs/>
                <w:color w:val="000000" w:themeColor="text1"/>
                <w:sz w:val="24"/>
              </w:rPr>
            </w:pPr>
            <w:r>
              <w:rPr>
                <w:b/>
                <w:bCs/>
                <w:color w:val="000000" w:themeColor="text1"/>
                <w:sz w:val="24"/>
              </w:rPr>
              <w:t>环境空气质量状况</w:t>
            </w:r>
          </w:p>
          <w:p w:rsidR="002A664F" w:rsidRDefault="00D34BCA">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b/>
                <w:color w:val="000000" w:themeColor="text1"/>
                <w:sz w:val="24"/>
              </w:rPr>
              <w:t>区域环境空气质量现状</w:t>
            </w:r>
          </w:p>
          <w:p w:rsidR="002A664F" w:rsidRDefault="00D34BCA">
            <w:pPr>
              <w:autoSpaceDE w:val="0"/>
              <w:autoSpaceDN w:val="0"/>
              <w:adjustRightInd w:val="0"/>
              <w:snapToGrid w:val="0"/>
              <w:spacing w:line="360" w:lineRule="auto"/>
              <w:ind w:firstLineChars="200" w:firstLine="480"/>
              <w:rPr>
                <w:color w:val="000000" w:themeColor="text1"/>
                <w:kern w:val="0"/>
                <w:sz w:val="24"/>
              </w:rPr>
            </w:pPr>
            <w:r>
              <w:rPr>
                <w:color w:val="000000" w:themeColor="text1"/>
                <w:kern w:val="0"/>
                <w:sz w:val="24"/>
              </w:rPr>
              <w:t>根据济宁市环境质量报告</w:t>
            </w:r>
            <w:r>
              <w:rPr>
                <w:rFonts w:hint="eastAsia"/>
                <w:color w:val="000000" w:themeColor="text1"/>
                <w:kern w:val="0"/>
                <w:sz w:val="24"/>
              </w:rPr>
              <w:t>书</w:t>
            </w:r>
            <w:r>
              <w:rPr>
                <w:color w:val="000000" w:themeColor="text1"/>
                <w:kern w:val="0"/>
                <w:sz w:val="24"/>
              </w:rPr>
              <w:t>（</w:t>
            </w:r>
            <w:r>
              <w:rPr>
                <w:color w:val="000000" w:themeColor="text1"/>
                <w:kern w:val="0"/>
                <w:sz w:val="24"/>
              </w:rPr>
              <w:t>20</w:t>
            </w:r>
            <w:r>
              <w:rPr>
                <w:rFonts w:hint="eastAsia"/>
                <w:color w:val="000000" w:themeColor="text1"/>
                <w:kern w:val="0"/>
                <w:sz w:val="24"/>
              </w:rPr>
              <w:t>22</w:t>
            </w:r>
            <w:r>
              <w:rPr>
                <w:color w:val="000000" w:themeColor="text1"/>
                <w:kern w:val="0"/>
                <w:sz w:val="24"/>
              </w:rPr>
              <w:t>年度）可知，</w:t>
            </w:r>
            <w:r>
              <w:rPr>
                <w:rFonts w:hint="eastAsia"/>
                <w:color w:val="000000" w:themeColor="text1"/>
                <w:kern w:val="0"/>
                <w:sz w:val="24"/>
              </w:rPr>
              <w:t>2022</w:t>
            </w:r>
            <w:r>
              <w:rPr>
                <w:rFonts w:hint="eastAsia"/>
                <w:color w:val="000000" w:themeColor="text1"/>
                <w:kern w:val="0"/>
                <w:sz w:val="24"/>
              </w:rPr>
              <w:t>年济宁市区开展的环境空气监测项目有二氧化硫</w:t>
            </w:r>
            <w:r>
              <w:rPr>
                <w:rFonts w:hint="eastAsia"/>
                <w:color w:val="000000" w:themeColor="text1"/>
                <w:kern w:val="0"/>
                <w:sz w:val="24"/>
              </w:rPr>
              <w:t>(SO</w:t>
            </w:r>
            <w:r>
              <w:rPr>
                <w:rFonts w:hint="eastAsia"/>
                <w:color w:val="000000" w:themeColor="text1"/>
                <w:kern w:val="0"/>
                <w:sz w:val="24"/>
                <w:vertAlign w:val="subscript"/>
              </w:rPr>
              <w:t>2</w:t>
            </w:r>
            <w:r>
              <w:rPr>
                <w:rFonts w:hint="eastAsia"/>
                <w:color w:val="000000" w:themeColor="text1"/>
                <w:kern w:val="0"/>
                <w:sz w:val="24"/>
              </w:rPr>
              <w:t>)</w:t>
            </w:r>
            <w:r>
              <w:rPr>
                <w:rFonts w:hint="eastAsia"/>
                <w:color w:val="000000" w:themeColor="text1"/>
                <w:kern w:val="0"/>
                <w:sz w:val="24"/>
              </w:rPr>
              <w:t>、二氧化氮</w:t>
            </w:r>
            <w:r>
              <w:rPr>
                <w:rFonts w:hint="eastAsia"/>
                <w:color w:val="000000" w:themeColor="text1"/>
                <w:kern w:val="0"/>
                <w:sz w:val="24"/>
              </w:rPr>
              <w:t>(NO</w:t>
            </w:r>
            <w:r>
              <w:rPr>
                <w:rFonts w:hint="eastAsia"/>
                <w:color w:val="000000" w:themeColor="text1"/>
                <w:kern w:val="0"/>
                <w:sz w:val="24"/>
                <w:vertAlign w:val="subscript"/>
              </w:rPr>
              <w:t>2</w:t>
            </w:r>
            <w:r>
              <w:rPr>
                <w:rFonts w:hint="eastAsia"/>
                <w:color w:val="000000" w:themeColor="text1"/>
                <w:kern w:val="0"/>
                <w:sz w:val="24"/>
              </w:rPr>
              <w:t>)</w:t>
            </w:r>
            <w:r>
              <w:rPr>
                <w:rFonts w:hint="eastAsia"/>
                <w:color w:val="000000" w:themeColor="text1"/>
                <w:kern w:val="0"/>
                <w:sz w:val="24"/>
              </w:rPr>
              <w:t>、可吸入颗粒物</w:t>
            </w:r>
            <w:r>
              <w:rPr>
                <w:rFonts w:hint="eastAsia"/>
                <w:color w:val="000000" w:themeColor="text1"/>
                <w:kern w:val="0"/>
                <w:sz w:val="24"/>
              </w:rPr>
              <w:t>(PM</w:t>
            </w:r>
            <w:r>
              <w:rPr>
                <w:rFonts w:hint="eastAsia"/>
                <w:color w:val="000000" w:themeColor="text1"/>
                <w:kern w:val="0"/>
                <w:sz w:val="24"/>
                <w:vertAlign w:val="subscript"/>
              </w:rPr>
              <w:t>10</w:t>
            </w:r>
            <w:r>
              <w:rPr>
                <w:rFonts w:hint="eastAsia"/>
                <w:color w:val="000000" w:themeColor="text1"/>
                <w:kern w:val="0"/>
                <w:sz w:val="24"/>
              </w:rPr>
              <w:t>)</w:t>
            </w:r>
            <w:r>
              <w:rPr>
                <w:rFonts w:hint="eastAsia"/>
                <w:color w:val="000000" w:themeColor="text1"/>
                <w:kern w:val="0"/>
                <w:sz w:val="24"/>
              </w:rPr>
              <w:t>、细颗粒物（</w:t>
            </w:r>
            <w:r>
              <w:rPr>
                <w:rFonts w:hint="eastAsia"/>
                <w:color w:val="000000" w:themeColor="text1"/>
                <w:kern w:val="0"/>
                <w:sz w:val="24"/>
              </w:rPr>
              <w:t>PM</w:t>
            </w:r>
            <w:r>
              <w:rPr>
                <w:rFonts w:hint="eastAsia"/>
                <w:color w:val="000000" w:themeColor="text1"/>
                <w:kern w:val="0"/>
                <w:sz w:val="24"/>
                <w:vertAlign w:val="subscript"/>
              </w:rPr>
              <w:t>2.5</w:t>
            </w:r>
            <w:r>
              <w:rPr>
                <w:rFonts w:hint="eastAsia"/>
                <w:color w:val="000000" w:themeColor="text1"/>
                <w:kern w:val="0"/>
                <w:sz w:val="24"/>
              </w:rPr>
              <w:t>）一氧化碳（</w:t>
            </w:r>
            <w:r>
              <w:rPr>
                <w:rFonts w:hint="eastAsia"/>
                <w:color w:val="000000" w:themeColor="text1"/>
                <w:kern w:val="0"/>
                <w:sz w:val="24"/>
              </w:rPr>
              <w:t>CO</w:t>
            </w:r>
            <w:r>
              <w:rPr>
                <w:rFonts w:hint="eastAsia"/>
                <w:color w:val="000000" w:themeColor="text1"/>
                <w:kern w:val="0"/>
                <w:sz w:val="24"/>
              </w:rPr>
              <w:t>）和臭氧（</w:t>
            </w:r>
            <w:r>
              <w:rPr>
                <w:rFonts w:hint="eastAsia"/>
                <w:color w:val="000000" w:themeColor="text1"/>
                <w:kern w:val="0"/>
                <w:sz w:val="24"/>
              </w:rPr>
              <w:t>O</w:t>
            </w:r>
            <w:r>
              <w:rPr>
                <w:rFonts w:hint="eastAsia"/>
                <w:color w:val="000000" w:themeColor="text1"/>
                <w:kern w:val="0"/>
                <w:sz w:val="24"/>
                <w:vertAlign w:val="subscript"/>
              </w:rPr>
              <w:t>3</w:t>
            </w:r>
            <w:r>
              <w:rPr>
                <w:rFonts w:hint="eastAsia"/>
                <w:color w:val="000000" w:themeColor="text1"/>
                <w:kern w:val="0"/>
                <w:sz w:val="24"/>
              </w:rPr>
              <w:t>）</w:t>
            </w:r>
            <w:r>
              <w:rPr>
                <w:rFonts w:hint="eastAsia"/>
                <w:color w:val="000000" w:themeColor="text1"/>
                <w:kern w:val="0"/>
                <w:sz w:val="24"/>
              </w:rPr>
              <w:t>6</w:t>
            </w:r>
            <w:r>
              <w:rPr>
                <w:rFonts w:hint="eastAsia"/>
                <w:color w:val="000000" w:themeColor="text1"/>
                <w:kern w:val="0"/>
                <w:sz w:val="24"/>
              </w:rPr>
              <w:t>项</w:t>
            </w:r>
            <w:r>
              <w:rPr>
                <w:color w:val="000000" w:themeColor="text1"/>
                <w:kern w:val="0"/>
                <w:sz w:val="24"/>
              </w:rPr>
              <w:t>。</w:t>
            </w:r>
            <w:r>
              <w:rPr>
                <w:color w:val="000000" w:themeColor="text1"/>
                <w:kern w:val="0"/>
                <w:sz w:val="24"/>
              </w:rPr>
              <w:t>20</w:t>
            </w:r>
            <w:r>
              <w:rPr>
                <w:rFonts w:hint="eastAsia"/>
                <w:color w:val="000000" w:themeColor="text1"/>
                <w:kern w:val="0"/>
                <w:sz w:val="24"/>
              </w:rPr>
              <w:t>22</w:t>
            </w:r>
            <w:r>
              <w:rPr>
                <w:color w:val="000000" w:themeColor="text1"/>
                <w:kern w:val="0"/>
                <w:sz w:val="24"/>
              </w:rPr>
              <w:t>年济宁市环境空气质量达标情况见</w:t>
            </w:r>
            <w:r>
              <w:rPr>
                <w:rFonts w:hint="eastAsia"/>
                <w:color w:val="000000" w:themeColor="text1"/>
                <w:kern w:val="0"/>
                <w:sz w:val="24"/>
              </w:rPr>
              <w:t>下</w:t>
            </w:r>
            <w:r>
              <w:rPr>
                <w:color w:val="000000" w:themeColor="text1"/>
                <w:kern w:val="0"/>
                <w:sz w:val="24"/>
              </w:rPr>
              <w:t>表</w:t>
            </w:r>
            <w:r>
              <w:rPr>
                <w:rFonts w:hint="eastAsia"/>
                <w:color w:val="000000" w:themeColor="text1"/>
                <w:kern w:val="0"/>
                <w:sz w:val="24"/>
              </w:rPr>
              <w:t>。</w:t>
            </w:r>
          </w:p>
          <w:p w:rsidR="002A664F" w:rsidRDefault="00D34BCA">
            <w:pPr>
              <w:autoSpaceDE w:val="0"/>
              <w:autoSpaceDN w:val="0"/>
              <w:adjustRightInd w:val="0"/>
              <w:snapToGrid w:val="0"/>
              <w:ind w:firstLineChars="200" w:firstLine="482"/>
              <w:jc w:val="center"/>
              <w:rPr>
                <w:color w:val="000000" w:themeColor="text1"/>
                <w:kern w:val="0"/>
                <w:sz w:val="24"/>
              </w:rPr>
            </w:pPr>
            <w:r>
              <w:rPr>
                <w:b/>
                <w:bCs/>
                <w:color w:val="000000" w:themeColor="text1"/>
                <w:kern w:val="0"/>
                <w:sz w:val="24"/>
              </w:rPr>
              <w:t>表</w:t>
            </w:r>
            <w:r>
              <w:rPr>
                <w:b/>
                <w:bCs/>
                <w:color w:val="000000" w:themeColor="text1"/>
                <w:kern w:val="0"/>
                <w:sz w:val="24"/>
              </w:rPr>
              <w:t>3-1  20</w:t>
            </w:r>
            <w:r>
              <w:rPr>
                <w:rFonts w:hint="eastAsia"/>
                <w:b/>
                <w:bCs/>
                <w:color w:val="000000" w:themeColor="text1"/>
                <w:kern w:val="0"/>
                <w:sz w:val="24"/>
              </w:rPr>
              <w:t>22</w:t>
            </w:r>
            <w:r>
              <w:rPr>
                <w:b/>
                <w:bCs/>
                <w:color w:val="000000" w:themeColor="text1"/>
                <w:kern w:val="0"/>
                <w:sz w:val="24"/>
              </w:rPr>
              <w:t>年济宁市环境空气质量达标情况汇总表</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136"/>
              <w:gridCol w:w="1198"/>
              <w:gridCol w:w="1224"/>
              <w:gridCol w:w="1224"/>
              <w:gridCol w:w="1360"/>
              <w:gridCol w:w="1289"/>
            </w:tblGrid>
            <w:tr w:rsidR="002A664F">
              <w:trPr>
                <w:trHeight w:val="340"/>
                <w:jc w:val="center"/>
              </w:trPr>
              <w:tc>
                <w:tcPr>
                  <w:tcW w:w="1016"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污染</w:t>
                  </w:r>
                </w:p>
                <w:p w:rsidR="002A664F" w:rsidRDefault="00D34BCA">
                  <w:pPr>
                    <w:snapToGrid w:val="0"/>
                    <w:jc w:val="center"/>
                    <w:rPr>
                      <w:color w:val="000000" w:themeColor="text1"/>
                      <w:szCs w:val="21"/>
                    </w:rPr>
                  </w:pPr>
                  <w:r>
                    <w:rPr>
                      <w:color w:val="000000" w:themeColor="text1"/>
                      <w:szCs w:val="21"/>
                    </w:rPr>
                    <w:t>因子</w:t>
                  </w:r>
                </w:p>
              </w:tc>
              <w:tc>
                <w:tcPr>
                  <w:tcW w:w="1136"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PM</w:t>
                  </w:r>
                  <w:r>
                    <w:rPr>
                      <w:color w:val="000000" w:themeColor="text1"/>
                      <w:szCs w:val="21"/>
                      <w:vertAlign w:val="subscript"/>
                    </w:rPr>
                    <w:t>10</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198"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PM</w:t>
                  </w:r>
                  <w:r>
                    <w:rPr>
                      <w:color w:val="000000" w:themeColor="text1"/>
                      <w:szCs w:val="21"/>
                      <w:vertAlign w:val="subscript"/>
                    </w:rPr>
                    <w:t>2.5</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vertAlign w:val="subscript"/>
                    </w:rPr>
                  </w:pPr>
                  <w:r>
                    <w:rPr>
                      <w:color w:val="000000" w:themeColor="text1"/>
                      <w:szCs w:val="21"/>
                    </w:rPr>
                    <w:t>SO</w:t>
                  </w:r>
                  <w:r>
                    <w:rPr>
                      <w:color w:val="000000" w:themeColor="text1"/>
                      <w:szCs w:val="21"/>
                      <w:vertAlign w:val="subscript"/>
                    </w:rPr>
                    <w:t>2</w:t>
                  </w:r>
                </w:p>
                <w:p w:rsidR="002A664F" w:rsidRDefault="00D34BCA">
                  <w:pPr>
                    <w:snapToGrid w:val="0"/>
                    <w:jc w:val="center"/>
                    <w:rPr>
                      <w:color w:val="000000" w:themeColor="text1"/>
                      <w:szCs w:val="21"/>
                    </w:rPr>
                  </w:pP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NO</w:t>
                  </w:r>
                  <w:r>
                    <w:rPr>
                      <w:color w:val="000000" w:themeColor="text1"/>
                      <w:szCs w:val="21"/>
                      <w:vertAlign w:val="subscript"/>
                    </w:rPr>
                    <w:t>2</w:t>
                  </w:r>
                </w:p>
                <w:p w:rsidR="002A664F" w:rsidRDefault="00D34BCA">
                  <w:pPr>
                    <w:snapToGrid w:val="0"/>
                    <w:jc w:val="center"/>
                    <w:rPr>
                      <w:color w:val="000000" w:themeColor="text1"/>
                      <w:szCs w:val="21"/>
                    </w:rPr>
                  </w:pP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360"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O</w:t>
                  </w:r>
                  <w:r>
                    <w:rPr>
                      <w:color w:val="000000" w:themeColor="text1"/>
                      <w:szCs w:val="21"/>
                      <w:vertAlign w:val="subscript"/>
                    </w:rPr>
                    <w:t>3</w:t>
                  </w:r>
                  <w:r>
                    <w:rPr>
                      <w:color w:val="000000" w:themeColor="text1"/>
                      <w:szCs w:val="21"/>
                    </w:rPr>
                    <w:t>-8h-90per</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89"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CO-95per</w:t>
                  </w:r>
                  <w:r>
                    <w:rPr>
                      <w:color w:val="000000" w:themeColor="text1"/>
                      <w:szCs w:val="21"/>
                    </w:rPr>
                    <w:t>（</w:t>
                  </w:r>
                  <w:r>
                    <w:rPr>
                      <w:color w:val="000000" w:themeColor="text1"/>
                      <w:szCs w:val="21"/>
                    </w:rPr>
                    <w:t>mg/m</w:t>
                  </w:r>
                  <w:r>
                    <w:rPr>
                      <w:color w:val="000000" w:themeColor="text1"/>
                      <w:szCs w:val="21"/>
                      <w:vertAlign w:val="superscript"/>
                    </w:rPr>
                    <w:t>3</w:t>
                  </w:r>
                  <w:r>
                    <w:rPr>
                      <w:color w:val="000000" w:themeColor="text1"/>
                      <w:szCs w:val="21"/>
                    </w:rPr>
                    <w:t>）</w:t>
                  </w:r>
                </w:p>
              </w:tc>
            </w:tr>
            <w:tr w:rsidR="002A664F">
              <w:trPr>
                <w:trHeight w:val="340"/>
                <w:jc w:val="center"/>
              </w:trPr>
              <w:tc>
                <w:tcPr>
                  <w:tcW w:w="1016"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监测值</w:t>
                  </w:r>
                </w:p>
              </w:tc>
              <w:tc>
                <w:tcPr>
                  <w:tcW w:w="1136"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71</w:t>
                  </w:r>
                </w:p>
              </w:tc>
              <w:tc>
                <w:tcPr>
                  <w:tcW w:w="1198"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43</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11</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24</w:t>
                  </w:r>
                </w:p>
              </w:tc>
              <w:tc>
                <w:tcPr>
                  <w:tcW w:w="1360"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184</w:t>
                  </w:r>
                </w:p>
              </w:tc>
              <w:tc>
                <w:tcPr>
                  <w:tcW w:w="1289" w:type="dxa"/>
                  <w:tcBorders>
                    <w:tl2br w:val="nil"/>
                    <w:tr2bl w:val="nil"/>
                  </w:tcBorders>
                  <w:shd w:val="clear" w:color="auto" w:fill="auto"/>
                  <w:vAlign w:val="center"/>
                </w:tcPr>
                <w:p w:rsidR="002A664F" w:rsidRDefault="00D34BCA">
                  <w:pPr>
                    <w:snapToGrid w:val="0"/>
                    <w:jc w:val="center"/>
                    <w:rPr>
                      <w:color w:val="000000" w:themeColor="text1"/>
                      <w:szCs w:val="21"/>
                    </w:rPr>
                  </w:pPr>
                  <w:r>
                    <w:rPr>
                      <w:rFonts w:hint="eastAsia"/>
                      <w:color w:val="000000" w:themeColor="text1"/>
                      <w:szCs w:val="21"/>
                    </w:rPr>
                    <w:t>1.2</w:t>
                  </w:r>
                </w:p>
              </w:tc>
            </w:tr>
            <w:tr w:rsidR="002A664F">
              <w:trPr>
                <w:trHeight w:val="340"/>
                <w:jc w:val="center"/>
              </w:trPr>
              <w:tc>
                <w:tcPr>
                  <w:tcW w:w="1016"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标准值</w:t>
                  </w:r>
                </w:p>
              </w:tc>
              <w:tc>
                <w:tcPr>
                  <w:tcW w:w="1136"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70</w:t>
                  </w:r>
                </w:p>
              </w:tc>
              <w:tc>
                <w:tcPr>
                  <w:tcW w:w="1198"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35</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60</w:t>
                  </w:r>
                </w:p>
              </w:tc>
              <w:tc>
                <w:tcPr>
                  <w:tcW w:w="1224"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40</w:t>
                  </w:r>
                </w:p>
              </w:tc>
              <w:tc>
                <w:tcPr>
                  <w:tcW w:w="1360"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160</w:t>
                  </w:r>
                </w:p>
              </w:tc>
              <w:tc>
                <w:tcPr>
                  <w:tcW w:w="1289" w:type="dxa"/>
                  <w:tcBorders>
                    <w:tl2br w:val="nil"/>
                    <w:tr2bl w:val="nil"/>
                  </w:tcBorders>
                  <w:shd w:val="clear" w:color="auto" w:fill="auto"/>
                  <w:vAlign w:val="center"/>
                </w:tcPr>
                <w:p w:rsidR="002A664F" w:rsidRDefault="00D34BCA">
                  <w:pPr>
                    <w:snapToGrid w:val="0"/>
                    <w:jc w:val="center"/>
                    <w:rPr>
                      <w:color w:val="000000" w:themeColor="text1"/>
                      <w:szCs w:val="21"/>
                    </w:rPr>
                  </w:pPr>
                  <w:r>
                    <w:rPr>
                      <w:color w:val="000000" w:themeColor="text1"/>
                      <w:szCs w:val="21"/>
                    </w:rPr>
                    <w:t>4</w:t>
                  </w:r>
                </w:p>
              </w:tc>
            </w:tr>
          </w:tbl>
          <w:p w:rsidR="002A664F" w:rsidRDefault="00D34BCA">
            <w:pPr>
              <w:adjustRightInd w:val="0"/>
              <w:snapToGrid w:val="0"/>
              <w:spacing w:line="360" w:lineRule="auto"/>
              <w:ind w:firstLineChars="200" w:firstLine="480"/>
              <w:rPr>
                <w:color w:val="000000" w:themeColor="text1"/>
                <w:sz w:val="24"/>
              </w:rPr>
            </w:pPr>
            <w:r>
              <w:rPr>
                <w:color w:val="000000" w:themeColor="text1"/>
                <w:sz w:val="24"/>
              </w:rPr>
              <w:t>由</w:t>
            </w:r>
            <w:r>
              <w:rPr>
                <w:rFonts w:hint="eastAsia"/>
                <w:color w:val="000000" w:themeColor="text1"/>
                <w:sz w:val="24"/>
              </w:rPr>
              <w:t>上表可知</w:t>
            </w:r>
            <w:r>
              <w:rPr>
                <w:color w:val="000000" w:themeColor="text1"/>
                <w:sz w:val="24"/>
              </w:rPr>
              <w:t>，</w:t>
            </w:r>
            <w:r>
              <w:rPr>
                <w:rFonts w:hint="eastAsia"/>
                <w:color w:val="000000" w:themeColor="text1"/>
                <w:sz w:val="24"/>
              </w:rPr>
              <w:t>济宁市</w:t>
            </w:r>
            <w:r>
              <w:rPr>
                <w:rFonts w:hint="eastAsia"/>
                <w:color w:val="000000" w:themeColor="text1"/>
                <w:sz w:val="24"/>
              </w:rPr>
              <w:t>2022</w:t>
            </w:r>
            <w:r>
              <w:rPr>
                <w:rFonts w:hint="eastAsia"/>
                <w:color w:val="000000" w:themeColor="text1"/>
                <w:sz w:val="24"/>
              </w:rPr>
              <w:t>年</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NO</w:t>
            </w:r>
            <w:r>
              <w:rPr>
                <w:rFonts w:hint="eastAsia"/>
                <w:color w:val="000000" w:themeColor="text1"/>
                <w:sz w:val="24"/>
                <w:vertAlign w:val="subscript"/>
              </w:rPr>
              <w:t>2</w:t>
            </w:r>
            <w:r>
              <w:rPr>
                <w:rFonts w:hint="eastAsia"/>
                <w:color w:val="000000" w:themeColor="text1"/>
                <w:sz w:val="24"/>
              </w:rPr>
              <w:t>、</w:t>
            </w:r>
            <w:r>
              <w:rPr>
                <w:color w:val="000000" w:themeColor="text1"/>
                <w:sz w:val="24"/>
              </w:rPr>
              <w:t>CO</w:t>
            </w:r>
            <w:r>
              <w:rPr>
                <w:color w:val="000000" w:themeColor="text1"/>
                <w:sz w:val="24"/>
              </w:rPr>
              <w:t>年度</w:t>
            </w:r>
            <w:r>
              <w:rPr>
                <w:color w:val="000000" w:themeColor="text1"/>
                <w:sz w:val="24"/>
              </w:rPr>
              <w:t>95</w:t>
            </w:r>
            <w:r>
              <w:rPr>
                <w:color w:val="000000" w:themeColor="text1"/>
                <w:sz w:val="24"/>
              </w:rPr>
              <w:t>百分位数监测浓度值满足《环境空气质量标准》（</w:t>
            </w:r>
            <w:r>
              <w:rPr>
                <w:color w:val="000000" w:themeColor="text1"/>
                <w:sz w:val="24"/>
              </w:rPr>
              <w:t>GB3095-2012</w:t>
            </w:r>
            <w:r>
              <w:rPr>
                <w:color w:val="000000" w:themeColor="text1"/>
                <w:sz w:val="24"/>
              </w:rPr>
              <w:t>）及其修改单中二级标准要求；</w:t>
            </w:r>
            <w:r>
              <w:rPr>
                <w:color w:val="000000" w:themeColor="text1"/>
                <w:sz w:val="24"/>
              </w:rPr>
              <w:t>PM</w:t>
            </w:r>
            <w:r>
              <w:rPr>
                <w:color w:val="000000" w:themeColor="text1"/>
                <w:sz w:val="24"/>
                <w:vertAlign w:val="subscript"/>
              </w:rPr>
              <w:t>10</w:t>
            </w:r>
            <w:r>
              <w:rPr>
                <w:color w:val="000000" w:themeColor="text1"/>
                <w:sz w:val="24"/>
              </w:rPr>
              <w:t>、</w:t>
            </w:r>
            <w:r>
              <w:rPr>
                <w:color w:val="000000" w:themeColor="text1"/>
                <w:sz w:val="24"/>
              </w:rPr>
              <w:t>PM</w:t>
            </w:r>
            <w:r>
              <w:rPr>
                <w:color w:val="000000" w:themeColor="text1"/>
                <w:sz w:val="24"/>
                <w:vertAlign w:val="subscript"/>
              </w:rPr>
              <w:t>2.5</w:t>
            </w:r>
            <w:r>
              <w:rPr>
                <w:rFonts w:hint="eastAsia"/>
                <w:color w:val="000000" w:themeColor="text1"/>
                <w:sz w:val="24"/>
              </w:rPr>
              <w:t>、</w:t>
            </w:r>
            <w:r>
              <w:rPr>
                <w:color w:val="000000" w:themeColor="text1"/>
                <w:sz w:val="24"/>
              </w:rPr>
              <w:t>臭氧（</w:t>
            </w:r>
            <w:r>
              <w:rPr>
                <w:color w:val="000000" w:themeColor="text1"/>
                <w:sz w:val="24"/>
              </w:rPr>
              <w:t>O</w:t>
            </w:r>
            <w:r>
              <w:rPr>
                <w:color w:val="000000" w:themeColor="text1"/>
                <w:sz w:val="24"/>
                <w:vertAlign w:val="subscript"/>
              </w:rPr>
              <w:t>3</w:t>
            </w:r>
            <w:r>
              <w:rPr>
                <w:color w:val="000000" w:themeColor="text1"/>
                <w:sz w:val="24"/>
              </w:rPr>
              <w:t>）全年</w:t>
            </w:r>
            <w:r>
              <w:rPr>
                <w:color w:val="000000" w:themeColor="text1"/>
                <w:sz w:val="24"/>
              </w:rPr>
              <w:t>90</w:t>
            </w:r>
            <w:r>
              <w:rPr>
                <w:color w:val="000000" w:themeColor="text1"/>
                <w:sz w:val="24"/>
              </w:rPr>
              <w:t>百分浓度值超标</w:t>
            </w:r>
            <w:r>
              <w:rPr>
                <w:rFonts w:hint="eastAsia"/>
                <w:color w:val="000000" w:themeColor="text1"/>
                <w:sz w:val="24"/>
              </w:rPr>
              <w:t>，济宁市</w:t>
            </w:r>
            <w:r>
              <w:rPr>
                <w:color w:val="000000" w:themeColor="text1"/>
                <w:sz w:val="24"/>
              </w:rPr>
              <w:t>属</w:t>
            </w:r>
            <w:r>
              <w:rPr>
                <w:rFonts w:hint="eastAsia"/>
                <w:color w:val="000000" w:themeColor="text1"/>
                <w:sz w:val="24"/>
              </w:rPr>
              <w:t>于</w:t>
            </w:r>
            <w:r>
              <w:rPr>
                <w:color w:val="000000" w:themeColor="text1"/>
                <w:sz w:val="24"/>
              </w:rPr>
              <w:t>不达标区。</w:t>
            </w:r>
          </w:p>
          <w:p w:rsidR="002A664F" w:rsidRDefault="00D34BCA">
            <w:pPr>
              <w:adjustRightInd w:val="0"/>
              <w:snapToGrid w:val="0"/>
              <w:spacing w:line="360" w:lineRule="auto"/>
              <w:ind w:firstLineChars="200" w:firstLine="482"/>
              <w:rPr>
                <w:b/>
                <w:color w:val="000000" w:themeColor="text1"/>
                <w:sz w:val="24"/>
              </w:rPr>
            </w:pPr>
            <w:r>
              <w:rPr>
                <w:b/>
                <w:color w:val="000000" w:themeColor="text1"/>
                <w:sz w:val="24"/>
              </w:rPr>
              <w:t>2</w:t>
            </w:r>
            <w:r>
              <w:rPr>
                <w:b/>
                <w:color w:val="000000" w:themeColor="text1"/>
                <w:sz w:val="24"/>
              </w:rPr>
              <w:t>、</w:t>
            </w:r>
            <w:r>
              <w:rPr>
                <w:rFonts w:hint="eastAsia"/>
                <w:b/>
                <w:color w:val="000000" w:themeColor="text1"/>
                <w:sz w:val="24"/>
              </w:rPr>
              <w:t>梁山县</w:t>
            </w:r>
            <w:r>
              <w:rPr>
                <w:b/>
                <w:color w:val="000000" w:themeColor="text1"/>
                <w:sz w:val="24"/>
              </w:rPr>
              <w:t>基本污染物环境</w:t>
            </w:r>
            <w:r>
              <w:rPr>
                <w:b/>
                <w:bCs/>
                <w:color w:val="000000" w:themeColor="text1"/>
                <w:sz w:val="24"/>
              </w:rPr>
              <w:t>质量现状</w:t>
            </w:r>
          </w:p>
          <w:p w:rsidR="002A664F" w:rsidRDefault="00D34BCA">
            <w:pPr>
              <w:spacing w:line="360" w:lineRule="auto"/>
              <w:ind w:firstLineChars="200" w:firstLine="480"/>
              <w:rPr>
                <w:color w:val="000000" w:themeColor="text1"/>
                <w:sz w:val="24"/>
              </w:rPr>
            </w:pPr>
            <w:r>
              <w:rPr>
                <w:color w:val="000000" w:themeColor="text1"/>
                <w:sz w:val="24"/>
              </w:rPr>
              <w:t>根据</w:t>
            </w:r>
            <w:r>
              <w:rPr>
                <w:rFonts w:hint="eastAsia"/>
                <w:color w:val="000000" w:themeColor="text1"/>
                <w:sz w:val="24"/>
              </w:rPr>
              <w:t>济宁市生态环境局梁山县分局</w:t>
            </w:r>
            <w:r>
              <w:rPr>
                <w:color w:val="000000" w:themeColor="text1"/>
                <w:sz w:val="24"/>
              </w:rPr>
              <w:t>发布的</w:t>
            </w:r>
            <w:r>
              <w:rPr>
                <w:color w:val="000000" w:themeColor="text1"/>
                <w:sz w:val="24"/>
              </w:rPr>
              <w:t>2023</w:t>
            </w:r>
            <w:r>
              <w:rPr>
                <w:color w:val="000000" w:themeColor="text1"/>
                <w:sz w:val="24"/>
              </w:rPr>
              <w:t>年各月份</w:t>
            </w:r>
            <w:r>
              <w:rPr>
                <w:rFonts w:hint="eastAsia"/>
                <w:color w:val="000000" w:themeColor="text1"/>
                <w:sz w:val="24"/>
              </w:rPr>
              <w:t>梁山县</w:t>
            </w:r>
            <w:r>
              <w:rPr>
                <w:color w:val="000000" w:themeColor="text1"/>
                <w:sz w:val="24"/>
              </w:rPr>
              <w:t>空气质量月报，</w:t>
            </w:r>
            <w:r>
              <w:rPr>
                <w:rFonts w:hint="eastAsia"/>
                <w:color w:val="000000" w:themeColor="text1"/>
                <w:sz w:val="24"/>
              </w:rPr>
              <w:t>梁山县</w:t>
            </w:r>
            <w:r>
              <w:rPr>
                <w:color w:val="000000" w:themeColor="text1"/>
                <w:sz w:val="24"/>
              </w:rPr>
              <w:t>2023</w:t>
            </w:r>
            <w:r>
              <w:rPr>
                <w:color w:val="000000" w:themeColor="text1"/>
                <w:sz w:val="24"/>
              </w:rPr>
              <w:t>年</w:t>
            </w:r>
            <w:r>
              <w:rPr>
                <w:color w:val="000000" w:themeColor="text1"/>
                <w:sz w:val="24"/>
              </w:rPr>
              <w:t>1</w:t>
            </w:r>
            <w:r>
              <w:rPr>
                <w:color w:val="000000" w:themeColor="text1"/>
                <w:sz w:val="24"/>
              </w:rPr>
              <w:t>月</w:t>
            </w:r>
            <w:r>
              <w:rPr>
                <w:color w:val="000000" w:themeColor="text1"/>
                <w:sz w:val="24"/>
              </w:rPr>
              <w:t>-12</w:t>
            </w:r>
            <w:r>
              <w:rPr>
                <w:color w:val="000000" w:themeColor="text1"/>
                <w:sz w:val="24"/>
              </w:rPr>
              <w:t>月大气环境质量污染物浓度见表</w:t>
            </w:r>
            <w:r>
              <w:rPr>
                <w:rFonts w:hint="eastAsia"/>
                <w:color w:val="000000" w:themeColor="text1"/>
                <w:sz w:val="24"/>
              </w:rPr>
              <w:t>3-2</w:t>
            </w:r>
            <w:r>
              <w:rPr>
                <w:color w:val="000000" w:themeColor="text1"/>
                <w:sz w:val="24"/>
              </w:rPr>
              <w:t>。</w:t>
            </w:r>
          </w:p>
          <w:p w:rsidR="002A664F" w:rsidRDefault="00D34BCA">
            <w:pPr>
              <w:adjustRightInd w:val="0"/>
              <w:snapToGrid w:val="0"/>
              <w:jc w:val="center"/>
              <w:rPr>
                <w:b/>
                <w:color w:val="000000" w:themeColor="text1"/>
                <w:kern w:val="0"/>
              </w:rPr>
            </w:pPr>
            <w:r>
              <w:rPr>
                <w:rFonts w:eastAsia="新宋体"/>
                <w:b/>
                <w:color w:val="000000" w:themeColor="text1"/>
                <w:sz w:val="24"/>
              </w:rPr>
              <w:t>表</w:t>
            </w:r>
            <w:r>
              <w:rPr>
                <w:rFonts w:eastAsia="新宋体" w:hint="eastAsia"/>
                <w:b/>
                <w:color w:val="000000" w:themeColor="text1"/>
                <w:sz w:val="24"/>
              </w:rPr>
              <w:t>3-2</w:t>
            </w:r>
            <w:r>
              <w:rPr>
                <w:rFonts w:eastAsia="新宋体"/>
                <w:b/>
                <w:color w:val="000000" w:themeColor="text1"/>
                <w:sz w:val="24"/>
              </w:rPr>
              <w:t xml:space="preserve"> </w:t>
            </w:r>
            <w:r>
              <w:rPr>
                <w:rFonts w:eastAsia="新宋体" w:hint="eastAsia"/>
                <w:b/>
                <w:color w:val="000000" w:themeColor="text1"/>
                <w:sz w:val="24"/>
              </w:rPr>
              <w:t>梁山县</w:t>
            </w:r>
            <w:r>
              <w:rPr>
                <w:rFonts w:eastAsia="新宋体" w:hint="eastAsia"/>
                <w:b/>
                <w:color w:val="000000" w:themeColor="text1"/>
                <w:sz w:val="24"/>
              </w:rPr>
              <w:t>2023</w:t>
            </w:r>
            <w:r>
              <w:rPr>
                <w:rFonts w:eastAsia="新宋体" w:hint="eastAsia"/>
                <w:b/>
                <w:color w:val="000000" w:themeColor="text1"/>
                <w:sz w:val="24"/>
              </w:rPr>
              <w:t>年全年空气质量现状一览表</w:t>
            </w:r>
          </w:p>
          <w:tbl>
            <w:tblPr>
              <w:tblW w:w="83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64"/>
              <w:gridCol w:w="1628"/>
              <w:gridCol w:w="1653"/>
              <w:gridCol w:w="1772"/>
              <w:gridCol w:w="1864"/>
            </w:tblGrid>
            <w:tr w:rsidR="002A664F">
              <w:trPr>
                <w:trHeight w:val="386"/>
                <w:jc w:val="center"/>
              </w:trPr>
              <w:tc>
                <w:tcPr>
                  <w:tcW w:w="1464" w:type="dxa"/>
                  <w:vMerge w:val="restart"/>
                  <w:vAlign w:val="center"/>
                </w:tcPr>
                <w:p w:rsidR="002A664F" w:rsidRDefault="00D34BCA">
                  <w:pPr>
                    <w:widowControl/>
                    <w:snapToGrid w:val="0"/>
                    <w:jc w:val="center"/>
                    <w:rPr>
                      <w:color w:val="000000" w:themeColor="text1"/>
                      <w:kern w:val="0"/>
                      <w:szCs w:val="21"/>
                    </w:rPr>
                  </w:pPr>
                  <w:r>
                    <w:rPr>
                      <w:color w:val="000000" w:themeColor="text1"/>
                      <w:kern w:val="0"/>
                      <w:szCs w:val="21"/>
                    </w:rPr>
                    <w:t>时间</w:t>
                  </w:r>
                </w:p>
              </w:tc>
              <w:tc>
                <w:tcPr>
                  <w:tcW w:w="6917" w:type="dxa"/>
                  <w:gridSpan w:val="4"/>
                  <w:vAlign w:val="center"/>
                </w:tcPr>
                <w:p w:rsidR="002A664F" w:rsidRDefault="00D34BCA">
                  <w:pPr>
                    <w:widowControl/>
                    <w:snapToGrid w:val="0"/>
                    <w:jc w:val="center"/>
                    <w:rPr>
                      <w:color w:val="000000" w:themeColor="text1"/>
                      <w:szCs w:val="21"/>
                    </w:rPr>
                  </w:pPr>
                  <w:r>
                    <w:rPr>
                      <w:color w:val="000000" w:themeColor="text1"/>
                      <w:szCs w:val="21"/>
                    </w:rPr>
                    <w:t>检测项目</w:t>
                  </w:r>
                </w:p>
              </w:tc>
            </w:tr>
            <w:tr w:rsidR="002A664F">
              <w:trPr>
                <w:trHeight w:val="333"/>
                <w:jc w:val="center"/>
              </w:trPr>
              <w:tc>
                <w:tcPr>
                  <w:tcW w:w="1464" w:type="dxa"/>
                  <w:vMerge/>
                  <w:vAlign w:val="center"/>
                </w:tcPr>
                <w:p w:rsidR="002A664F" w:rsidRDefault="002A664F">
                  <w:pPr>
                    <w:widowControl/>
                    <w:snapToGrid w:val="0"/>
                    <w:jc w:val="center"/>
                    <w:rPr>
                      <w:color w:val="000000" w:themeColor="text1"/>
                      <w:kern w:val="0"/>
                      <w:szCs w:val="21"/>
                    </w:rPr>
                  </w:pPr>
                </w:p>
              </w:tc>
              <w:tc>
                <w:tcPr>
                  <w:tcW w:w="1628" w:type="dxa"/>
                  <w:vAlign w:val="center"/>
                </w:tcPr>
                <w:p w:rsidR="002A664F" w:rsidRDefault="00D34BCA">
                  <w:pPr>
                    <w:widowControl/>
                    <w:snapToGrid w:val="0"/>
                    <w:jc w:val="center"/>
                    <w:rPr>
                      <w:snapToGrid w:val="0"/>
                      <w:color w:val="000000" w:themeColor="text1"/>
                      <w:kern w:val="0"/>
                      <w:szCs w:val="21"/>
                    </w:rPr>
                  </w:pPr>
                  <w:r>
                    <w:rPr>
                      <w:snapToGrid w:val="0"/>
                      <w:color w:val="000000" w:themeColor="text1"/>
                      <w:szCs w:val="21"/>
                    </w:rPr>
                    <w:t>SO</w:t>
                  </w:r>
                  <w:r>
                    <w:rPr>
                      <w:snapToGrid w:val="0"/>
                      <w:color w:val="000000" w:themeColor="text1"/>
                      <w:szCs w:val="21"/>
                      <w:vertAlign w:val="subscript"/>
                    </w:rPr>
                    <w:t>2</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653" w:type="dxa"/>
                  <w:vAlign w:val="center"/>
                </w:tcPr>
                <w:p w:rsidR="002A664F" w:rsidRDefault="00D34BCA">
                  <w:pPr>
                    <w:widowControl/>
                    <w:snapToGrid w:val="0"/>
                    <w:jc w:val="center"/>
                    <w:rPr>
                      <w:snapToGrid w:val="0"/>
                      <w:color w:val="000000" w:themeColor="text1"/>
                      <w:szCs w:val="21"/>
                    </w:rPr>
                  </w:pPr>
                  <w:r>
                    <w:rPr>
                      <w:snapToGrid w:val="0"/>
                      <w:color w:val="000000" w:themeColor="text1"/>
                      <w:szCs w:val="21"/>
                    </w:rPr>
                    <w:t>NO</w:t>
                  </w:r>
                  <w:r>
                    <w:rPr>
                      <w:snapToGrid w:val="0"/>
                      <w:color w:val="000000" w:themeColor="text1"/>
                      <w:szCs w:val="21"/>
                      <w:vertAlign w:val="subscript"/>
                    </w:rPr>
                    <w:t>2</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772" w:type="dxa"/>
                  <w:vAlign w:val="center"/>
                </w:tcPr>
                <w:p w:rsidR="002A664F" w:rsidRDefault="00D34BCA">
                  <w:pPr>
                    <w:widowControl/>
                    <w:snapToGrid w:val="0"/>
                    <w:jc w:val="center"/>
                    <w:rPr>
                      <w:snapToGrid w:val="0"/>
                      <w:color w:val="000000" w:themeColor="text1"/>
                      <w:kern w:val="0"/>
                      <w:szCs w:val="21"/>
                    </w:rPr>
                  </w:pPr>
                  <w:r>
                    <w:rPr>
                      <w:snapToGrid w:val="0"/>
                      <w:color w:val="000000" w:themeColor="text1"/>
                      <w:szCs w:val="21"/>
                    </w:rPr>
                    <w:t>PM</w:t>
                  </w:r>
                  <w:r>
                    <w:rPr>
                      <w:snapToGrid w:val="0"/>
                      <w:color w:val="000000" w:themeColor="text1"/>
                      <w:szCs w:val="21"/>
                      <w:vertAlign w:val="subscript"/>
                    </w:rPr>
                    <w:t>10</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864" w:type="dxa"/>
                  <w:vAlign w:val="center"/>
                </w:tcPr>
                <w:p w:rsidR="002A664F" w:rsidRDefault="00D34BCA">
                  <w:pPr>
                    <w:widowControl/>
                    <w:snapToGrid w:val="0"/>
                    <w:jc w:val="center"/>
                    <w:rPr>
                      <w:snapToGrid w:val="0"/>
                      <w:color w:val="000000" w:themeColor="text1"/>
                      <w:kern w:val="0"/>
                      <w:szCs w:val="21"/>
                    </w:rPr>
                  </w:pPr>
                  <w:r>
                    <w:rPr>
                      <w:snapToGrid w:val="0"/>
                      <w:color w:val="000000" w:themeColor="text1"/>
                      <w:szCs w:val="21"/>
                    </w:rPr>
                    <w:t>PM</w:t>
                  </w:r>
                  <w:r>
                    <w:rPr>
                      <w:snapToGrid w:val="0"/>
                      <w:color w:val="000000" w:themeColor="text1"/>
                      <w:szCs w:val="21"/>
                      <w:vertAlign w:val="subscript"/>
                    </w:rPr>
                    <w:t>2.5</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2023-01</w:t>
                  </w:r>
                </w:p>
              </w:tc>
              <w:tc>
                <w:tcPr>
                  <w:tcW w:w="1628"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7</w:t>
                  </w:r>
                </w:p>
              </w:tc>
              <w:tc>
                <w:tcPr>
                  <w:tcW w:w="1653"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7</w:t>
                  </w:r>
                </w:p>
              </w:tc>
              <w:tc>
                <w:tcPr>
                  <w:tcW w:w="1772"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37</w:t>
                  </w:r>
                </w:p>
              </w:tc>
              <w:tc>
                <w:tcPr>
                  <w:tcW w:w="1864"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9</w:t>
                  </w:r>
                  <w:r>
                    <w:rPr>
                      <w:snapToGrid w:val="0"/>
                      <w:color w:val="000000" w:themeColor="text1"/>
                      <w:szCs w:val="21"/>
                    </w:rPr>
                    <w:t>6</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2023-02</w:t>
                  </w:r>
                </w:p>
              </w:tc>
              <w:tc>
                <w:tcPr>
                  <w:tcW w:w="1628"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4</w:t>
                  </w:r>
                </w:p>
              </w:tc>
              <w:tc>
                <w:tcPr>
                  <w:tcW w:w="1653"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1</w:t>
                  </w:r>
                </w:p>
              </w:tc>
              <w:tc>
                <w:tcPr>
                  <w:tcW w:w="1772"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02</w:t>
                  </w:r>
                </w:p>
              </w:tc>
              <w:tc>
                <w:tcPr>
                  <w:tcW w:w="1864"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6</w:t>
                  </w:r>
                  <w:r>
                    <w:rPr>
                      <w:snapToGrid w:val="0"/>
                      <w:color w:val="000000" w:themeColor="text1"/>
                      <w:szCs w:val="21"/>
                    </w:rPr>
                    <w:t>7</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2023-03</w:t>
                  </w:r>
                </w:p>
              </w:tc>
              <w:tc>
                <w:tcPr>
                  <w:tcW w:w="1628"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2</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8</w:t>
                  </w:r>
                </w:p>
              </w:tc>
              <w:tc>
                <w:tcPr>
                  <w:tcW w:w="1772"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15</w:t>
                  </w:r>
                </w:p>
              </w:tc>
              <w:tc>
                <w:tcPr>
                  <w:tcW w:w="1864" w:type="dxa"/>
                  <w:vAlign w:val="center"/>
                </w:tcPr>
                <w:p w:rsidR="002A664F" w:rsidRDefault="00D34BCA">
                  <w:pPr>
                    <w:snapToGrid w:val="0"/>
                    <w:jc w:val="center"/>
                    <w:rPr>
                      <w:snapToGrid w:val="0"/>
                      <w:color w:val="000000" w:themeColor="text1"/>
                      <w:szCs w:val="21"/>
                    </w:rPr>
                  </w:pPr>
                  <w:r>
                    <w:rPr>
                      <w:snapToGrid w:val="0"/>
                      <w:color w:val="000000" w:themeColor="text1"/>
                      <w:szCs w:val="21"/>
                    </w:rPr>
                    <w:t>55</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2023-04</w:t>
                  </w:r>
                </w:p>
              </w:tc>
              <w:tc>
                <w:tcPr>
                  <w:tcW w:w="1628"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0</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0</w:t>
                  </w:r>
                </w:p>
              </w:tc>
              <w:tc>
                <w:tcPr>
                  <w:tcW w:w="1772"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5</w:t>
                  </w:r>
                  <w:r>
                    <w:rPr>
                      <w:snapToGrid w:val="0"/>
                      <w:color w:val="000000" w:themeColor="text1"/>
                      <w:szCs w:val="21"/>
                    </w:rPr>
                    <w:t>2</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7</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2023-05</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1</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7</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5</w:t>
                  </w:r>
                  <w:r>
                    <w:rPr>
                      <w:color w:val="000000" w:themeColor="text1"/>
                      <w:szCs w:val="21"/>
                    </w:rPr>
                    <w:t>0</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5</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2023-06</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7</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8</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5</w:t>
                  </w:r>
                  <w:r>
                    <w:rPr>
                      <w:color w:val="000000" w:themeColor="text1"/>
                      <w:szCs w:val="21"/>
                    </w:rPr>
                    <w:t>1</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1</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2023-07</w:t>
                  </w:r>
                </w:p>
              </w:tc>
              <w:tc>
                <w:tcPr>
                  <w:tcW w:w="1628"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3</w:t>
                  </w:r>
                </w:p>
              </w:tc>
              <w:tc>
                <w:tcPr>
                  <w:tcW w:w="1653"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4</w:t>
                  </w:r>
                </w:p>
              </w:tc>
              <w:tc>
                <w:tcPr>
                  <w:tcW w:w="1772"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5</w:t>
                  </w:r>
                </w:p>
              </w:tc>
              <w:tc>
                <w:tcPr>
                  <w:tcW w:w="1864" w:type="dxa"/>
                  <w:vAlign w:val="center"/>
                </w:tcPr>
                <w:p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7</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2023-08</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5</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4</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3</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9</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2023-09</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7</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2</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4</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6</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2023-10</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1</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9</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9</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8</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2023-11</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9</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5</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3</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3</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2023-12</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0</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9</w:t>
                  </w:r>
                </w:p>
              </w:tc>
              <w:tc>
                <w:tcPr>
                  <w:tcW w:w="1772" w:type="dxa"/>
                  <w:vAlign w:val="center"/>
                </w:tcPr>
                <w:p w:rsidR="002A664F" w:rsidRDefault="00D34BCA">
                  <w:pPr>
                    <w:snapToGrid w:val="0"/>
                    <w:jc w:val="center"/>
                    <w:rPr>
                      <w:color w:val="000000" w:themeColor="text1"/>
                      <w:szCs w:val="21"/>
                    </w:rPr>
                  </w:pPr>
                  <w:r>
                    <w:rPr>
                      <w:color w:val="000000" w:themeColor="text1"/>
                      <w:szCs w:val="21"/>
                    </w:rPr>
                    <w:t>83</w:t>
                  </w:r>
                </w:p>
              </w:tc>
              <w:tc>
                <w:tcPr>
                  <w:tcW w:w="1864" w:type="dxa"/>
                  <w:vAlign w:val="center"/>
                </w:tcPr>
                <w:p w:rsidR="002A664F" w:rsidRDefault="00D34BCA">
                  <w:pPr>
                    <w:snapToGrid w:val="0"/>
                    <w:jc w:val="center"/>
                    <w:rPr>
                      <w:color w:val="000000" w:themeColor="text1"/>
                      <w:szCs w:val="21"/>
                    </w:rPr>
                  </w:pPr>
                  <w:r>
                    <w:rPr>
                      <w:color w:val="000000" w:themeColor="text1"/>
                      <w:szCs w:val="21"/>
                    </w:rPr>
                    <w:t>62</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年平均</w:t>
                  </w:r>
                </w:p>
              </w:tc>
              <w:tc>
                <w:tcPr>
                  <w:tcW w:w="1628" w:type="dxa"/>
                  <w:vAlign w:val="center"/>
                </w:tcPr>
                <w:p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0</w:t>
                  </w:r>
                </w:p>
              </w:tc>
              <w:tc>
                <w:tcPr>
                  <w:tcW w:w="1653" w:type="dxa"/>
                  <w:vAlign w:val="center"/>
                </w:tcPr>
                <w:p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6</w:t>
                  </w:r>
                </w:p>
              </w:tc>
              <w:tc>
                <w:tcPr>
                  <w:tcW w:w="1772" w:type="dxa"/>
                  <w:vAlign w:val="center"/>
                </w:tcPr>
                <w:p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0</w:t>
                  </w:r>
                </w:p>
              </w:tc>
              <w:tc>
                <w:tcPr>
                  <w:tcW w:w="1864" w:type="dxa"/>
                  <w:vAlign w:val="center"/>
                </w:tcPr>
                <w:p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1</w:t>
                  </w:r>
                </w:p>
              </w:tc>
            </w:tr>
            <w:tr w:rsidR="002A664F">
              <w:trPr>
                <w:trHeight w:val="333"/>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lastRenderedPageBreak/>
                    <w:t>执行标准</w:t>
                  </w:r>
                </w:p>
              </w:tc>
              <w:tc>
                <w:tcPr>
                  <w:tcW w:w="1628" w:type="dxa"/>
                  <w:vAlign w:val="center"/>
                </w:tcPr>
                <w:p w:rsidR="002A664F" w:rsidRDefault="00D34BCA">
                  <w:pPr>
                    <w:snapToGrid w:val="0"/>
                    <w:jc w:val="center"/>
                    <w:rPr>
                      <w:color w:val="000000" w:themeColor="text1"/>
                      <w:kern w:val="0"/>
                      <w:szCs w:val="21"/>
                    </w:rPr>
                  </w:pPr>
                  <w:r>
                    <w:rPr>
                      <w:color w:val="000000" w:themeColor="text1"/>
                      <w:kern w:val="0"/>
                      <w:szCs w:val="21"/>
                    </w:rPr>
                    <w:t>60</w:t>
                  </w:r>
                </w:p>
              </w:tc>
              <w:tc>
                <w:tcPr>
                  <w:tcW w:w="1653" w:type="dxa"/>
                  <w:vAlign w:val="center"/>
                </w:tcPr>
                <w:p w:rsidR="002A664F" w:rsidRDefault="00D34BCA">
                  <w:pPr>
                    <w:snapToGrid w:val="0"/>
                    <w:jc w:val="center"/>
                    <w:rPr>
                      <w:color w:val="000000" w:themeColor="text1"/>
                      <w:kern w:val="0"/>
                      <w:szCs w:val="21"/>
                    </w:rPr>
                  </w:pPr>
                  <w:r>
                    <w:rPr>
                      <w:color w:val="000000" w:themeColor="text1"/>
                      <w:kern w:val="0"/>
                      <w:szCs w:val="21"/>
                    </w:rPr>
                    <w:t>40</w:t>
                  </w:r>
                </w:p>
              </w:tc>
              <w:tc>
                <w:tcPr>
                  <w:tcW w:w="1772" w:type="dxa"/>
                  <w:vAlign w:val="center"/>
                </w:tcPr>
                <w:p w:rsidR="002A664F" w:rsidRDefault="00D34BCA">
                  <w:pPr>
                    <w:snapToGrid w:val="0"/>
                    <w:jc w:val="center"/>
                    <w:rPr>
                      <w:color w:val="000000" w:themeColor="text1"/>
                      <w:kern w:val="0"/>
                      <w:szCs w:val="21"/>
                    </w:rPr>
                  </w:pPr>
                  <w:r>
                    <w:rPr>
                      <w:color w:val="000000" w:themeColor="text1"/>
                      <w:kern w:val="0"/>
                      <w:szCs w:val="21"/>
                    </w:rPr>
                    <w:t>70</w:t>
                  </w:r>
                </w:p>
              </w:tc>
              <w:tc>
                <w:tcPr>
                  <w:tcW w:w="1864" w:type="dxa"/>
                  <w:vAlign w:val="center"/>
                </w:tcPr>
                <w:p w:rsidR="002A664F" w:rsidRDefault="00D34BCA">
                  <w:pPr>
                    <w:snapToGrid w:val="0"/>
                    <w:jc w:val="center"/>
                    <w:rPr>
                      <w:color w:val="000000" w:themeColor="text1"/>
                      <w:kern w:val="0"/>
                      <w:szCs w:val="21"/>
                    </w:rPr>
                  </w:pPr>
                  <w:r>
                    <w:rPr>
                      <w:color w:val="000000" w:themeColor="text1"/>
                      <w:kern w:val="0"/>
                      <w:szCs w:val="21"/>
                    </w:rPr>
                    <w:t>35</w:t>
                  </w:r>
                </w:p>
              </w:tc>
            </w:tr>
            <w:tr w:rsidR="002A664F">
              <w:trPr>
                <w:trHeight w:val="414"/>
                <w:jc w:val="center"/>
              </w:trPr>
              <w:tc>
                <w:tcPr>
                  <w:tcW w:w="1464" w:type="dxa"/>
                  <w:vAlign w:val="center"/>
                </w:tcPr>
                <w:p w:rsidR="002A664F" w:rsidRDefault="00D34BCA">
                  <w:pPr>
                    <w:widowControl/>
                    <w:snapToGrid w:val="0"/>
                    <w:jc w:val="center"/>
                    <w:rPr>
                      <w:color w:val="000000" w:themeColor="text1"/>
                      <w:kern w:val="0"/>
                      <w:szCs w:val="21"/>
                    </w:rPr>
                  </w:pPr>
                  <w:r>
                    <w:rPr>
                      <w:color w:val="000000" w:themeColor="text1"/>
                      <w:kern w:val="0"/>
                      <w:szCs w:val="21"/>
                    </w:rPr>
                    <w:t>达标情况</w:t>
                  </w:r>
                </w:p>
              </w:tc>
              <w:tc>
                <w:tcPr>
                  <w:tcW w:w="1628" w:type="dxa"/>
                  <w:vAlign w:val="center"/>
                </w:tcPr>
                <w:p w:rsidR="002A664F" w:rsidRDefault="00D34BCA">
                  <w:pPr>
                    <w:snapToGrid w:val="0"/>
                    <w:jc w:val="center"/>
                    <w:rPr>
                      <w:color w:val="000000" w:themeColor="text1"/>
                      <w:kern w:val="0"/>
                      <w:szCs w:val="21"/>
                    </w:rPr>
                  </w:pPr>
                  <w:r>
                    <w:rPr>
                      <w:color w:val="000000" w:themeColor="text1"/>
                      <w:kern w:val="0"/>
                      <w:szCs w:val="21"/>
                    </w:rPr>
                    <w:t>达标</w:t>
                  </w:r>
                </w:p>
              </w:tc>
              <w:tc>
                <w:tcPr>
                  <w:tcW w:w="1653" w:type="dxa"/>
                  <w:vAlign w:val="center"/>
                </w:tcPr>
                <w:p w:rsidR="002A664F" w:rsidRDefault="00D34BCA">
                  <w:pPr>
                    <w:snapToGrid w:val="0"/>
                    <w:jc w:val="center"/>
                    <w:rPr>
                      <w:color w:val="000000" w:themeColor="text1"/>
                      <w:kern w:val="0"/>
                      <w:szCs w:val="21"/>
                    </w:rPr>
                  </w:pPr>
                  <w:r>
                    <w:rPr>
                      <w:color w:val="000000" w:themeColor="text1"/>
                      <w:kern w:val="0"/>
                      <w:szCs w:val="21"/>
                    </w:rPr>
                    <w:t>达标</w:t>
                  </w:r>
                </w:p>
              </w:tc>
              <w:tc>
                <w:tcPr>
                  <w:tcW w:w="1772" w:type="dxa"/>
                  <w:vAlign w:val="center"/>
                </w:tcPr>
                <w:p w:rsidR="002A664F" w:rsidRDefault="00D34BCA">
                  <w:pPr>
                    <w:snapToGrid w:val="0"/>
                    <w:jc w:val="center"/>
                    <w:rPr>
                      <w:color w:val="000000" w:themeColor="text1"/>
                      <w:kern w:val="0"/>
                      <w:szCs w:val="21"/>
                    </w:rPr>
                  </w:pPr>
                  <w:r>
                    <w:rPr>
                      <w:rFonts w:hint="eastAsia"/>
                      <w:color w:val="000000" w:themeColor="text1"/>
                      <w:kern w:val="0"/>
                      <w:szCs w:val="21"/>
                    </w:rPr>
                    <w:t>达标</w:t>
                  </w:r>
                </w:p>
              </w:tc>
              <w:tc>
                <w:tcPr>
                  <w:tcW w:w="1864" w:type="dxa"/>
                  <w:vAlign w:val="center"/>
                </w:tcPr>
                <w:p w:rsidR="002A664F" w:rsidRDefault="00D34BCA">
                  <w:pPr>
                    <w:snapToGrid w:val="0"/>
                    <w:jc w:val="center"/>
                    <w:rPr>
                      <w:color w:val="000000" w:themeColor="text1"/>
                      <w:kern w:val="0"/>
                      <w:szCs w:val="21"/>
                    </w:rPr>
                  </w:pPr>
                  <w:r>
                    <w:rPr>
                      <w:color w:val="000000" w:themeColor="text1"/>
                      <w:kern w:val="0"/>
                      <w:szCs w:val="21"/>
                    </w:rPr>
                    <w:t>不达标</w:t>
                  </w:r>
                </w:p>
              </w:tc>
            </w:tr>
          </w:tbl>
          <w:p w:rsidR="002A664F" w:rsidRDefault="00D34BCA">
            <w:pPr>
              <w:spacing w:line="360" w:lineRule="auto"/>
              <w:ind w:firstLineChars="200" w:firstLine="480"/>
              <w:rPr>
                <w:color w:val="000000" w:themeColor="text1"/>
                <w:sz w:val="24"/>
              </w:rPr>
            </w:pPr>
            <w:r>
              <w:rPr>
                <w:color w:val="000000" w:themeColor="text1"/>
                <w:sz w:val="24"/>
              </w:rPr>
              <w:t>根据评价结果，</w:t>
            </w:r>
            <w:r>
              <w:rPr>
                <w:rFonts w:hint="eastAsia"/>
                <w:color w:val="000000" w:themeColor="text1"/>
                <w:sz w:val="24"/>
              </w:rPr>
              <w:t>梁山县</w:t>
            </w:r>
            <w:r>
              <w:rPr>
                <w:color w:val="000000" w:themeColor="text1"/>
                <w:sz w:val="24"/>
              </w:rPr>
              <w:t>2023</w:t>
            </w:r>
            <w:r>
              <w:rPr>
                <w:color w:val="000000" w:themeColor="text1"/>
                <w:sz w:val="24"/>
              </w:rPr>
              <w:t>年</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NOx</w:t>
            </w:r>
            <w:r>
              <w:rPr>
                <w:rFonts w:hint="eastAsia"/>
                <w:color w:val="000000" w:themeColor="text1"/>
                <w:sz w:val="24"/>
              </w:rPr>
              <w:t>、</w:t>
            </w:r>
            <w:r>
              <w:rPr>
                <w:rFonts w:hint="eastAsia"/>
                <w:color w:val="000000" w:themeColor="text1"/>
                <w:sz w:val="24"/>
              </w:rPr>
              <w:t>P</w:t>
            </w:r>
            <w:r>
              <w:rPr>
                <w:color w:val="000000" w:themeColor="text1"/>
                <w:sz w:val="24"/>
              </w:rPr>
              <w:t>M</w:t>
            </w:r>
            <w:r>
              <w:rPr>
                <w:color w:val="000000" w:themeColor="text1"/>
                <w:sz w:val="24"/>
                <w:vertAlign w:val="subscript"/>
              </w:rPr>
              <w:t>10</w:t>
            </w:r>
            <w:r>
              <w:rPr>
                <w:color w:val="000000" w:themeColor="text1"/>
                <w:sz w:val="24"/>
              </w:rPr>
              <w:t>年均浓度符合《环境空气质量标准》（</w:t>
            </w:r>
            <w:r>
              <w:rPr>
                <w:color w:val="000000" w:themeColor="text1"/>
                <w:sz w:val="24"/>
              </w:rPr>
              <w:t>GB3095-2012</w:t>
            </w:r>
            <w:r>
              <w:rPr>
                <w:color w:val="000000" w:themeColor="text1"/>
                <w:sz w:val="24"/>
              </w:rPr>
              <w:t>）二级标准要求，</w:t>
            </w:r>
            <w:r>
              <w:rPr>
                <w:color w:val="000000" w:themeColor="text1"/>
                <w:sz w:val="24"/>
              </w:rPr>
              <w:t>PM</w:t>
            </w:r>
            <w:r>
              <w:rPr>
                <w:color w:val="000000" w:themeColor="text1"/>
                <w:sz w:val="24"/>
                <w:vertAlign w:val="subscript"/>
              </w:rPr>
              <w:t>2.5</w:t>
            </w:r>
            <w:r>
              <w:rPr>
                <w:color w:val="000000" w:themeColor="text1"/>
                <w:sz w:val="24"/>
              </w:rPr>
              <w:t>年均浓度超标，细颗粒物</w:t>
            </w:r>
            <w:r>
              <w:rPr>
                <w:rFonts w:hint="eastAsia"/>
                <w:color w:val="000000" w:themeColor="text1"/>
                <w:sz w:val="24"/>
              </w:rPr>
              <w:t>、可吸入颗粒物</w:t>
            </w:r>
            <w:r>
              <w:rPr>
                <w:color w:val="000000" w:themeColor="text1"/>
                <w:sz w:val="24"/>
              </w:rPr>
              <w:t>为影响该区域空气质量的首要污染物。</w:t>
            </w:r>
          </w:p>
          <w:p w:rsidR="002A664F" w:rsidRDefault="00D34BCA">
            <w:pPr>
              <w:spacing w:line="360" w:lineRule="auto"/>
              <w:ind w:firstLineChars="200" w:firstLine="480"/>
              <w:rPr>
                <w:color w:val="000000" w:themeColor="text1"/>
                <w:sz w:val="24"/>
                <w:szCs w:val="22"/>
              </w:rPr>
            </w:pPr>
            <w:r>
              <w:rPr>
                <w:color w:val="000000" w:themeColor="text1"/>
                <w:sz w:val="24"/>
              </w:rPr>
              <w:t>目前梁山县人民政府正积极落实《山东省新一轮</w:t>
            </w:r>
            <w:r>
              <w:rPr>
                <w:color w:val="000000" w:themeColor="text1"/>
                <w:sz w:val="24"/>
              </w:rPr>
              <w:t>“</w:t>
            </w:r>
            <w:r>
              <w:rPr>
                <w:color w:val="000000" w:themeColor="text1"/>
                <w:sz w:val="24"/>
              </w:rPr>
              <w:t>四减四增</w:t>
            </w:r>
            <w:r>
              <w:rPr>
                <w:color w:val="000000" w:themeColor="text1"/>
                <w:sz w:val="24"/>
              </w:rPr>
              <w:t>”</w:t>
            </w:r>
            <w:r>
              <w:rPr>
                <w:color w:val="000000" w:themeColor="text1"/>
                <w:sz w:val="24"/>
              </w:rPr>
              <w:t>三年行动方案（</w:t>
            </w:r>
            <w:r>
              <w:rPr>
                <w:color w:val="000000" w:themeColor="text1"/>
                <w:sz w:val="24"/>
              </w:rPr>
              <w:t>2021—2023</w:t>
            </w:r>
            <w:r>
              <w:rPr>
                <w:color w:val="000000" w:themeColor="text1"/>
                <w:sz w:val="24"/>
              </w:rPr>
              <w:t>年）》、《山东省深入打好蓝天保卫战行动计划（</w:t>
            </w:r>
            <w:r>
              <w:rPr>
                <w:color w:val="000000" w:themeColor="text1"/>
                <w:sz w:val="24"/>
              </w:rPr>
              <w:t>2021—2025</w:t>
            </w:r>
            <w:r>
              <w:rPr>
                <w:color w:val="000000" w:themeColor="text1"/>
                <w:sz w:val="24"/>
              </w:rPr>
              <w:t>年）》梁山县、《山东省生态环境厅关于印发山东建设项目主要大气污染物排放总量替代指标核算及管理办法的通知》等文件要求，通过实行大气污染物排放总量指标</w:t>
            </w:r>
            <w:r>
              <w:rPr>
                <w:color w:val="000000" w:themeColor="text1"/>
                <w:sz w:val="24"/>
              </w:rPr>
              <w:t>2</w:t>
            </w:r>
            <w:r>
              <w:rPr>
                <w:color w:val="000000" w:themeColor="text1"/>
                <w:sz w:val="24"/>
              </w:rPr>
              <w:t>倍削减替代，优化产业结构与布局，减少煤炭消费，推进工业污染源提标改造，强化工业企业无组织排放控制管理，加强</w:t>
            </w:r>
            <w:r>
              <w:rPr>
                <w:color w:val="000000" w:themeColor="text1"/>
                <w:sz w:val="24"/>
              </w:rPr>
              <w:t>VOCs</w:t>
            </w:r>
            <w:r>
              <w:rPr>
                <w:color w:val="000000" w:themeColor="text1"/>
                <w:sz w:val="24"/>
              </w:rPr>
              <w:t>专项整治，控制机动车污染，实施秋冬季重点行业错峰生产等方面的行动，加快以细颗粒物为重点的大气污染治理，项目所在区域大气环境质量将会逐步得到改善</w:t>
            </w:r>
            <w:r>
              <w:rPr>
                <w:color w:val="000000" w:themeColor="text1"/>
                <w:sz w:val="24"/>
                <w:szCs w:val="22"/>
              </w:rPr>
              <w:t>。</w:t>
            </w:r>
          </w:p>
          <w:p w:rsidR="002A664F" w:rsidRDefault="00D34BCA">
            <w:pPr>
              <w:spacing w:line="360" w:lineRule="auto"/>
              <w:ind w:firstLineChars="200" w:firstLine="482"/>
              <w:rPr>
                <w:b/>
                <w:bCs/>
                <w:color w:val="000000" w:themeColor="text1"/>
                <w:sz w:val="24"/>
              </w:rPr>
            </w:pPr>
            <w:r>
              <w:rPr>
                <w:b/>
                <w:bCs/>
                <w:color w:val="000000" w:themeColor="text1"/>
                <w:sz w:val="24"/>
              </w:rPr>
              <w:t>二、地表水环境质量状况</w:t>
            </w:r>
          </w:p>
          <w:p w:rsidR="002A664F" w:rsidRDefault="00D34BCA">
            <w:pPr>
              <w:spacing w:line="360" w:lineRule="auto"/>
              <w:ind w:firstLineChars="200" w:firstLine="480"/>
              <w:rPr>
                <w:color w:val="000000" w:themeColor="text1"/>
                <w:sz w:val="24"/>
              </w:rPr>
            </w:pPr>
            <w:r>
              <w:rPr>
                <w:color w:val="000000" w:themeColor="text1"/>
                <w:sz w:val="24"/>
              </w:rPr>
              <w:t>本项目所在地区主要河流为京杭运河（梁济运河段），执行《地表水环境质量标准》（</w:t>
            </w:r>
            <w:r>
              <w:rPr>
                <w:color w:val="000000" w:themeColor="text1"/>
                <w:sz w:val="24"/>
              </w:rPr>
              <w:t>GB3838-2002</w:t>
            </w:r>
            <w:r>
              <w:rPr>
                <w:color w:val="000000" w:themeColor="text1"/>
                <w:sz w:val="24"/>
              </w:rPr>
              <w:t>）</w:t>
            </w:r>
            <w:r>
              <w:rPr>
                <w:color w:val="000000" w:themeColor="text1"/>
                <w:sz w:val="24"/>
              </w:rPr>
              <w:t>Ⅲ</w:t>
            </w:r>
            <w:r>
              <w:rPr>
                <w:color w:val="000000" w:themeColor="text1"/>
                <w:sz w:val="24"/>
              </w:rPr>
              <w:t>类标准。根据</w:t>
            </w:r>
            <w:r>
              <w:rPr>
                <w:color w:val="000000" w:themeColor="text1"/>
                <w:sz w:val="24"/>
              </w:rPr>
              <w:t>202</w:t>
            </w:r>
            <w:r>
              <w:rPr>
                <w:rFonts w:hint="eastAsia"/>
                <w:color w:val="000000" w:themeColor="text1"/>
                <w:sz w:val="24"/>
              </w:rPr>
              <w:t>4</w:t>
            </w:r>
            <w:r>
              <w:rPr>
                <w:color w:val="000000" w:themeColor="text1"/>
                <w:sz w:val="24"/>
              </w:rPr>
              <w:t>年</w:t>
            </w:r>
            <w:r>
              <w:rPr>
                <w:rFonts w:hint="eastAsia"/>
                <w:color w:val="000000" w:themeColor="text1"/>
                <w:sz w:val="24"/>
              </w:rPr>
              <w:t>5</w:t>
            </w:r>
            <w:r>
              <w:rPr>
                <w:color w:val="000000" w:themeColor="text1"/>
                <w:sz w:val="24"/>
              </w:rPr>
              <w:t>月山东省省控重点河流水质状况数据（网址为：</w:t>
            </w:r>
            <w:r>
              <w:rPr>
                <w:color w:val="000000" w:themeColor="text1"/>
                <w:sz w:val="24"/>
              </w:rPr>
              <w:t>http://dbsfb.sdem.org.cn:8003/waterpublic/#</w:t>
            </w:r>
            <w:r>
              <w:rPr>
                <w:color w:val="000000" w:themeColor="text1"/>
                <w:sz w:val="24"/>
              </w:rPr>
              <w:t>），京杭运河（梁济运河）邓楼断面水质为</w:t>
            </w:r>
            <w:r>
              <w:rPr>
                <w:color w:val="000000" w:themeColor="text1"/>
                <w:sz w:val="24"/>
              </w:rPr>
              <w:t>Ⅱ</w:t>
            </w:r>
            <w:r>
              <w:rPr>
                <w:color w:val="000000" w:themeColor="text1"/>
                <w:sz w:val="24"/>
              </w:rPr>
              <w:t>类，能够满足《地表水环境质量标准》（</w:t>
            </w:r>
            <w:r>
              <w:rPr>
                <w:color w:val="000000" w:themeColor="text1"/>
                <w:sz w:val="24"/>
              </w:rPr>
              <w:t>GB3838-2002</w:t>
            </w:r>
            <w:r>
              <w:rPr>
                <w:color w:val="000000" w:themeColor="text1"/>
                <w:sz w:val="24"/>
              </w:rPr>
              <w:t>）中</w:t>
            </w:r>
            <w:r>
              <w:rPr>
                <w:color w:val="000000" w:themeColor="text1"/>
                <w:sz w:val="24"/>
              </w:rPr>
              <w:t>Ⅲ</w:t>
            </w:r>
            <w:r>
              <w:rPr>
                <w:color w:val="000000" w:themeColor="text1"/>
                <w:sz w:val="24"/>
              </w:rPr>
              <w:t>类标准要求。</w:t>
            </w:r>
          </w:p>
          <w:p w:rsidR="002A664F" w:rsidRDefault="00D34BCA">
            <w:pPr>
              <w:spacing w:line="360" w:lineRule="auto"/>
              <w:rPr>
                <w:color w:val="000000" w:themeColor="text1"/>
                <w:sz w:val="24"/>
              </w:rPr>
            </w:pPr>
            <w:r>
              <w:rPr>
                <w:noProof/>
                <w:color w:val="000000" w:themeColor="text1"/>
              </w:rPr>
              <w:drawing>
                <wp:inline distT="0" distB="0" distL="114300" distR="114300">
                  <wp:extent cx="5366385" cy="1144905"/>
                  <wp:effectExtent l="0" t="0" r="5715" b="1714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5"/>
                          <a:stretch>
                            <a:fillRect/>
                          </a:stretch>
                        </pic:blipFill>
                        <pic:spPr>
                          <a:xfrm>
                            <a:off x="0" y="0"/>
                            <a:ext cx="5366385" cy="1144905"/>
                          </a:xfrm>
                          <a:prstGeom prst="rect">
                            <a:avLst/>
                          </a:prstGeom>
                          <a:noFill/>
                          <a:ln>
                            <a:noFill/>
                          </a:ln>
                        </pic:spPr>
                      </pic:pic>
                    </a:graphicData>
                  </a:graphic>
                </wp:inline>
              </w:drawing>
            </w:r>
          </w:p>
          <w:p w:rsidR="002A664F" w:rsidRDefault="00D34BCA">
            <w:pPr>
              <w:spacing w:line="360" w:lineRule="auto"/>
              <w:ind w:firstLineChars="200" w:firstLine="482"/>
              <w:jc w:val="center"/>
              <w:rPr>
                <w:b/>
                <w:bCs/>
                <w:color w:val="000000" w:themeColor="text1"/>
                <w:sz w:val="32"/>
              </w:rPr>
            </w:pPr>
            <w:r>
              <w:rPr>
                <w:b/>
                <w:bCs/>
                <w:color w:val="000000" w:themeColor="text1"/>
                <w:sz w:val="24"/>
                <w:szCs w:val="21"/>
              </w:rPr>
              <w:t>图</w:t>
            </w:r>
            <w:r>
              <w:rPr>
                <w:rFonts w:hint="eastAsia"/>
                <w:b/>
                <w:bCs/>
                <w:color w:val="000000" w:themeColor="text1"/>
                <w:sz w:val="24"/>
                <w:szCs w:val="21"/>
              </w:rPr>
              <w:t>3-1</w:t>
            </w:r>
            <w:r>
              <w:rPr>
                <w:b/>
                <w:bCs/>
                <w:color w:val="000000" w:themeColor="text1"/>
                <w:sz w:val="24"/>
                <w:szCs w:val="21"/>
              </w:rPr>
              <w:t xml:space="preserve">  </w:t>
            </w:r>
            <w:r>
              <w:rPr>
                <w:b/>
                <w:bCs/>
                <w:color w:val="000000" w:themeColor="text1"/>
                <w:sz w:val="24"/>
                <w:szCs w:val="21"/>
              </w:rPr>
              <w:t>山东省省控重点河流水质状况</w:t>
            </w:r>
          </w:p>
          <w:p w:rsidR="002A664F" w:rsidRDefault="00D34BCA">
            <w:pPr>
              <w:spacing w:line="360" w:lineRule="auto"/>
              <w:ind w:firstLineChars="200" w:firstLine="482"/>
              <w:rPr>
                <w:b/>
                <w:bCs/>
                <w:color w:val="000000" w:themeColor="text1"/>
                <w:sz w:val="24"/>
              </w:rPr>
            </w:pPr>
            <w:r>
              <w:rPr>
                <w:b/>
                <w:bCs/>
                <w:color w:val="000000" w:themeColor="text1"/>
                <w:sz w:val="24"/>
              </w:rPr>
              <w:t>三、声环境质量状况</w:t>
            </w:r>
          </w:p>
          <w:p w:rsidR="002A664F" w:rsidRDefault="00D34BCA">
            <w:pPr>
              <w:spacing w:line="360" w:lineRule="auto"/>
              <w:ind w:firstLineChars="200" w:firstLine="480"/>
              <w:rPr>
                <w:bCs/>
                <w:color w:val="000000" w:themeColor="text1"/>
                <w:kern w:val="0"/>
                <w:sz w:val="24"/>
              </w:rPr>
            </w:pPr>
            <w:r>
              <w:rPr>
                <w:color w:val="000000" w:themeColor="text1"/>
                <w:sz w:val="24"/>
              </w:rPr>
              <w:t>根据现场调查，项目厂界外周边</w:t>
            </w:r>
            <w:r>
              <w:rPr>
                <w:color w:val="000000" w:themeColor="text1"/>
                <w:sz w:val="24"/>
              </w:rPr>
              <w:t>50</w:t>
            </w:r>
            <w:r>
              <w:rPr>
                <w:color w:val="000000" w:themeColor="text1"/>
                <w:sz w:val="24"/>
              </w:rPr>
              <w:t>米范围内不存在声环境保护目标，因此本次评价不对周边声环境保护目标进行现状监测。项目所在区域环境噪声执行《声环境质量标准》（</w:t>
            </w:r>
            <w:r>
              <w:rPr>
                <w:color w:val="000000" w:themeColor="text1"/>
                <w:sz w:val="24"/>
              </w:rPr>
              <w:t>GB3096-2008</w:t>
            </w:r>
            <w:r>
              <w:rPr>
                <w:color w:val="000000" w:themeColor="text1"/>
                <w:sz w:val="24"/>
              </w:rPr>
              <w:t>）</w:t>
            </w:r>
            <w:r>
              <w:rPr>
                <w:color w:val="000000" w:themeColor="text1"/>
                <w:sz w:val="24"/>
              </w:rPr>
              <w:t>3</w:t>
            </w:r>
            <w:r>
              <w:rPr>
                <w:color w:val="000000" w:themeColor="text1"/>
                <w:sz w:val="24"/>
              </w:rPr>
              <w:t>标准</w:t>
            </w:r>
            <w:r>
              <w:rPr>
                <w:bCs/>
                <w:color w:val="000000" w:themeColor="text1"/>
                <w:kern w:val="0"/>
                <w:sz w:val="24"/>
              </w:rPr>
              <w:t>。</w:t>
            </w:r>
          </w:p>
          <w:p w:rsidR="002A664F" w:rsidRDefault="00D34BCA">
            <w:pPr>
              <w:spacing w:line="360" w:lineRule="auto"/>
              <w:ind w:firstLineChars="200" w:firstLine="482"/>
              <w:contextualSpacing/>
              <w:rPr>
                <w:b/>
                <w:bCs/>
                <w:color w:val="000000" w:themeColor="text1"/>
                <w:sz w:val="24"/>
              </w:rPr>
            </w:pPr>
            <w:r>
              <w:rPr>
                <w:b/>
                <w:bCs/>
                <w:color w:val="000000" w:themeColor="text1"/>
                <w:kern w:val="0"/>
                <w:sz w:val="24"/>
              </w:rPr>
              <w:t>四、</w:t>
            </w:r>
            <w:r>
              <w:rPr>
                <w:b/>
                <w:bCs/>
                <w:color w:val="000000" w:themeColor="text1"/>
                <w:sz w:val="24"/>
              </w:rPr>
              <w:t>地下水和土壤环境质量状况</w:t>
            </w:r>
          </w:p>
          <w:p w:rsidR="002A664F" w:rsidRDefault="00D34BCA">
            <w:pPr>
              <w:spacing w:line="360" w:lineRule="auto"/>
              <w:ind w:firstLineChars="200" w:firstLine="480"/>
              <w:contextualSpacing/>
              <w:rPr>
                <w:bCs/>
                <w:color w:val="000000" w:themeColor="text1"/>
                <w:sz w:val="24"/>
              </w:rPr>
            </w:pPr>
            <w:r>
              <w:rPr>
                <w:bCs/>
                <w:color w:val="000000" w:themeColor="text1"/>
                <w:sz w:val="24"/>
              </w:rPr>
              <w:lastRenderedPageBreak/>
              <w:t>项目无生产废水产生，生活污水经化粪池处理后委托环卫部门清运</w:t>
            </w:r>
            <w:r>
              <w:rPr>
                <w:color w:val="000000" w:themeColor="text1"/>
                <w:sz w:val="24"/>
              </w:rPr>
              <w:t>，不存在土壤、地下水污染途径，项目厂界外</w:t>
            </w:r>
            <w:r>
              <w:rPr>
                <w:color w:val="000000" w:themeColor="text1"/>
                <w:sz w:val="24"/>
              </w:rPr>
              <w:t>500m</w:t>
            </w:r>
            <w:r>
              <w:rPr>
                <w:color w:val="000000" w:themeColor="text1"/>
                <w:sz w:val="24"/>
              </w:rPr>
              <w:t>范围内无地下水集中式饮用水水源和热</w:t>
            </w:r>
            <w:r>
              <w:rPr>
                <w:color w:val="000000" w:themeColor="text1"/>
                <w:sz w:val="24"/>
              </w:rPr>
              <w:t xml:space="preserve"> </w:t>
            </w:r>
            <w:r>
              <w:rPr>
                <w:color w:val="000000" w:themeColor="text1"/>
                <w:sz w:val="24"/>
              </w:rPr>
              <w:t>水、矿泉水、温泉等特殊地下水资源，因此项目不需要进行土壤、地下水现状调查。</w:t>
            </w:r>
          </w:p>
          <w:p w:rsidR="002A664F" w:rsidRDefault="00D34BCA">
            <w:pPr>
              <w:spacing w:line="360" w:lineRule="auto"/>
              <w:ind w:firstLineChars="200" w:firstLine="482"/>
              <w:contextualSpacing/>
              <w:rPr>
                <w:b/>
                <w:bCs/>
                <w:color w:val="000000" w:themeColor="text1"/>
                <w:kern w:val="0"/>
                <w:sz w:val="24"/>
              </w:rPr>
            </w:pPr>
            <w:r>
              <w:rPr>
                <w:b/>
                <w:bCs/>
                <w:color w:val="000000" w:themeColor="text1"/>
                <w:kern w:val="0"/>
                <w:sz w:val="24"/>
              </w:rPr>
              <w:t>五、电磁辐射</w:t>
            </w:r>
          </w:p>
          <w:p w:rsidR="002A664F" w:rsidRDefault="00D34BCA">
            <w:pPr>
              <w:spacing w:line="360" w:lineRule="auto"/>
              <w:ind w:firstLineChars="200" w:firstLine="480"/>
              <w:rPr>
                <w:color w:val="000000" w:themeColor="text1"/>
              </w:rPr>
            </w:pPr>
            <w:r>
              <w:rPr>
                <w:bCs/>
                <w:color w:val="000000" w:themeColor="text1"/>
                <w:kern w:val="0"/>
                <w:sz w:val="24"/>
              </w:rPr>
              <w:t>本项目不属于新建或改建、扩建广播电台、差转台、电视塔台、卫星地球上行站、雷达等电磁辐射类项目，无需开展电磁辐射现状监测与评价。</w:t>
            </w:r>
          </w:p>
          <w:p w:rsidR="002A664F" w:rsidRDefault="00D34BCA">
            <w:pPr>
              <w:spacing w:line="360" w:lineRule="auto"/>
              <w:ind w:firstLineChars="200" w:firstLine="482"/>
              <w:contextualSpacing/>
              <w:rPr>
                <w:b/>
                <w:bCs/>
                <w:color w:val="000000" w:themeColor="text1"/>
                <w:kern w:val="0"/>
                <w:sz w:val="24"/>
              </w:rPr>
            </w:pPr>
            <w:r>
              <w:rPr>
                <w:b/>
                <w:bCs/>
                <w:color w:val="000000" w:themeColor="text1"/>
                <w:kern w:val="0"/>
                <w:sz w:val="24"/>
              </w:rPr>
              <w:t>六、</w:t>
            </w:r>
            <w:r>
              <w:rPr>
                <w:b/>
                <w:bCs/>
                <w:color w:val="000000" w:themeColor="text1"/>
                <w:sz w:val="24"/>
              </w:rPr>
              <w:t>生态环境状况</w:t>
            </w:r>
          </w:p>
          <w:p w:rsidR="002A664F" w:rsidRDefault="00D34BCA">
            <w:pPr>
              <w:pStyle w:val="24"/>
              <w:spacing w:after="0" w:line="360" w:lineRule="auto"/>
              <w:ind w:leftChars="0" w:left="0" w:firstLine="480"/>
              <w:rPr>
                <w:color w:val="000000" w:themeColor="text1"/>
              </w:rPr>
            </w:pPr>
            <w:r>
              <w:rPr>
                <w:color w:val="000000" w:themeColor="text1"/>
                <w:sz w:val="24"/>
              </w:rPr>
              <w:t>本项目</w:t>
            </w:r>
            <w:r>
              <w:rPr>
                <w:rFonts w:hint="eastAsia"/>
                <w:color w:val="000000" w:themeColor="text1"/>
                <w:sz w:val="24"/>
              </w:rPr>
              <w:t>在</w:t>
            </w:r>
            <w:r>
              <w:rPr>
                <w:rStyle w:val="aff4"/>
                <w:rFonts w:hint="eastAsia"/>
                <w:color w:val="000000" w:themeColor="text1"/>
                <w:kern w:val="0"/>
                <w:sz w:val="24"/>
              </w:rPr>
              <w:t>梁山经济开发区内</w:t>
            </w:r>
            <w:r>
              <w:rPr>
                <w:color w:val="000000" w:themeColor="text1"/>
                <w:sz w:val="24"/>
              </w:rPr>
              <w:t>进行生产建设，占地范围内无生态环境保护目标。项目所在区域生态环境一般，周边主要为生产企业及村庄，人类活动对生态环境造成的不利影响主要表现在该地区植物多样性降低、植被覆盖率减少等，项目区内无珍稀动植物和文物保护区，无重大环境制约因素，对当地生态环境现状影响较小。</w:t>
            </w:r>
          </w:p>
        </w:tc>
      </w:tr>
      <w:tr w:rsidR="002A664F">
        <w:trPr>
          <w:trHeight w:val="1412"/>
          <w:jc w:val="center"/>
        </w:trPr>
        <w:tc>
          <w:tcPr>
            <w:tcW w:w="590" w:type="dxa"/>
            <w:vAlign w:val="center"/>
          </w:tcPr>
          <w:p w:rsidR="002A664F" w:rsidRDefault="00D34BCA">
            <w:pPr>
              <w:adjustRightInd w:val="0"/>
              <w:snapToGrid w:val="0"/>
              <w:jc w:val="center"/>
              <w:rPr>
                <w:color w:val="000000" w:themeColor="text1"/>
                <w:kern w:val="0"/>
                <w:sz w:val="24"/>
              </w:rPr>
            </w:pPr>
            <w:r>
              <w:rPr>
                <w:color w:val="000000" w:themeColor="text1"/>
                <w:kern w:val="0"/>
                <w:sz w:val="24"/>
              </w:rPr>
              <w:lastRenderedPageBreak/>
              <w:t>环</w:t>
            </w:r>
          </w:p>
          <w:p w:rsidR="002A664F" w:rsidRDefault="00D34BCA">
            <w:pPr>
              <w:adjustRightInd w:val="0"/>
              <w:snapToGrid w:val="0"/>
              <w:jc w:val="center"/>
              <w:rPr>
                <w:color w:val="000000" w:themeColor="text1"/>
                <w:kern w:val="0"/>
                <w:sz w:val="24"/>
              </w:rPr>
            </w:pPr>
            <w:r>
              <w:rPr>
                <w:color w:val="000000" w:themeColor="text1"/>
                <w:kern w:val="0"/>
                <w:sz w:val="24"/>
              </w:rPr>
              <w:t>境</w:t>
            </w:r>
          </w:p>
          <w:p w:rsidR="002A664F" w:rsidRDefault="00D34BCA">
            <w:pPr>
              <w:adjustRightInd w:val="0"/>
              <w:snapToGrid w:val="0"/>
              <w:jc w:val="center"/>
              <w:rPr>
                <w:color w:val="000000" w:themeColor="text1"/>
                <w:kern w:val="0"/>
                <w:sz w:val="24"/>
              </w:rPr>
            </w:pPr>
            <w:r>
              <w:rPr>
                <w:color w:val="000000" w:themeColor="text1"/>
                <w:kern w:val="0"/>
                <w:sz w:val="24"/>
              </w:rPr>
              <w:t>保</w:t>
            </w:r>
          </w:p>
          <w:p w:rsidR="002A664F" w:rsidRDefault="00D34BCA">
            <w:pPr>
              <w:adjustRightInd w:val="0"/>
              <w:snapToGrid w:val="0"/>
              <w:jc w:val="center"/>
              <w:rPr>
                <w:color w:val="000000" w:themeColor="text1"/>
                <w:kern w:val="0"/>
                <w:sz w:val="24"/>
              </w:rPr>
            </w:pPr>
            <w:r>
              <w:rPr>
                <w:color w:val="000000" w:themeColor="text1"/>
                <w:kern w:val="0"/>
                <w:sz w:val="24"/>
              </w:rPr>
              <w:t>护</w:t>
            </w:r>
          </w:p>
          <w:p w:rsidR="002A664F" w:rsidRDefault="00D34BCA">
            <w:pPr>
              <w:adjustRightInd w:val="0"/>
              <w:snapToGrid w:val="0"/>
              <w:jc w:val="center"/>
              <w:rPr>
                <w:color w:val="000000" w:themeColor="text1"/>
                <w:kern w:val="0"/>
                <w:sz w:val="24"/>
              </w:rPr>
            </w:pPr>
            <w:r>
              <w:rPr>
                <w:color w:val="000000" w:themeColor="text1"/>
                <w:kern w:val="0"/>
                <w:sz w:val="24"/>
              </w:rPr>
              <w:t>目</w:t>
            </w:r>
          </w:p>
          <w:p w:rsidR="002A664F" w:rsidRDefault="00D34BCA">
            <w:pPr>
              <w:adjustRightInd w:val="0"/>
              <w:snapToGrid w:val="0"/>
              <w:jc w:val="center"/>
              <w:rPr>
                <w:color w:val="000000" w:themeColor="text1"/>
                <w:kern w:val="0"/>
                <w:sz w:val="24"/>
              </w:rPr>
            </w:pPr>
            <w:r>
              <w:rPr>
                <w:color w:val="000000" w:themeColor="text1"/>
                <w:kern w:val="0"/>
                <w:sz w:val="24"/>
              </w:rPr>
              <w:t>标</w:t>
            </w:r>
          </w:p>
        </w:tc>
        <w:tc>
          <w:tcPr>
            <w:tcW w:w="8676" w:type="dxa"/>
            <w:vAlign w:val="center"/>
          </w:tcPr>
          <w:p w:rsidR="002A664F" w:rsidRDefault="00D34BCA">
            <w:pPr>
              <w:topLinePunct/>
              <w:spacing w:line="360" w:lineRule="auto"/>
              <w:ind w:firstLineChars="200" w:firstLine="480"/>
              <w:rPr>
                <w:snapToGrid w:val="0"/>
                <w:color w:val="000000" w:themeColor="text1"/>
                <w:kern w:val="0"/>
                <w:sz w:val="24"/>
                <w:szCs w:val="20"/>
              </w:rPr>
            </w:pPr>
            <w:r>
              <w:rPr>
                <w:color w:val="000000" w:themeColor="text1"/>
                <w:kern w:val="0"/>
                <w:sz w:val="24"/>
              </w:rPr>
              <w:t>本</w:t>
            </w:r>
            <w:r>
              <w:rPr>
                <w:snapToGrid w:val="0"/>
                <w:color w:val="000000" w:themeColor="text1"/>
                <w:kern w:val="0"/>
                <w:sz w:val="24"/>
                <w:szCs w:val="20"/>
              </w:rPr>
              <w:t>项目主要环境保护目标见下表</w:t>
            </w:r>
            <w:r>
              <w:rPr>
                <w:rFonts w:hint="eastAsia"/>
                <w:snapToGrid w:val="0"/>
                <w:color w:val="000000" w:themeColor="text1"/>
                <w:kern w:val="0"/>
                <w:sz w:val="24"/>
                <w:szCs w:val="20"/>
              </w:rPr>
              <w:t>，项目周边环境保护目标图见附图</w:t>
            </w:r>
            <w:r>
              <w:rPr>
                <w:rFonts w:hint="eastAsia"/>
                <w:snapToGrid w:val="0"/>
                <w:color w:val="000000" w:themeColor="text1"/>
                <w:kern w:val="0"/>
                <w:sz w:val="24"/>
                <w:szCs w:val="20"/>
              </w:rPr>
              <w:t>2</w:t>
            </w:r>
            <w:r>
              <w:rPr>
                <w:snapToGrid w:val="0"/>
                <w:color w:val="000000" w:themeColor="text1"/>
                <w:kern w:val="0"/>
                <w:sz w:val="24"/>
                <w:szCs w:val="20"/>
              </w:rPr>
              <w:t>。</w:t>
            </w:r>
          </w:p>
          <w:p w:rsidR="002A664F" w:rsidRDefault="00D34BCA">
            <w:pPr>
              <w:topLinePunct/>
              <w:spacing w:line="360" w:lineRule="auto"/>
              <w:jc w:val="center"/>
              <w:rPr>
                <w:b/>
                <w:snapToGrid w:val="0"/>
                <w:color w:val="000000" w:themeColor="text1"/>
                <w:kern w:val="0"/>
                <w:sz w:val="24"/>
                <w:szCs w:val="20"/>
              </w:rPr>
            </w:pPr>
            <w:r>
              <w:rPr>
                <w:b/>
                <w:color w:val="000000" w:themeColor="text1"/>
                <w:kern w:val="0"/>
                <w:sz w:val="24"/>
              </w:rPr>
              <w:t>表</w:t>
            </w:r>
            <w:r>
              <w:rPr>
                <w:rFonts w:hint="eastAsia"/>
                <w:b/>
                <w:color w:val="000000" w:themeColor="text1"/>
                <w:kern w:val="0"/>
                <w:sz w:val="24"/>
              </w:rPr>
              <w:t>3-3</w:t>
            </w:r>
            <w:r>
              <w:rPr>
                <w:b/>
                <w:color w:val="000000" w:themeColor="text1"/>
                <w:kern w:val="0"/>
                <w:sz w:val="24"/>
              </w:rPr>
              <w:t xml:space="preserve">  </w:t>
            </w:r>
            <w:r>
              <w:rPr>
                <w:b/>
                <w:snapToGrid w:val="0"/>
                <w:color w:val="000000" w:themeColor="text1"/>
                <w:kern w:val="0"/>
                <w:sz w:val="24"/>
                <w:szCs w:val="20"/>
              </w:rPr>
              <w:t>本项目附近主要敏感目标</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212"/>
              <w:gridCol w:w="1109"/>
              <w:gridCol w:w="1060"/>
              <w:gridCol w:w="3976"/>
            </w:tblGrid>
            <w:tr w:rsidR="002A664F">
              <w:trPr>
                <w:trHeight w:val="340"/>
                <w:jc w:val="center"/>
              </w:trPr>
              <w:tc>
                <w:tcPr>
                  <w:tcW w:w="1093" w:type="dxa"/>
                  <w:vAlign w:val="center"/>
                </w:tcPr>
                <w:p w:rsidR="002A664F" w:rsidRDefault="00D34BCA">
                  <w:pPr>
                    <w:rPr>
                      <w:color w:val="000000" w:themeColor="text1"/>
                      <w:szCs w:val="21"/>
                    </w:rPr>
                  </w:pPr>
                  <w:r>
                    <w:rPr>
                      <w:color w:val="000000" w:themeColor="text1"/>
                      <w:szCs w:val="21"/>
                    </w:rPr>
                    <w:t>环境类别</w:t>
                  </w:r>
                </w:p>
              </w:tc>
              <w:tc>
                <w:tcPr>
                  <w:tcW w:w="1212" w:type="dxa"/>
                  <w:vAlign w:val="center"/>
                </w:tcPr>
                <w:p w:rsidR="002A664F" w:rsidRDefault="00D34BCA">
                  <w:pPr>
                    <w:jc w:val="center"/>
                    <w:rPr>
                      <w:color w:val="000000" w:themeColor="text1"/>
                      <w:szCs w:val="21"/>
                    </w:rPr>
                  </w:pPr>
                  <w:r>
                    <w:rPr>
                      <w:color w:val="000000" w:themeColor="text1"/>
                      <w:szCs w:val="21"/>
                    </w:rPr>
                    <w:t>保护目标</w:t>
                  </w:r>
                </w:p>
              </w:tc>
              <w:tc>
                <w:tcPr>
                  <w:tcW w:w="1109" w:type="dxa"/>
                  <w:vAlign w:val="center"/>
                </w:tcPr>
                <w:p w:rsidR="002A664F" w:rsidRDefault="00D34BCA">
                  <w:pPr>
                    <w:jc w:val="center"/>
                    <w:rPr>
                      <w:color w:val="000000" w:themeColor="text1"/>
                      <w:szCs w:val="21"/>
                    </w:rPr>
                  </w:pPr>
                  <w:r>
                    <w:rPr>
                      <w:color w:val="000000" w:themeColor="text1"/>
                      <w:szCs w:val="21"/>
                    </w:rPr>
                    <w:t>相对方位</w:t>
                  </w:r>
                </w:p>
              </w:tc>
              <w:tc>
                <w:tcPr>
                  <w:tcW w:w="1060" w:type="dxa"/>
                  <w:vAlign w:val="center"/>
                </w:tcPr>
                <w:p w:rsidR="002A664F" w:rsidRDefault="00D34BCA">
                  <w:pPr>
                    <w:jc w:val="center"/>
                    <w:rPr>
                      <w:color w:val="000000" w:themeColor="text1"/>
                      <w:szCs w:val="21"/>
                    </w:rPr>
                  </w:pPr>
                  <w:r>
                    <w:rPr>
                      <w:color w:val="000000" w:themeColor="text1"/>
                      <w:szCs w:val="21"/>
                    </w:rPr>
                    <w:t>相对距离</w:t>
                  </w:r>
                </w:p>
              </w:tc>
              <w:tc>
                <w:tcPr>
                  <w:tcW w:w="3976" w:type="dxa"/>
                  <w:vAlign w:val="center"/>
                </w:tcPr>
                <w:p w:rsidR="002A664F" w:rsidRDefault="00D34BCA">
                  <w:pPr>
                    <w:jc w:val="center"/>
                    <w:rPr>
                      <w:color w:val="000000" w:themeColor="text1"/>
                      <w:szCs w:val="21"/>
                    </w:rPr>
                  </w:pPr>
                  <w:r>
                    <w:rPr>
                      <w:color w:val="000000" w:themeColor="text1"/>
                      <w:szCs w:val="21"/>
                    </w:rPr>
                    <w:t>环境功能要求</w:t>
                  </w:r>
                </w:p>
              </w:tc>
            </w:tr>
            <w:tr w:rsidR="002A664F">
              <w:trPr>
                <w:trHeight w:val="660"/>
                <w:jc w:val="center"/>
              </w:trPr>
              <w:tc>
                <w:tcPr>
                  <w:tcW w:w="1093" w:type="dxa"/>
                  <w:vAlign w:val="center"/>
                </w:tcPr>
                <w:p w:rsidR="002A664F" w:rsidRDefault="00D34BCA">
                  <w:pPr>
                    <w:contextualSpacing/>
                    <w:jc w:val="center"/>
                    <w:rPr>
                      <w:bCs/>
                      <w:color w:val="000000" w:themeColor="text1"/>
                      <w:szCs w:val="21"/>
                    </w:rPr>
                  </w:pPr>
                  <w:r>
                    <w:rPr>
                      <w:bCs/>
                      <w:color w:val="000000" w:themeColor="text1"/>
                      <w:szCs w:val="21"/>
                    </w:rPr>
                    <w:t>大气环境</w:t>
                  </w:r>
                </w:p>
              </w:tc>
              <w:tc>
                <w:tcPr>
                  <w:tcW w:w="3381" w:type="dxa"/>
                  <w:gridSpan w:val="3"/>
                  <w:vAlign w:val="center"/>
                </w:tcPr>
                <w:p w:rsidR="002A664F" w:rsidRDefault="00D34BCA">
                  <w:pPr>
                    <w:contextualSpacing/>
                    <w:jc w:val="center"/>
                    <w:rPr>
                      <w:color w:val="000000" w:themeColor="text1"/>
                      <w:kern w:val="0"/>
                      <w:szCs w:val="21"/>
                    </w:rPr>
                  </w:pPr>
                  <w:r>
                    <w:rPr>
                      <w:rFonts w:hint="eastAsia"/>
                      <w:color w:val="000000" w:themeColor="text1"/>
                      <w:szCs w:val="21"/>
                    </w:rPr>
                    <w:t>厂界</w:t>
                  </w:r>
                  <w:r>
                    <w:rPr>
                      <w:color w:val="000000" w:themeColor="text1"/>
                      <w:szCs w:val="21"/>
                    </w:rPr>
                    <w:t>50</w:t>
                  </w:r>
                  <w:r>
                    <w:rPr>
                      <w:rFonts w:hint="eastAsia"/>
                      <w:color w:val="000000" w:themeColor="text1"/>
                      <w:szCs w:val="21"/>
                    </w:rPr>
                    <w:t>0</w:t>
                  </w:r>
                  <w:r>
                    <w:rPr>
                      <w:color w:val="000000" w:themeColor="text1"/>
                      <w:szCs w:val="21"/>
                    </w:rPr>
                    <w:t>米范围内无</w:t>
                  </w:r>
                  <w:r>
                    <w:rPr>
                      <w:rFonts w:hint="eastAsia"/>
                      <w:color w:val="000000" w:themeColor="text1"/>
                      <w:szCs w:val="21"/>
                    </w:rPr>
                    <w:t>大气敏感</w:t>
                  </w:r>
                  <w:r>
                    <w:rPr>
                      <w:color w:val="000000" w:themeColor="text1"/>
                      <w:szCs w:val="21"/>
                    </w:rPr>
                    <w:t>目标</w:t>
                  </w:r>
                </w:p>
              </w:tc>
              <w:tc>
                <w:tcPr>
                  <w:tcW w:w="3976" w:type="dxa"/>
                  <w:vAlign w:val="center"/>
                </w:tcPr>
                <w:p w:rsidR="002A664F" w:rsidRDefault="00D34BCA">
                  <w:pPr>
                    <w:contextualSpacing/>
                    <w:jc w:val="center"/>
                    <w:rPr>
                      <w:bCs/>
                      <w:color w:val="000000" w:themeColor="text1"/>
                      <w:szCs w:val="21"/>
                    </w:rPr>
                  </w:pPr>
                  <w:r>
                    <w:rPr>
                      <w:bCs/>
                      <w:color w:val="000000" w:themeColor="text1"/>
                      <w:szCs w:val="21"/>
                    </w:rPr>
                    <w:t>《环境空气质量标准》（</w:t>
                  </w:r>
                  <w:r>
                    <w:rPr>
                      <w:bCs/>
                      <w:color w:val="000000" w:themeColor="text1"/>
                      <w:szCs w:val="21"/>
                    </w:rPr>
                    <w:t>GB3095-2012</w:t>
                  </w:r>
                  <w:r>
                    <w:rPr>
                      <w:bCs/>
                      <w:color w:val="000000" w:themeColor="text1"/>
                      <w:szCs w:val="21"/>
                    </w:rPr>
                    <w:t>）二级标准</w:t>
                  </w:r>
                </w:p>
              </w:tc>
            </w:tr>
            <w:tr w:rsidR="002A664F">
              <w:trPr>
                <w:trHeight w:val="340"/>
                <w:jc w:val="center"/>
              </w:trPr>
              <w:tc>
                <w:tcPr>
                  <w:tcW w:w="1093" w:type="dxa"/>
                  <w:vAlign w:val="center"/>
                </w:tcPr>
                <w:p w:rsidR="002A664F" w:rsidRDefault="00D34BCA">
                  <w:pPr>
                    <w:spacing w:after="120"/>
                    <w:jc w:val="center"/>
                    <w:rPr>
                      <w:bCs/>
                      <w:color w:val="000000" w:themeColor="text1"/>
                      <w:szCs w:val="21"/>
                    </w:rPr>
                  </w:pPr>
                  <w:r>
                    <w:rPr>
                      <w:bCs/>
                      <w:color w:val="000000" w:themeColor="text1"/>
                      <w:szCs w:val="21"/>
                    </w:rPr>
                    <w:t>声环境</w:t>
                  </w:r>
                </w:p>
              </w:tc>
              <w:tc>
                <w:tcPr>
                  <w:tcW w:w="3381" w:type="dxa"/>
                  <w:gridSpan w:val="3"/>
                  <w:vAlign w:val="center"/>
                </w:tcPr>
                <w:p w:rsidR="002A664F" w:rsidRDefault="00D34BCA">
                  <w:pPr>
                    <w:contextualSpacing/>
                    <w:jc w:val="center"/>
                    <w:rPr>
                      <w:color w:val="000000" w:themeColor="text1"/>
                      <w:kern w:val="0"/>
                      <w:szCs w:val="21"/>
                    </w:rPr>
                  </w:pPr>
                  <w:r>
                    <w:rPr>
                      <w:rFonts w:hint="eastAsia"/>
                      <w:color w:val="000000" w:themeColor="text1"/>
                      <w:szCs w:val="21"/>
                    </w:rPr>
                    <w:t>厂界</w:t>
                  </w:r>
                  <w:r>
                    <w:rPr>
                      <w:color w:val="000000" w:themeColor="text1"/>
                      <w:szCs w:val="21"/>
                    </w:rPr>
                    <w:t>50</w:t>
                  </w:r>
                  <w:r>
                    <w:rPr>
                      <w:color w:val="000000" w:themeColor="text1"/>
                      <w:szCs w:val="21"/>
                    </w:rPr>
                    <w:t>米范围内无敏感保护目标</w:t>
                  </w:r>
                </w:p>
              </w:tc>
              <w:tc>
                <w:tcPr>
                  <w:tcW w:w="3976" w:type="dxa"/>
                  <w:vAlign w:val="center"/>
                </w:tcPr>
                <w:p w:rsidR="002A664F" w:rsidRDefault="00D34BCA">
                  <w:pPr>
                    <w:spacing w:after="120"/>
                    <w:jc w:val="center"/>
                    <w:rPr>
                      <w:color w:val="000000" w:themeColor="text1"/>
                      <w:szCs w:val="21"/>
                    </w:rPr>
                  </w:pPr>
                  <w:r>
                    <w:rPr>
                      <w:color w:val="000000" w:themeColor="text1"/>
                      <w:szCs w:val="21"/>
                    </w:rPr>
                    <w:t>《声环境质量标准》（</w:t>
                  </w:r>
                  <w:r>
                    <w:rPr>
                      <w:color w:val="000000" w:themeColor="text1"/>
                      <w:szCs w:val="21"/>
                    </w:rPr>
                    <w:t>GB3096-2008</w:t>
                  </w:r>
                  <w:r>
                    <w:rPr>
                      <w:color w:val="000000" w:themeColor="text1"/>
                      <w:szCs w:val="21"/>
                    </w:rPr>
                    <w:t>）</w:t>
                  </w:r>
                  <w:r>
                    <w:rPr>
                      <w:color w:val="000000" w:themeColor="text1"/>
                      <w:szCs w:val="21"/>
                    </w:rPr>
                    <w:t>3</w:t>
                  </w:r>
                  <w:r>
                    <w:rPr>
                      <w:color w:val="000000" w:themeColor="text1"/>
                      <w:szCs w:val="21"/>
                    </w:rPr>
                    <w:t>标准</w:t>
                  </w:r>
                </w:p>
              </w:tc>
            </w:tr>
            <w:tr w:rsidR="002A664F">
              <w:trPr>
                <w:trHeight w:val="340"/>
                <w:jc w:val="center"/>
              </w:trPr>
              <w:tc>
                <w:tcPr>
                  <w:tcW w:w="1093" w:type="dxa"/>
                  <w:vAlign w:val="center"/>
                </w:tcPr>
                <w:p w:rsidR="002A664F" w:rsidRDefault="00D34BCA">
                  <w:pPr>
                    <w:spacing w:after="120"/>
                    <w:jc w:val="center"/>
                    <w:rPr>
                      <w:bCs/>
                      <w:color w:val="000000" w:themeColor="text1"/>
                      <w:szCs w:val="21"/>
                    </w:rPr>
                  </w:pPr>
                  <w:r>
                    <w:rPr>
                      <w:bCs/>
                      <w:color w:val="000000" w:themeColor="text1"/>
                      <w:szCs w:val="21"/>
                    </w:rPr>
                    <w:t>地下水环境</w:t>
                  </w:r>
                </w:p>
              </w:tc>
              <w:tc>
                <w:tcPr>
                  <w:tcW w:w="3381" w:type="dxa"/>
                  <w:gridSpan w:val="3"/>
                  <w:vAlign w:val="center"/>
                </w:tcPr>
                <w:p w:rsidR="002A664F" w:rsidRDefault="00D34BCA">
                  <w:pPr>
                    <w:jc w:val="center"/>
                    <w:rPr>
                      <w:bCs/>
                      <w:color w:val="000000" w:themeColor="text1"/>
                      <w:szCs w:val="21"/>
                    </w:rPr>
                  </w:pPr>
                  <w:r>
                    <w:rPr>
                      <w:color w:val="000000" w:themeColor="text1"/>
                      <w:szCs w:val="21"/>
                    </w:rPr>
                    <w:t>厂界外</w:t>
                  </w:r>
                  <w:r>
                    <w:rPr>
                      <w:color w:val="000000" w:themeColor="text1"/>
                      <w:szCs w:val="21"/>
                    </w:rPr>
                    <w:t>500m</w:t>
                  </w:r>
                  <w:r>
                    <w:rPr>
                      <w:color w:val="000000" w:themeColor="text1"/>
                      <w:szCs w:val="21"/>
                    </w:rPr>
                    <w:t>范围内无地下水集中式饮用水源和热水、矿泉水、温泉等特殊地下水资源</w:t>
                  </w:r>
                </w:p>
              </w:tc>
              <w:tc>
                <w:tcPr>
                  <w:tcW w:w="3976" w:type="dxa"/>
                  <w:vAlign w:val="center"/>
                </w:tcPr>
                <w:p w:rsidR="002A664F" w:rsidRDefault="00D34BCA">
                  <w:pPr>
                    <w:spacing w:after="120"/>
                    <w:jc w:val="center"/>
                    <w:rPr>
                      <w:bCs/>
                      <w:color w:val="000000" w:themeColor="text1"/>
                      <w:szCs w:val="21"/>
                    </w:rPr>
                  </w:pPr>
                  <w:r>
                    <w:rPr>
                      <w:bCs/>
                      <w:color w:val="000000" w:themeColor="text1"/>
                      <w:szCs w:val="21"/>
                    </w:rPr>
                    <w:t>《地下水质量标准》（</w:t>
                  </w:r>
                  <w:r>
                    <w:rPr>
                      <w:bCs/>
                      <w:color w:val="000000" w:themeColor="text1"/>
                      <w:szCs w:val="21"/>
                    </w:rPr>
                    <w:t>GB/T14848-2017</w:t>
                  </w:r>
                  <w:r>
                    <w:rPr>
                      <w:bCs/>
                      <w:color w:val="000000" w:themeColor="text1"/>
                      <w:szCs w:val="21"/>
                    </w:rPr>
                    <w:t>）</w:t>
                  </w:r>
                  <w:r>
                    <w:rPr>
                      <w:bCs/>
                      <w:color w:val="000000" w:themeColor="text1"/>
                      <w:szCs w:val="21"/>
                    </w:rPr>
                    <w:t>Ⅲ</w:t>
                  </w:r>
                  <w:r>
                    <w:rPr>
                      <w:bCs/>
                      <w:color w:val="000000" w:themeColor="text1"/>
                      <w:szCs w:val="21"/>
                    </w:rPr>
                    <w:t>类标准</w:t>
                  </w:r>
                </w:p>
              </w:tc>
            </w:tr>
            <w:tr w:rsidR="002A664F">
              <w:trPr>
                <w:trHeight w:val="340"/>
                <w:jc w:val="center"/>
              </w:trPr>
              <w:tc>
                <w:tcPr>
                  <w:tcW w:w="1093" w:type="dxa"/>
                  <w:vAlign w:val="center"/>
                </w:tcPr>
                <w:p w:rsidR="002A664F" w:rsidRDefault="00D34BCA">
                  <w:pPr>
                    <w:spacing w:after="120"/>
                    <w:jc w:val="center"/>
                    <w:rPr>
                      <w:bCs/>
                      <w:color w:val="000000" w:themeColor="text1"/>
                      <w:szCs w:val="21"/>
                    </w:rPr>
                  </w:pPr>
                  <w:r>
                    <w:rPr>
                      <w:bCs/>
                      <w:color w:val="000000" w:themeColor="text1"/>
                      <w:szCs w:val="21"/>
                    </w:rPr>
                    <w:t>生态环境</w:t>
                  </w:r>
                </w:p>
              </w:tc>
              <w:tc>
                <w:tcPr>
                  <w:tcW w:w="7357" w:type="dxa"/>
                  <w:gridSpan w:val="4"/>
                  <w:vAlign w:val="center"/>
                </w:tcPr>
                <w:p w:rsidR="002A664F" w:rsidRDefault="00D34BCA">
                  <w:pPr>
                    <w:spacing w:after="120"/>
                    <w:jc w:val="center"/>
                    <w:rPr>
                      <w:bCs/>
                      <w:color w:val="000000" w:themeColor="text1"/>
                      <w:szCs w:val="21"/>
                    </w:rPr>
                  </w:pPr>
                  <w:r>
                    <w:rPr>
                      <w:bCs/>
                      <w:color w:val="000000" w:themeColor="text1"/>
                      <w:szCs w:val="21"/>
                    </w:rPr>
                    <w:t>项目不属于产业园区外新增用地项目</w:t>
                  </w:r>
                </w:p>
              </w:tc>
            </w:tr>
          </w:tbl>
          <w:p w:rsidR="002A664F" w:rsidRDefault="002A664F">
            <w:pPr>
              <w:spacing w:line="100" w:lineRule="exact"/>
              <w:rPr>
                <w:color w:val="000000" w:themeColor="text1"/>
                <w:kern w:val="0"/>
                <w:sz w:val="24"/>
              </w:rPr>
            </w:pPr>
          </w:p>
        </w:tc>
      </w:tr>
      <w:tr w:rsidR="002A664F">
        <w:trPr>
          <w:trHeight w:val="1979"/>
          <w:jc w:val="center"/>
        </w:trPr>
        <w:tc>
          <w:tcPr>
            <w:tcW w:w="590" w:type="dxa"/>
            <w:tcMar>
              <w:left w:w="28" w:type="dxa"/>
              <w:right w:w="28" w:type="dxa"/>
            </w:tcMar>
            <w:vAlign w:val="center"/>
          </w:tcPr>
          <w:p w:rsidR="002A664F" w:rsidRDefault="00D34BCA">
            <w:pPr>
              <w:adjustRightInd w:val="0"/>
              <w:snapToGrid w:val="0"/>
              <w:jc w:val="center"/>
              <w:rPr>
                <w:color w:val="000000" w:themeColor="text1"/>
                <w:kern w:val="0"/>
                <w:sz w:val="24"/>
              </w:rPr>
            </w:pPr>
            <w:r>
              <w:rPr>
                <w:color w:val="000000" w:themeColor="text1"/>
                <w:kern w:val="0"/>
                <w:sz w:val="24"/>
              </w:rPr>
              <w:t>污</w:t>
            </w:r>
          </w:p>
          <w:p w:rsidR="002A664F" w:rsidRDefault="00D34BCA">
            <w:pPr>
              <w:adjustRightInd w:val="0"/>
              <w:snapToGrid w:val="0"/>
              <w:jc w:val="center"/>
              <w:rPr>
                <w:color w:val="000000" w:themeColor="text1"/>
                <w:kern w:val="0"/>
                <w:sz w:val="24"/>
              </w:rPr>
            </w:pPr>
            <w:r>
              <w:rPr>
                <w:color w:val="000000" w:themeColor="text1"/>
                <w:kern w:val="0"/>
                <w:sz w:val="24"/>
              </w:rPr>
              <w:t>染</w:t>
            </w:r>
          </w:p>
          <w:p w:rsidR="002A664F" w:rsidRDefault="00D34BCA">
            <w:pPr>
              <w:adjustRightInd w:val="0"/>
              <w:snapToGrid w:val="0"/>
              <w:jc w:val="center"/>
              <w:rPr>
                <w:color w:val="000000" w:themeColor="text1"/>
                <w:kern w:val="0"/>
                <w:sz w:val="24"/>
              </w:rPr>
            </w:pPr>
            <w:r>
              <w:rPr>
                <w:color w:val="000000" w:themeColor="text1"/>
                <w:kern w:val="0"/>
                <w:sz w:val="24"/>
              </w:rPr>
              <w:t>物</w:t>
            </w:r>
          </w:p>
          <w:p w:rsidR="002A664F" w:rsidRDefault="00D34BCA">
            <w:pPr>
              <w:adjustRightInd w:val="0"/>
              <w:snapToGrid w:val="0"/>
              <w:jc w:val="center"/>
              <w:rPr>
                <w:color w:val="000000" w:themeColor="text1"/>
                <w:kern w:val="0"/>
                <w:sz w:val="24"/>
              </w:rPr>
            </w:pPr>
            <w:r>
              <w:rPr>
                <w:color w:val="000000" w:themeColor="text1"/>
                <w:kern w:val="0"/>
                <w:sz w:val="24"/>
              </w:rPr>
              <w:t>排</w:t>
            </w:r>
          </w:p>
          <w:p w:rsidR="002A664F" w:rsidRDefault="00D34BCA">
            <w:pPr>
              <w:adjustRightInd w:val="0"/>
              <w:snapToGrid w:val="0"/>
              <w:jc w:val="center"/>
              <w:rPr>
                <w:color w:val="000000" w:themeColor="text1"/>
                <w:kern w:val="0"/>
                <w:sz w:val="24"/>
              </w:rPr>
            </w:pPr>
            <w:r>
              <w:rPr>
                <w:color w:val="000000" w:themeColor="text1"/>
                <w:kern w:val="0"/>
                <w:sz w:val="24"/>
              </w:rPr>
              <w:t>放</w:t>
            </w:r>
          </w:p>
          <w:p w:rsidR="002A664F" w:rsidRDefault="00D34BCA">
            <w:pPr>
              <w:adjustRightInd w:val="0"/>
              <w:snapToGrid w:val="0"/>
              <w:jc w:val="center"/>
              <w:rPr>
                <w:color w:val="000000" w:themeColor="text1"/>
                <w:kern w:val="0"/>
                <w:sz w:val="24"/>
              </w:rPr>
            </w:pPr>
            <w:r>
              <w:rPr>
                <w:color w:val="000000" w:themeColor="text1"/>
                <w:kern w:val="0"/>
                <w:sz w:val="24"/>
              </w:rPr>
              <w:t>控</w:t>
            </w:r>
          </w:p>
          <w:p w:rsidR="002A664F" w:rsidRDefault="00D34BCA">
            <w:pPr>
              <w:adjustRightInd w:val="0"/>
              <w:snapToGrid w:val="0"/>
              <w:jc w:val="center"/>
              <w:rPr>
                <w:color w:val="000000" w:themeColor="text1"/>
                <w:kern w:val="0"/>
                <w:sz w:val="24"/>
              </w:rPr>
            </w:pPr>
            <w:r>
              <w:rPr>
                <w:color w:val="000000" w:themeColor="text1"/>
                <w:kern w:val="0"/>
                <w:sz w:val="24"/>
              </w:rPr>
              <w:t>制</w:t>
            </w:r>
          </w:p>
          <w:p w:rsidR="002A664F" w:rsidRDefault="00D34BCA">
            <w:pPr>
              <w:adjustRightInd w:val="0"/>
              <w:snapToGrid w:val="0"/>
              <w:jc w:val="center"/>
              <w:rPr>
                <w:color w:val="000000" w:themeColor="text1"/>
                <w:kern w:val="0"/>
                <w:sz w:val="24"/>
              </w:rPr>
            </w:pPr>
            <w:r>
              <w:rPr>
                <w:color w:val="000000" w:themeColor="text1"/>
                <w:kern w:val="0"/>
                <w:sz w:val="24"/>
              </w:rPr>
              <w:t>标</w:t>
            </w:r>
          </w:p>
          <w:p w:rsidR="002A664F" w:rsidRDefault="00D34BCA">
            <w:pPr>
              <w:adjustRightInd w:val="0"/>
              <w:snapToGrid w:val="0"/>
              <w:jc w:val="center"/>
              <w:rPr>
                <w:color w:val="000000" w:themeColor="text1"/>
                <w:kern w:val="0"/>
                <w:sz w:val="24"/>
              </w:rPr>
            </w:pPr>
            <w:r>
              <w:rPr>
                <w:color w:val="000000" w:themeColor="text1"/>
                <w:kern w:val="0"/>
                <w:sz w:val="24"/>
              </w:rPr>
              <w:t>准</w:t>
            </w:r>
          </w:p>
        </w:tc>
        <w:tc>
          <w:tcPr>
            <w:tcW w:w="8676" w:type="dxa"/>
            <w:vAlign w:val="center"/>
          </w:tcPr>
          <w:p w:rsidR="002A664F" w:rsidRDefault="00D34BCA">
            <w:pPr>
              <w:spacing w:line="360" w:lineRule="auto"/>
              <w:ind w:firstLineChars="200" w:firstLine="482"/>
              <w:rPr>
                <w:b/>
                <w:color w:val="000000" w:themeColor="text1"/>
                <w:sz w:val="24"/>
              </w:rPr>
            </w:pPr>
            <w:r>
              <w:rPr>
                <w:b/>
                <w:color w:val="000000" w:themeColor="text1"/>
                <w:sz w:val="24"/>
              </w:rPr>
              <w:t>1</w:t>
            </w:r>
            <w:r>
              <w:rPr>
                <w:b/>
                <w:color w:val="000000" w:themeColor="text1"/>
                <w:sz w:val="24"/>
              </w:rPr>
              <w:t>、废气</w:t>
            </w:r>
          </w:p>
          <w:p w:rsidR="002A664F" w:rsidRDefault="00D34BCA">
            <w:pPr>
              <w:tabs>
                <w:tab w:val="left" w:pos="0"/>
              </w:tabs>
              <w:spacing w:line="360" w:lineRule="auto"/>
              <w:ind w:firstLineChars="200" w:firstLine="480"/>
              <w:rPr>
                <w:color w:val="000000" w:themeColor="text1"/>
              </w:rPr>
            </w:pPr>
            <w:r>
              <w:rPr>
                <w:color w:val="000000" w:themeColor="text1"/>
                <w:sz w:val="24"/>
              </w:rPr>
              <w:t>颗粒物有组织排放执行</w:t>
            </w:r>
            <w:r>
              <w:rPr>
                <w:bCs/>
                <w:color w:val="000000" w:themeColor="text1"/>
                <w:sz w:val="24"/>
              </w:rPr>
              <w:t>《区域性大气污染物综合排放标准》（</w:t>
            </w:r>
            <w:r>
              <w:rPr>
                <w:bCs/>
                <w:color w:val="000000" w:themeColor="text1"/>
                <w:sz w:val="24"/>
              </w:rPr>
              <w:t>DB37/2376-2019</w:t>
            </w:r>
            <w:r>
              <w:rPr>
                <w:bCs/>
                <w:color w:val="000000" w:themeColor="text1"/>
                <w:sz w:val="24"/>
              </w:rPr>
              <w:t>）表</w:t>
            </w:r>
            <w:r>
              <w:rPr>
                <w:bCs/>
                <w:color w:val="000000" w:themeColor="text1"/>
                <w:sz w:val="24"/>
              </w:rPr>
              <w:t>1</w:t>
            </w:r>
            <w:r>
              <w:rPr>
                <w:bCs/>
                <w:color w:val="000000" w:themeColor="text1"/>
                <w:sz w:val="24"/>
              </w:rPr>
              <w:t>一般控制区排放浓度限值（</w:t>
            </w:r>
            <w:r>
              <w:rPr>
                <w:bCs/>
                <w:color w:val="000000" w:themeColor="text1"/>
                <w:sz w:val="24"/>
              </w:rPr>
              <w:t>20mg/m</w:t>
            </w:r>
            <w:r>
              <w:rPr>
                <w:bCs/>
                <w:color w:val="000000" w:themeColor="text1"/>
                <w:sz w:val="24"/>
                <w:vertAlign w:val="superscript"/>
              </w:rPr>
              <w:t>3</w:t>
            </w:r>
            <w:r>
              <w:rPr>
                <w:bCs/>
                <w:color w:val="000000" w:themeColor="text1"/>
                <w:sz w:val="24"/>
              </w:rPr>
              <w:t>）要求和《大气污染物综合排放标准》（</w:t>
            </w:r>
            <w:r>
              <w:rPr>
                <w:bCs/>
                <w:color w:val="000000" w:themeColor="text1"/>
                <w:sz w:val="24"/>
              </w:rPr>
              <w:t>GB16297-1996</w:t>
            </w:r>
            <w:r>
              <w:rPr>
                <w:bCs/>
                <w:color w:val="000000" w:themeColor="text1"/>
                <w:sz w:val="24"/>
              </w:rPr>
              <w:t>）表</w:t>
            </w:r>
            <w:r>
              <w:rPr>
                <w:bCs/>
                <w:color w:val="000000" w:themeColor="text1"/>
                <w:sz w:val="24"/>
              </w:rPr>
              <w:t>2</w:t>
            </w:r>
            <w:r>
              <w:rPr>
                <w:bCs/>
                <w:color w:val="000000" w:themeColor="text1"/>
                <w:sz w:val="24"/>
              </w:rPr>
              <w:t>二级排放标准限值的要求（</w:t>
            </w:r>
            <w:r>
              <w:rPr>
                <w:bCs/>
                <w:color w:val="000000" w:themeColor="text1"/>
                <w:sz w:val="24"/>
              </w:rPr>
              <w:t>15m</w:t>
            </w:r>
            <w:r>
              <w:rPr>
                <w:bCs/>
                <w:color w:val="000000" w:themeColor="text1"/>
                <w:sz w:val="24"/>
              </w:rPr>
              <w:t>高排气筒，</w:t>
            </w:r>
            <w:r>
              <w:rPr>
                <w:bCs/>
                <w:color w:val="000000" w:themeColor="text1"/>
                <w:sz w:val="24"/>
              </w:rPr>
              <w:t>≤3.5kg/h</w:t>
            </w:r>
            <w:r>
              <w:rPr>
                <w:bCs/>
                <w:color w:val="000000" w:themeColor="text1"/>
                <w:sz w:val="24"/>
              </w:rPr>
              <w:t>）</w:t>
            </w:r>
            <w:r>
              <w:rPr>
                <w:color w:val="000000" w:themeColor="text1"/>
                <w:sz w:val="24"/>
              </w:rPr>
              <w:t>；无组织排放执行</w:t>
            </w:r>
            <w:r>
              <w:rPr>
                <w:bCs/>
                <w:color w:val="000000" w:themeColor="text1"/>
                <w:sz w:val="24"/>
              </w:rPr>
              <w:t>《大气污染物综合排放标准》（</w:t>
            </w:r>
            <w:r>
              <w:rPr>
                <w:bCs/>
                <w:color w:val="000000" w:themeColor="text1"/>
                <w:sz w:val="24"/>
              </w:rPr>
              <w:t>GB16297-1996</w:t>
            </w:r>
            <w:r>
              <w:rPr>
                <w:bCs/>
                <w:color w:val="000000" w:themeColor="text1"/>
                <w:sz w:val="24"/>
              </w:rPr>
              <w:t>）表</w:t>
            </w:r>
            <w:r>
              <w:rPr>
                <w:bCs/>
                <w:color w:val="000000" w:themeColor="text1"/>
                <w:sz w:val="24"/>
              </w:rPr>
              <w:t>2</w:t>
            </w:r>
            <w:r>
              <w:rPr>
                <w:bCs/>
                <w:color w:val="000000" w:themeColor="text1"/>
                <w:sz w:val="24"/>
              </w:rPr>
              <w:t>中无组织排放监控浓度限值（</w:t>
            </w:r>
            <w:r>
              <w:rPr>
                <w:bCs/>
                <w:color w:val="000000" w:themeColor="text1"/>
                <w:sz w:val="24"/>
              </w:rPr>
              <w:t>1.0mg/m</w:t>
            </w:r>
            <w:r>
              <w:rPr>
                <w:bCs/>
                <w:color w:val="000000" w:themeColor="text1"/>
                <w:sz w:val="24"/>
                <w:vertAlign w:val="superscript"/>
              </w:rPr>
              <w:t>3</w:t>
            </w:r>
            <w:r>
              <w:rPr>
                <w:bCs/>
                <w:color w:val="000000" w:themeColor="text1"/>
                <w:sz w:val="24"/>
              </w:rPr>
              <w:t>）要求。</w:t>
            </w:r>
          </w:p>
          <w:p w:rsidR="002A664F" w:rsidRDefault="00D34BCA">
            <w:pPr>
              <w:tabs>
                <w:tab w:val="left" w:pos="0"/>
              </w:tabs>
              <w:spacing w:line="360" w:lineRule="auto"/>
              <w:ind w:firstLineChars="200" w:firstLine="480"/>
              <w:rPr>
                <w:bCs/>
                <w:color w:val="000000" w:themeColor="text1"/>
                <w:sz w:val="24"/>
              </w:rPr>
            </w:pPr>
            <w:r>
              <w:rPr>
                <w:bCs/>
                <w:color w:val="000000" w:themeColor="text1"/>
                <w:sz w:val="24"/>
                <w:szCs w:val="22"/>
              </w:rPr>
              <w:t>VOCs</w:t>
            </w:r>
            <w:r>
              <w:rPr>
                <w:bCs/>
                <w:color w:val="000000" w:themeColor="text1"/>
                <w:sz w:val="24"/>
              </w:rPr>
              <w:t>无组织排放执行</w:t>
            </w:r>
            <w:r>
              <w:rPr>
                <w:color w:val="000000" w:themeColor="text1"/>
                <w:kern w:val="21"/>
                <w:sz w:val="24"/>
              </w:rPr>
              <w:t>《挥发性有机物排放标准</w:t>
            </w:r>
            <w:r>
              <w:rPr>
                <w:color w:val="000000" w:themeColor="text1"/>
                <w:kern w:val="21"/>
                <w:sz w:val="24"/>
              </w:rPr>
              <w:t xml:space="preserve"> </w:t>
            </w:r>
            <w:r>
              <w:rPr>
                <w:color w:val="000000" w:themeColor="text1"/>
                <w:kern w:val="21"/>
                <w:sz w:val="24"/>
              </w:rPr>
              <w:t>第</w:t>
            </w:r>
            <w:r>
              <w:rPr>
                <w:color w:val="000000" w:themeColor="text1"/>
                <w:kern w:val="21"/>
                <w:sz w:val="24"/>
              </w:rPr>
              <w:t>1</w:t>
            </w:r>
            <w:r>
              <w:rPr>
                <w:color w:val="000000" w:themeColor="text1"/>
                <w:kern w:val="21"/>
                <w:sz w:val="24"/>
              </w:rPr>
              <w:t>部分：汽车制造业》</w:t>
            </w:r>
            <w:r>
              <w:rPr>
                <w:color w:val="000000" w:themeColor="text1"/>
                <w:kern w:val="21"/>
                <w:sz w:val="24"/>
              </w:rPr>
              <w:lastRenderedPageBreak/>
              <w:t>（</w:t>
            </w:r>
            <w:r>
              <w:rPr>
                <w:color w:val="000000" w:themeColor="text1"/>
                <w:kern w:val="21"/>
                <w:sz w:val="24"/>
              </w:rPr>
              <w:t>DB37/2801.1-2016</w:t>
            </w:r>
            <w:r>
              <w:rPr>
                <w:color w:val="000000" w:themeColor="text1"/>
                <w:kern w:val="21"/>
                <w:sz w:val="24"/>
              </w:rPr>
              <w:t>）表</w:t>
            </w:r>
            <w:r>
              <w:rPr>
                <w:color w:val="000000" w:themeColor="text1"/>
                <w:kern w:val="21"/>
                <w:sz w:val="24"/>
              </w:rPr>
              <w:t>2</w:t>
            </w:r>
            <w:r>
              <w:rPr>
                <w:color w:val="000000" w:themeColor="text1"/>
                <w:kern w:val="21"/>
                <w:sz w:val="24"/>
              </w:rPr>
              <w:t>标准</w:t>
            </w:r>
            <w:r>
              <w:rPr>
                <w:color w:val="000000" w:themeColor="text1"/>
                <w:sz w:val="24"/>
                <w:szCs w:val="22"/>
              </w:rPr>
              <w:t>厂界监控点浓度限值（</w:t>
            </w:r>
            <w:r>
              <w:rPr>
                <w:bCs/>
                <w:color w:val="000000" w:themeColor="text1"/>
                <w:sz w:val="24"/>
                <w:szCs w:val="22"/>
              </w:rPr>
              <w:t>2.0mg/m³</w:t>
            </w:r>
            <w:r>
              <w:rPr>
                <w:color w:val="000000" w:themeColor="text1"/>
                <w:sz w:val="24"/>
                <w:szCs w:val="22"/>
              </w:rPr>
              <w:t>）</w:t>
            </w:r>
            <w:r>
              <w:rPr>
                <w:bCs/>
                <w:color w:val="000000" w:themeColor="text1"/>
                <w:sz w:val="24"/>
              </w:rPr>
              <w:t>；厂区内</w:t>
            </w:r>
            <w:r>
              <w:rPr>
                <w:bCs/>
                <w:color w:val="000000" w:themeColor="text1"/>
                <w:sz w:val="24"/>
              </w:rPr>
              <w:t>VOCs</w:t>
            </w:r>
            <w:r>
              <w:rPr>
                <w:bCs/>
                <w:color w:val="000000" w:themeColor="text1"/>
                <w:sz w:val="24"/>
              </w:rPr>
              <w:t>无组织排放满足《挥发性有机物无组织排放控制标准》（</w:t>
            </w:r>
            <w:r>
              <w:rPr>
                <w:bCs/>
                <w:color w:val="000000" w:themeColor="text1"/>
                <w:sz w:val="24"/>
              </w:rPr>
              <w:t>GB37822-2019</w:t>
            </w:r>
            <w:r>
              <w:rPr>
                <w:bCs/>
                <w:color w:val="000000" w:themeColor="text1"/>
                <w:sz w:val="24"/>
              </w:rPr>
              <w:t>）附录</w:t>
            </w:r>
            <w:r>
              <w:rPr>
                <w:bCs/>
                <w:color w:val="000000" w:themeColor="text1"/>
                <w:sz w:val="24"/>
              </w:rPr>
              <w:t>A</w:t>
            </w:r>
            <w:r>
              <w:rPr>
                <w:bCs/>
                <w:color w:val="000000" w:themeColor="text1"/>
                <w:sz w:val="24"/>
              </w:rPr>
              <w:t>中表</w:t>
            </w:r>
            <w:r>
              <w:rPr>
                <w:bCs/>
                <w:color w:val="000000" w:themeColor="text1"/>
                <w:sz w:val="24"/>
              </w:rPr>
              <w:t>A.1</w:t>
            </w:r>
            <w:r>
              <w:rPr>
                <w:bCs/>
                <w:color w:val="000000" w:themeColor="text1"/>
                <w:sz w:val="24"/>
              </w:rPr>
              <w:t>的要求（</w:t>
            </w:r>
            <w:r>
              <w:rPr>
                <w:bCs/>
                <w:color w:val="000000" w:themeColor="text1"/>
                <w:sz w:val="24"/>
              </w:rPr>
              <w:t>1h</w:t>
            </w:r>
            <w:r>
              <w:rPr>
                <w:bCs/>
                <w:color w:val="000000" w:themeColor="text1"/>
                <w:sz w:val="24"/>
              </w:rPr>
              <w:t>平均浓度值：</w:t>
            </w:r>
            <w:r>
              <w:rPr>
                <w:bCs/>
                <w:color w:val="000000" w:themeColor="text1"/>
                <w:sz w:val="24"/>
              </w:rPr>
              <w:t>6mg/m</w:t>
            </w:r>
            <w:r>
              <w:rPr>
                <w:bCs/>
                <w:color w:val="000000" w:themeColor="text1"/>
                <w:sz w:val="24"/>
                <w:vertAlign w:val="superscript"/>
              </w:rPr>
              <w:t>3</w:t>
            </w:r>
            <w:r>
              <w:rPr>
                <w:bCs/>
                <w:color w:val="000000" w:themeColor="text1"/>
                <w:sz w:val="24"/>
              </w:rPr>
              <w:t>、任意一次浓度值：</w:t>
            </w:r>
            <w:r>
              <w:rPr>
                <w:bCs/>
                <w:color w:val="000000" w:themeColor="text1"/>
                <w:sz w:val="24"/>
              </w:rPr>
              <w:t>20mg/m</w:t>
            </w:r>
            <w:r>
              <w:rPr>
                <w:bCs/>
                <w:color w:val="000000" w:themeColor="text1"/>
                <w:sz w:val="24"/>
                <w:vertAlign w:val="superscript"/>
              </w:rPr>
              <w:t>3</w:t>
            </w:r>
            <w:r>
              <w:rPr>
                <w:bCs/>
                <w:color w:val="000000" w:themeColor="text1"/>
                <w:sz w:val="24"/>
              </w:rPr>
              <w:t>）。</w:t>
            </w:r>
          </w:p>
          <w:p w:rsidR="002A664F" w:rsidRDefault="00D34BCA">
            <w:pPr>
              <w:pStyle w:val="afd"/>
              <w:spacing w:before="0" w:line="360" w:lineRule="auto"/>
              <w:ind w:right="0" w:firstLine="482"/>
              <w:jc w:val="center"/>
              <w:rPr>
                <w:rFonts w:ascii="Times New Roman" w:hAnsi="Times New Roman"/>
                <w:b/>
                <w:color w:val="000000" w:themeColor="text1"/>
              </w:rPr>
            </w:pPr>
            <w:r>
              <w:rPr>
                <w:rFonts w:ascii="Times New Roman" w:hAnsi="Times New Roman"/>
                <w:b/>
                <w:color w:val="000000" w:themeColor="text1"/>
              </w:rPr>
              <w:t>表</w:t>
            </w:r>
            <w:r>
              <w:rPr>
                <w:rFonts w:ascii="Times New Roman" w:hAnsi="Times New Roman" w:hint="eastAsia"/>
                <w:b/>
                <w:color w:val="000000" w:themeColor="text1"/>
              </w:rPr>
              <w:t>3-4</w:t>
            </w:r>
            <w:r>
              <w:rPr>
                <w:rFonts w:ascii="Times New Roman" w:hAnsi="Times New Roman"/>
                <w:b/>
                <w:color w:val="000000" w:themeColor="text1"/>
              </w:rPr>
              <w:t xml:space="preserve">  </w:t>
            </w:r>
            <w:r>
              <w:rPr>
                <w:rFonts w:ascii="Times New Roman" w:hAnsi="Times New Roman"/>
                <w:b/>
                <w:color w:val="000000" w:themeColor="text1"/>
              </w:rPr>
              <w:t>本项目废气污染物排放限值</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373"/>
              <w:gridCol w:w="1751"/>
              <w:gridCol w:w="1633"/>
              <w:gridCol w:w="2623"/>
            </w:tblGrid>
            <w:tr w:rsidR="002A664F">
              <w:trPr>
                <w:trHeight w:val="397"/>
              </w:trPr>
              <w:tc>
                <w:tcPr>
                  <w:tcW w:w="1070"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名称</w:t>
                  </w:r>
                </w:p>
              </w:tc>
              <w:tc>
                <w:tcPr>
                  <w:tcW w:w="137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排放形式</w:t>
                  </w:r>
                </w:p>
              </w:tc>
              <w:tc>
                <w:tcPr>
                  <w:tcW w:w="1751"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排放浓度</w:t>
                  </w:r>
                  <w:r>
                    <w:rPr>
                      <w:color w:val="000000" w:themeColor="text1"/>
                      <w:szCs w:val="21"/>
                    </w:rPr>
                    <w:t>mg/m</w:t>
                  </w:r>
                  <w:r>
                    <w:rPr>
                      <w:color w:val="000000" w:themeColor="text1"/>
                      <w:szCs w:val="21"/>
                      <w:vertAlign w:val="superscript"/>
                    </w:rPr>
                    <w:t>3</w:t>
                  </w:r>
                </w:p>
              </w:tc>
              <w:tc>
                <w:tcPr>
                  <w:tcW w:w="163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排放速率</w:t>
                  </w:r>
                  <w:r>
                    <w:rPr>
                      <w:color w:val="000000" w:themeColor="text1"/>
                      <w:szCs w:val="21"/>
                    </w:rPr>
                    <w:t>kg/h</w:t>
                  </w:r>
                </w:p>
              </w:tc>
              <w:tc>
                <w:tcPr>
                  <w:tcW w:w="262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厂界浓度</w:t>
                  </w:r>
                  <w:r>
                    <w:rPr>
                      <w:color w:val="000000" w:themeColor="text1"/>
                      <w:szCs w:val="21"/>
                    </w:rPr>
                    <w:t>mg/m</w:t>
                  </w:r>
                  <w:r>
                    <w:rPr>
                      <w:color w:val="000000" w:themeColor="text1"/>
                      <w:szCs w:val="21"/>
                      <w:vertAlign w:val="superscript"/>
                    </w:rPr>
                    <w:t>3</w:t>
                  </w:r>
                </w:p>
              </w:tc>
            </w:tr>
            <w:tr w:rsidR="002A664F">
              <w:trPr>
                <w:trHeight w:val="397"/>
              </w:trPr>
              <w:tc>
                <w:tcPr>
                  <w:tcW w:w="1070" w:type="dxa"/>
                  <w:vMerge w:val="restart"/>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颗粒物</w:t>
                  </w:r>
                </w:p>
              </w:tc>
              <w:tc>
                <w:tcPr>
                  <w:tcW w:w="137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有组织</w:t>
                  </w:r>
                </w:p>
              </w:tc>
              <w:tc>
                <w:tcPr>
                  <w:tcW w:w="1751"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20</w:t>
                  </w:r>
                </w:p>
              </w:tc>
              <w:tc>
                <w:tcPr>
                  <w:tcW w:w="163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3.5</w:t>
                  </w:r>
                </w:p>
              </w:tc>
              <w:tc>
                <w:tcPr>
                  <w:tcW w:w="262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r>
            <w:tr w:rsidR="002A664F">
              <w:trPr>
                <w:trHeight w:val="397"/>
              </w:trPr>
              <w:tc>
                <w:tcPr>
                  <w:tcW w:w="1070" w:type="dxa"/>
                  <w:vMerge/>
                  <w:shd w:val="clear" w:color="auto" w:fill="auto"/>
                  <w:vAlign w:val="center"/>
                </w:tcPr>
                <w:p w:rsidR="002A664F" w:rsidRDefault="002A664F">
                  <w:pPr>
                    <w:spacing w:line="340" w:lineRule="exact"/>
                    <w:contextualSpacing/>
                    <w:jc w:val="center"/>
                    <w:rPr>
                      <w:color w:val="000000" w:themeColor="text1"/>
                      <w:spacing w:val="-4"/>
                    </w:rPr>
                  </w:pPr>
                </w:p>
              </w:tc>
              <w:tc>
                <w:tcPr>
                  <w:tcW w:w="137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无组织</w:t>
                  </w:r>
                </w:p>
              </w:tc>
              <w:tc>
                <w:tcPr>
                  <w:tcW w:w="1751"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1.0</w:t>
                  </w:r>
                </w:p>
              </w:tc>
            </w:tr>
            <w:tr w:rsidR="002A664F">
              <w:trPr>
                <w:trHeight w:val="397"/>
              </w:trPr>
              <w:tc>
                <w:tcPr>
                  <w:tcW w:w="1070" w:type="dxa"/>
                  <w:vMerge w:val="restart"/>
                  <w:shd w:val="clear" w:color="auto" w:fill="auto"/>
                  <w:vAlign w:val="center"/>
                </w:tcPr>
                <w:p w:rsidR="002A664F" w:rsidRDefault="00D34BCA">
                  <w:pPr>
                    <w:spacing w:line="340" w:lineRule="exact"/>
                    <w:contextualSpacing/>
                    <w:jc w:val="center"/>
                    <w:rPr>
                      <w:color w:val="000000" w:themeColor="text1"/>
                      <w:spacing w:val="-4"/>
                    </w:rPr>
                  </w:pPr>
                  <w:r>
                    <w:rPr>
                      <w:rFonts w:hint="eastAsia"/>
                      <w:color w:val="000000" w:themeColor="text1"/>
                      <w:spacing w:val="-4"/>
                    </w:rPr>
                    <w:t>VOCs</w:t>
                  </w:r>
                </w:p>
              </w:tc>
              <w:tc>
                <w:tcPr>
                  <w:tcW w:w="137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无组织</w:t>
                  </w:r>
                </w:p>
              </w:tc>
              <w:tc>
                <w:tcPr>
                  <w:tcW w:w="1751"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2.0</w:t>
                  </w:r>
                </w:p>
              </w:tc>
            </w:tr>
            <w:tr w:rsidR="002A664F">
              <w:trPr>
                <w:trHeight w:val="397"/>
              </w:trPr>
              <w:tc>
                <w:tcPr>
                  <w:tcW w:w="1070" w:type="dxa"/>
                  <w:vMerge/>
                  <w:shd w:val="clear" w:color="auto" w:fill="auto"/>
                  <w:vAlign w:val="center"/>
                </w:tcPr>
                <w:p w:rsidR="002A664F" w:rsidRDefault="002A664F">
                  <w:pPr>
                    <w:spacing w:line="340" w:lineRule="exact"/>
                    <w:contextualSpacing/>
                    <w:jc w:val="center"/>
                    <w:rPr>
                      <w:color w:val="000000" w:themeColor="text1"/>
                      <w:spacing w:val="-4"/>
                    </w:rPr>
                  </w:pPr>
                </w:p>
              </w:tc>
              <w:tc>
                <w:tcPr>
                  <w:tcW w:w="1373" w:type="dxa"/>
                  <w:shd w:val="clear" w:color="auto" w:fill="auto"/>
                  <w:vAlign w:val="center"/>
                </w:tcPr>
                <w:p w:rsidR="002A664F" w:rsidRDefault="00D34BCA">
                  <w:pPr>
                    <w:spacing w:line="340" w:lineRule="exact"/>
                    <w:contextualSpacing/>
                    <w:jc w:val="center"/>
                    <w:rPr>
                      <w:color w:val="000000" w:themeColor="text1"/>
                      <w:spacing w:val="-4"/>
                    </w:rPr>
                  </w:pPr>
                  <w:r>
                    <w:rPr>
                      <w:rFonts w:hint="eastAsia"/>
                      <w:color w:val="000000" w:themeColor="text1"/>
                      <w:spacing w:val="-4"/>
                    </w:rPr>
                    <w:t>厂区内</w:t>
                  </w:r>
                </w:p>
              </w:tc>
              <w:tc>
                <w:tcPr>
                  <w:tcW w:w="1751"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rsidR="002A664F" w:rsidRDefault="00D34BCA">
                  <w:pPr>
                    <w:spacing w:line="340" w:lineRule="exact"/>
                    <w:contextualSpacing/>
                    <w:jc w:val="center"/>
                    <w:rPr>
                      <w:color w:val="000000" w:themeColor="text1"/>
                      <w:spacing w:val="-4"/>
                    </w:rPr>
                  </w:pPr>
                  <w:r>
                    <w:rPr>
                      <w:color w:val="000000" w:themeColor="text1"/>
                      <w:spacing w:val="-4"/>
                    </w:rPr>
                    <w:t>1h</w:t>
                  </w:r>
                  <w:r>
                    <w:rPr>
                      <w:color w:val="000000" w:themeColor="text1"/>
                      <w:spacing w:val="-4"/>
                    </w:rPr>
                    <w:t>平均值：</w:t>
                  </w:r>
                  <w:r>
                    <w:rPr>
                      <w:color w:val="000000" w:themeColor="text1"/>
                      <w:spacing w:val="-4"/>
                    </w:rPr>
                    <w:t>6</w:t>
                  </w:r>
                  <w:r>
                    <w:rPr>
                      <w:rFonts w:hint="eastAsia"/>
                      <w:color w:val="000000" w:themeColor="text1"/>
                      <w:spacing w:val="-4"/>
                    </w:rPr>
                    <w:t>；</w:t>
                  </w:r>
                  <w:r>
                    <w:rPr>
                      <w:color w:val="000000" w:themeColor="text1"/>
                      <w:spacing w:val="-4"/>
                    </w:rPr>
                    <w:t>任意一次浓度值：</w:t>
                  </w:r>
                  <w:r>
                    <w:rPr>
                      <w:color w:val="000000" w:themeColor="text1"/>
                      <w:spacing w:val="-4"/>
                    </w:rPr>
                    <w:t>20</w:t>
                  </w:r>
                </w:p>
              </w:tc>
            </w:tr>
          </w:tbl>
          <w:p w:rsidR="002A664F" w:rsidRDefault="00D34BCA">
            <w:pPr>
              <w:spacing w:beforeLines="50" w:before="120" w:line="360" w:lineRule="auto"/>
              <w:ind w:firstLineChars="200" w:firstLine="482"/>
              <w:rPr>
                <w:b/>
                <w:color w:val="000000" w:themeColor="text1"/>
                <w:sz w:val="24"/>
              </w:rPr>
            </w:pPr>
            <w:r>
              <w:rPr>
                <w:b/>
                <w:color w:val="000000" w:themeColor="text1"/>
                <w:sz w:val="24"/>
              </w:rPr>
              <w:t>2</w:t>
            </w:r>
            <w:r>
              <w:rPr>
                <w:b/>
                <w:color w:val="000000" w:themeColor="text1"/>
                <w:sz w:val="24"/>
              </w:rPr>
              <w:t>、废水</w:t>
            </w:r>
          </w:p>
          <w:p w:rsidR="002A664F" w:rsidRDefault="00D34BCA">
            <w:pPr>
              <w:spacing w:beforeLines="50" w:before="120" w:line="360" w:lineRule="auto"/>
              <w:ind w:firstLineChars="200" w:firstLine="480"/>
              <w:rPr>
                <w:color w:val="000000" w:themeColor="text1"/>
                <w:kern w:val="36"/>
                <w:sz w:val="32"/>
              </w:rPr>
            </w:pPr>
            <w:r>
              <w:rPr>
                <w:color w:val="000000" w:themeColor="text1"/>
                <w:sz w:val="24"/>
                <w:szCs w:val="22"/>
              </w:rPr>
              <w:t>本项目无生产废水产生，生活污水经化粪池处理后</w:t>
            </w:r>
            <w:r>
              <w:rPr>
                <w:color w:val="000000" w:themeColor="text1"/>
                <w:sz w:val="24"/>
              </w:rPr>
              <w:t>由环卫部门定期清运</w:t>
            </w:r>
            <w:r>
              <w:rPr>
                <w:color w:val="000000" w:themeColor="text1"/>
                <w:sz w:val="24"/>
                <w:szCs w:val="22"/>
              </w:rPr>
              <w:t>，不外排。</w:t>
            </w:r>
          </w:p>
          <w:p w:rsidR="002A664F" w:rsidRDefault="00D34BCA">
            <w:pPr>
              <w:widowControl/>
              <w:spacing w:line="360" w:lineRule="auto"/>
              <w:ind w:firstLineChars="200" w:firstLine="482"/>
              <w:rPr>
                <w:b/>
                <w:color w:val="000000" w:themeColor="text1"/>
                <w:kern w:val="36"/>
                <w:sz w:val="24"/>
              </w:rPr>
            </w:pPr>
            <w:r>
              <w:rPr>
                <w:b/>
                <w:color w:val="000000" w:themeColor="text1"/>
                <w:kern w:val="36"/>
                <w:sz w:val="24"/>
              </w:rPr>
              <w:t>3</w:t>
            </w:r>
            <w:r>
              <w:rPr>
                <w:b/>
                <w:color w:val="000000" w:themeColor="text1"/>
                <w:kern w:val="36"/>
                <w:sz w:val="24"/>
              </w:rPr>
              <w:t>、</w:t>
            </w:r>
            <w:r>
              <w:rPr>
                <w:b/>
                <w:color w:val="000000" w:themeColor="text1"/>
                <w:sz w:val="24"/>
              </w:rPr>
              <w:t>噪声</w:t>
            </w:r>
          </w:p>
          <w:p w:rsidR="002A664F" w:rsidRDefault="00D34BCA">
            <w:pPr>
              <w:spacing w:line="360" w:lineRule="auto"/>
              <w:ind w:firstLineChars="200" w:firstLine="480"/>
              <w:rPr>
                <w:color w:val="000000" w:themeColor="text1"/>
                <w:sz w:val="24"/>
              </w:rPr>
            </w:pPr>
            <w:r>
              <w:rPr>
                <w:color w:val="000000" w:themeColor="text1"/>
                <w:sz w:val="24"/>
              </w:rPr>
              <w:t>项目夜间不生产，运营期执行《工业企业厂界环境噪声排放标准》（</w:t>
            </w:r>
            <w:r>
              <w:rPr>
                <w:color w:val="000000" w:themeColor="text1"/>
                <w:sz w:val="24"/>
              </w:rPr>
              <w:t>GB 12348-2008</w:t>
            </w:r>
            <w:r>
              <w:rPr>
                <w:color w:val="000000" w:themeColor="text1"/>
                <w:sz w:val="24"/>
              </w:rPr>
              <w:t>）中</w:t>
            </w:r>
            <w:r>
              <w:rPr>
                <w:color w:val="000000" w:themeColor="text1"/>
                <w:sz w:val="24"/>
              </w:rPr>
              <w:t>3</w:t>
            </w:r>
            <w:r>
              <w:rPr>
                <w:color w:val="000000" w:themeColor="text1"/>
                <w:sz w:val="24"/>
              </w:rPr>
              <w:t>标准</w:t>
            </w:r>
            <w:r>
              <w:rPr>
                <w:rFonts w:hint="eastAsia"/>
                <w:color w:val="000000" w:themeColor="text1"/>
                <w:sz w:val="24"/>
              </w:rPr>
              <w:t>（</w:t>
            </w:r>
            <w:r>
              <w:rPr>
                <w:color w:val="000000" w:themeColor="text1"/>
                <w:sz w:val="24"/>
              </w:rPr>
              <w:t>昼间</w:t>
            </w:r>
            <w:r>
              <w:rPr>
                <w:color w:val="000000" w:themeColor="text1"/>
                <w:sz w:val="22"/>
                <w:szCs w:val="22"/>
              </w:rPr>
              <w:t>≤</w:t>
            </w:r>
            <w:r>
              <w:rPr>
                <w:color w:val="000000" w:themeColor="text1"/>
                <w:sz w:val="24"/>
              </w:rPr>
              <w:t>65B</w:t>
            </w:r>
            <w:r>
              <w:rPr>
                <w:color w:val="000000" w:themeColor="text1"/>
                <w:sz w:val="24"/>
              </w:rPr>
              <w:t>（</w:t>
            </w:r>
            <w:r>
              <w:rPr>
                <w:color w:val="000000" w:themeColor="text1"/>
                <w:sz w:val="24"/>
              </w:rPr>
              <w:t>A</w:t>
            </w:r>
            <w:r>
              <w:rPr>
                <w:color w:val="000000" w:themeColor="text1"/>
                <w:sz w:val="24"/>
              </w:rPr>
              <w:t>）</w:t>
            </w:r>
            <w:r>
              <w:rPr>
                <w:rFonts w:hint="eastAsia"/>
                <w:color w:val="000000" w:themeColor="text1"/>
                <w:sz w:val="24"/>
              </w:rPr>
              <w:t>）</w:t>
            </w:r>
            <w:r>
              <w:rPr>
                <w:color w:val="000000" w:themeColor="text1"/>
                <w:sz w:val="24"/>
              </w:rPr>
              <w:t>。</w:t>
            </w:r>
          </w:p>
          <w:p w:rsidR="002A664F" w:rsidRDefault="00D34BCA">
            <w:pPr>
              <w:widowControl/>
              <w:spacing w:line="360" w:lineRule="auto"/>
              <w:ind w:firstLineChars="200" w:firstLine="482"/>
              <w:rPr>
                <w:b/>
                <w:color w:val="000000" w:themeColor="text1"/>
                <w:kern w:val="36"/>
                <w:sz w:val="24"/>
              </w:rPr>
            </w:pPr>
            <w:r>
              <w:rPr>
                <w:b/>
                <w:color w:val="000000" w:themeColor="text1"/>
                <w:kern w:val="36"/>
                <w:sz w:val="24"/>
              </w:rPr>
              <w:t>4</w:t>
            </w:r>
            <w:r>
              <w:rPr>
                <w:b/>
                <w:color w:val="000000" w:themeColor="text1"/>
                <w:kern w:val="36"/>
                <w:sz w:val="24"/>
              </w:rPr>
              <w:t>、</w:t>
            </w:r>
            <w:r>
              <w:rPr>
                <w:b/>
                <w:color w:val="000000" w:themeColor="text1"/>
                <w:sz w:val="24"/>
              </w:rPr>
              <w:t>固体废物</w:t>
            </w:r>
          </w:p>
          <w:p w:rsidR="002A664F" w:rsidRDefault="00D34BCA">
            <w:pPr>
              <w:tabs>
                <w:tab w:val="left" w:pos="0"/>
              </w:tabs>
              <w:wordWrap w:val="0"/>
              <w:spacing w:line="360" w:lineRule="auto"/>
              <w:ind w:firstLineChars="200" w:firstLine="480"/>
              <w:rPr>
                <w:color w:val="000000" w:themeColor="text1"/>
                <w:sz w:val="24"/>
              </w:rPr>
            </w:pPr>
            <w:r>
              <w:rPr>
                <w:rFonts w:hint="eastAsia"/>
                <w:color w:val="000000" w:themeColor="text1"/>
                <w:sz w:val="24"/>
              </w:rPr>
              <w:t>一般工业固废执行《中华人民共和国固体废物污染环境防治法》（</w:t>
            </w:r>
            <w:r>
              <w:rPr>
                <w:rFonts w:hint="eastAsia"/>
                <w:color w:val="000000" w:themeColor="text1"/>
                <w:sz w:val="24"/>
              </w:rPr>
              <w:t>2020</w:t>
            </w:r>
            <w:r>
              <w:rPr>
                <w:rFonts w:hint="eastAsia"/>
                <w:color w:val="000000" w:themeColor="text1"/>
                <w:sz w:val="24"/>
              </w:rPr>
              <w:t>年修订）相关要求规范建设，一般工业固体废物管理过程应执行《一般工业固体废物管理台账制定指南（试行）》要求</w:t>
            </w:r>
            <w:r>
              <w:rPr>
                <w:color w:val="000000" w:themeColor="text1"/>
                <w:sz w:val="24"/>
              </w:rPr>
              <w:t>；</w:t>
            </w:r>
            <w:r>
              <w:rPr>
                <w:bCs/>
                <w:color w:val="000000" w:themeColor="text1"/>
                <w:sz w:val="24"/>
              </w:rPr>
              <w:t>危险废物执行《危险废物贮存污染控制标准》（</w:t>
            </w:r>
            <w:r>
              <w:rPr>
                <w:bCs/>
                <w:color w:val="000000" w:themeColor="text1"/>
                <w:sz w:val="24"/>
              </w:rPr>
              <w:t>GB18597-2023</w:t>
            </w:r>
            <w:r>
              <w:rPr>
                <w:bCs/>
                <w:color w:val="000000" w:themeColor="text1"/>
                <w:sz w:val="24"/>
              </w:rPr>
              <w:t>）。</w:t>
            </w:r>
          </w:p>
        </w:tc>
      </w:tr>
      <w:tr w:rsidR="002A664F">
        <w:trPr>
          <w:trHeight w:val="2825"/>
          <w:jc w:val="center"/>
        </w:trPr>
        <w:tc>
          <w:tcPr>
            <w:tcW w:w="590" w:type="dxa"/>
            <w:vAlign w:val="center"/>
          </w:tcPr>
          <w:p w:rsidR="002A664F" w:rsidRDefault="00D34BCA">
            <w:pPr>
              <w:adjustRightInd w:val="0"/>
              <w:snapToGrid w:val="0"/>
              <w:jc w:val="center"/>
              <w:rPr>
                <w:color w:val="000000" w:themeColor="text1"/>
                <w:kern w:val="0"/>
                <w:sz w:val="24"/>
              </w:rPr>
            </w:pPr>
            <w:r>
              <w:rPr>
                <w:color w:val="000000" w:themeColor="text1"/>
                <w:kern w:val="0"/>
                <w:sz w:val="24"/>
              </w:rPr>
              <w:lastRenderedPageBreak/>
              <w:t>总</w:t>
            </w:r>
          </w:p>
          <w:p w:rsidR="002A664F" w:rsidRDefault="00D34BCA">
            <w:pPr>
              <w:adjustRightInd w:val="0"/>
              <w:snapToGrid w:val="0"/>
              <w:jc w:val="center"/>
              <w:rPr>
                <w:color w:val="000000" w:themeColor="text1"/>
                <w:kern w:val="0"/>
                <w:sz w:val="24"/>
              </w:rPr>
            </w:pPr>
            <w:r>
              <w:rPr>
                <w:color w:val="000000" w:themeColor="text1"/>
                <w:kern w:val="0"/>
                <w:sz w:val="24"/>
              </w:rPr>
              <w:t>量</w:t>
            </w:r>
          </w:p>
          <w:p w:rsidR="002A664F" w:rsidRDefault="00D34BCA">
            <w:pPr>
              <w:adjustRightInd w:val="0"/>
              <w:snapToGrid w:val="0"/>
              <w:jc w:val="center"/>
              <w:rPr>
                <w:color w:val="000000" w:themeColor="text1"/>
                <w:kern w:val="0"/>
                <w:sz w:val="24"/>
              </w:rPr>
            </w:pPr>
            <w:r>
              <w:rPr>
                <w:color w:val="000000" w:themeColor="text1"/>
                <w:kern w:val="0"/>
                <w:sz w:val="24"/>
              </w:rPr>
              <w:t>控</w:t>
            </w:r>
          </w:p>
          <w:p w:rsidR="002A664F" w:rsidRDefault="00D34BCA">
            <w:pPr>
              <w:adjustRightInd w:val="0"/>
              <w:snapToGrid w:val="0"/>
              <w:jc w:val="center"/>
              <w:rPr>
                <w:color w:val="000000" w:themeColor="text1"/>
                <w:kern w:val="0"/>
                <w:sz w:val="24"/>
              </w:rPr>
            </w:pPr>
            <w:r>
              <w:rPr>
                <w:color w:val="000000" w:themeColor="text1"/>
                <w:kern w:val="0"/>
                <w:sz w:val="24"/>
              </w:rPr>
              <w:t>制</w:t>
            </w:r>
          </w:p>
          <w:p w:rsidR="002A664F" w:rsidRDefault="00D34BCA">
            <w:pPr>
              <w:adjustRightInd w:val="0"/>
              <w:snapToGrid w:val="0"/>
              <w:jc w:val="center"/>
              <w:rPr>
                <w:color w:val="000000" w:themeColor="text1"/>
                <w:kern w:val="0"/>
                <w:sz w:val="24"/>
              </w:rPr>
            </w:pPr>
            <w:r>
              <w:rPr>
                <w:color w:val="000000" w:themeColor="text1"/>
                <w:kern w:val="0"/>
                <w:sz w:val="24"/>
              </w:rPr>
              <w:t>指</w:t>
            </w:r>
          </w:p>
          <w:p w:rsidR="002A664F" w:rsidRDefault="00D34BCA">
            <w:pPr>
              <w:adjustRightInd w:val="0"/>
              <w:snapToGrid w:val="0"/>
              <w:jc w:val="center"/>
              <w:rPr>
                <w:color w:val="000000" w:themeColor="text1"/>
                <w:kern w:val="0"/>
                <w:sz w:val="24"/>
              </w:rPr>
            </w:pPr>
            <w:r>
              <w:rPr>
                <w:color w:val="000000" w:themeColor="text1"/>
                <w:kern w:val="0"/>
                <w:sz w:val="24"/>
              </w:rPr>
              <w:t>标</w:t>
            </w:r>
          </w:p>
        </w:tc>
        <w:tc>
          <w:tcPr>
            <w:tcW w:w="8676" w:type="dxa"/>
            <w:vAlign w:val="center"/>
          </w:tcPr>
          <w:p w:rsidR="002A664F" w:rsidRDefault="00D34BCA">
            <w:pPr>
              <w:adjustRightInd w:val="0"/>
              <w:snapToGrid w:val="0"/>
              <w:spacing w:line="360" w:lineRule="auto"/>
              <w:ind w:firstLineChars="150" w:firstLine="360"/>
              <w:rPr>
                <w:bCs/>
                <w:color w:val="000000" w:themeColor="text1"/>
                <w:szCs w:val="20"/>
              </w:rPr>
            </w:pPr>
            <w:r>
              <w:rPr>
                <w:bCs/>
                <w:color w:val="000000" w:themeColor="text1"/>
                <w:kern w:val="0"/>
                <w:sz w:val="24"/>
                <w:szCs w:val="20"/>
              </w:rPr>
              <w:t>本项目无生产废水产生，生活污水经化粪池处理后委托环卫部门清运，不需要申请</w:t>
            </w:r>
            <w:r>
              <w:rPr>
                <w:bCs/>
                <w:color w:val="000000" w:themeColor="text1"/>
                <w:kern w:val="0"/>
                <w:sz w:val="24"/>
                <w:szCs w:val="20"/>
              </w:rPr>
              <w:t>COD</w:t>
            </w:r>
            <w:r>
              <w:rPr>
                <w:bCs/>
                <w:color w:val="000000" w:themeColor="text1"/>
                <w:kern w:val="0"/>
                <w:sz w:val="24"/>
                <w:szCs w:val="20"/>
              </w:rPr>
              <w:t>、氨氮总量。本项目不涉及二氧化硫、氮氧化物、</w:t>
            </w:r>
            <w:r>
              <w:rPr>
                <w:bCs/>
                <w:color w:val="000000" w:themeColor="text1"/>
                <w:kern w:val="0"/>
                <w:sz w:val="24"/>
                <w:szCs w:val="20"/>
              </w:rPr>
              <w:t>VOCs</w:t>
            </w:r>
            <w:r>
              <w:rPr>
                <w:bCs/>
                <w:color w:val="000000" w:themeColor="text1"/>
                <w:kern w:val="0"/>
                <w:sz w:val="24"/>
                <w:szCs w:val="20"/>
              </w:rPr>
              <w:t>有组织排放，颗粒物有组织排放量为</w:t>
            </w:r>
            <w:r>
              <w:rPr>
                <w:bCs/>
                <w:color w:val="000000" w:themeColor="text1"/>
                <w:kern w:val="0"/>
                <w:sz w:val="24"/>
                <w:szCs w:val="20"/>
              </w:rPr>
              <w:t>0.3</w:t>
            </w:r>
            <w:r>
              <w:rPr>
                <w:rFonts w:hint="eastAsia"/>
                <w:bCs/>
                <w:color w:val="000000" w:themeColor="text1"/>
                <w:kern w:val="0"/>
                <w:sz w:val="24"/>
                <w:szCs w:val="20"/>
              </w:rPr>
              <w:t>3</w:t>
            </w:r>
            <w:r>
              <w:rPr>
                <w:bCs/>
                <w:color w:val="000000" w:themeColor="text1"/>
                <w:kern w:val="0"/>
                <w:sz w:val="24"/>
                <w:szCs w:val="20"/>
              </w:rPr>
              <w:t>t/a</w:t>
            </w:r>
            <w:r>
              <w:rPr>
                <w:bCs/>
                <w:color w:val="000000" w:themeColor="text1"/>
                <w:kern w:val="0"/>
                <w:sz w:val="24"/>
                <w:szCs w:val="20"/>
              </w:rPr>
              <w:t>，根据《山东省生态环境厅关于印发山东省建设项目主要大气污染物排放总量替代指标核算及管理办法的通知》（鲁环发</w:t>
            </w:r>
            <w:r>
              <w:rPr>
                <w:rFonts w:hint="eastAsia"/>
                <w:bCs/>
                <w:color w:val="000000" w:themeColor="text1"/>
                <w:kern w:val="0"/>
                <w:sz w:val="24"/>
                <w:szCs w:val="20"/>
              </w:rPr>
              <w:t>[2019]</w:t>
            </w:r>
            <w:r>
              <w:rPr>
                <w:bCs/>
                <w:color w:val="000000" w:themeColor="text1"/>
                <w:kern w:val="0"/>
                <w:sz w:val="24"/>
                <w:szCs w:val="20"/>
              </w:rPr>
              <w:t>132</w:t>
            </w:r>
            <w:r>
              <w:rPr>
                <w:bCs/>
                <w:color w:val="000000" w:themeColor="text1"/>
                <w:kern w:val="0"/>
                <w:sz w:val="24"/>
                <w:szCs w:val="20"/>
              </w:rPr>
              <w:t>号），结合本项目所在地空气环境质量现状情况，项目所在地环境质量为不达标区，总量控制指标应按</w:t>
            </w:r>
            <w:r>
              <w:rPr>
                <w:bCs/>
                <w:color w:val="000000" w:themeColor="text1"/>
                <w:kern w:val="0"/>
                <w:sz w:val="24"/>
                <w:szCs w:val="20"/>
              </w:rPr>
              <w:t>2</w:t>
            </w:r>
            <w:r>
              <w:rPr>
                <w:bCs/>
                <w:color w:val="000000" w:themeColor="text1"/>
                <w:kern w:val="0"/>
                <w:sz w:val="24"/>
                <w:szCs w:val="20"/>
              </w:rPr>
              <w:t>倍削减替代执行。本项目需申请总量控制指标为：颗粒物</w:t>
            </w:r>
            <w:r>
              <w:rPr>
                <w:bCs/>
                <w:color w:val="000000" w:themeColor="text1"/>
                <w:kern w:val="0"/>
                <w:sz w:val="24"/>
                <w:szCs w:val="20"/>
              </w:rPr>
              <w:t>0.3</w:t>
            </w:r>
            <w:r>
              <w:rPr>
                <w:rFonts w:hint="eastAsia"/>
                <w:bCs/>
                <w:color w:val="000000" w:themeColor="text1"/>
                <w:kern w:val="0"/>
                <w:sz w:val="24"/>
                <w:szCs w:val="20"/>
              </w:rPr>
              <w:t>3</w:t>
            </w:r>
            <w:r>
              <w:rPr>
                <w:bCs/>
                <w:color w:val="000000" w:themeColor="text1"/>
                <w:kern w:val="0"/>
                <w:sz w:val="24"/>
                <w:szCs w:val="20"/>
              </w:rPr>
              <w:t>t/a</w:t>
            </w:r>
            <w:r>
              <w:rPr>
                <w:bCs/>
                <w:color w:val="000000" w:themeColor="text1"/>
                <w:kern w:val="0"/>
                <w:sz w:val="24"/>
                <w:szCs w:val="20"/>
              </w:rPr>
              <w:t>；需申请倍量替代指标为：颗粒物</w:t>
            </w:r>
            <w:r>
              <w:rPr>
                <w:bCs/>
                <w:color w:val="000000" w:themeColor="text1"/>
                <w:kern w:val="0"/>
                <w:sz w:val="24"/>
                <w:szCs w:val="20"/>
              </w:rPr>
              <w:t>0.6</w:t>
            </w:r>
            <w:r>
              <w:rPr>
                <w:rFonts w:hint="eastAsia"/>
                <w:bCs/>
                <w:color w:val="000000" w:themeColor="text1"/>
                <w:kern w:val="0"/>
                <w:sz w:val="24"/>
                <w:szCs w:val="20"/>
              </w:rPr>
              <w:t>6</w:t>
            </w:r>
            <w:r>
              <w:rPr>
                <w:bCs/>
                <w:color w:val="000000" w:themeColor="text1"/>
                <w:kern w:val="0"/>
                <w:sz w:val="24"/>
                <w:szCs w:val="20"/>
              </w:rPr>
              <w:t>t/a</w:t>
            </w:r>
            <w:r>
              <w:rPr>
                <w:bCs/>
                <w:color w:val="000000" w:themeColor="text1"/>
                <w:kern w:val="0"/>
                <w:sz w:val="24"/>
                <w:szCs w:val="20"/>
              </w:rPr>
              <w:t>。</w:t>
            </w:r>
          </w:p>
        </w:tc>
      </w:tr>
    </w:tbl>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sz w:val="36"/>
          <w:szCs w:val="36"/>
        </w:rPr>
        <w:br w:type="page"/>
      </w:r>
      <w:r>
        <w:rPr>
          <w:rFonts w:ascii="Times New Roman" w:eastAsia="黑体" w:hAnsi="Times New Roman"/>
          <w:snapToGrid w:val="0"/>
          <w:color w:val="000000" w:themeColor="text1"/>
          <w:sz w:val="30"/>
          <w:szCs w:val="30"/>
        </w:rPr>
        <w:lastRenderedPageBreak/>
        <w:t>四、主要环境影响和保护措施</w:t>
      </w:r>
    </w:p>
    <w:tbl>
      <w:tblPr>
        <w:tblW w:w="94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5"/>
        <w:gridCol w:w="8461"/>
      </w:tblGrid>
      <w:tr w:rsidR="002A664F">
        <w:trPr>
          <w:trHeight w:val="986"/>
          <w:jc w:val="center"/>
        </w:trPr>
        <w:tc>
          <w:tcPr>
            <w:tcW w:w="1035" w:type="dxa"/>
            <w:tcMar>
              <w:left w:w="28" w:type="dxa"/>
              <w:right w:w="28" w:type="dxa"/>
            </w:tcMar>
            <w:vAlign w:val="center"/>
          </w:tcPr>
          <w:p w:rsidR="002A664F" w:rsidRDefault="00D34BCA">
            <w:pPr>
              <w:pStyle w:val="afa"/>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施工期环境保护措施</w:t>
            </w:r>
          </w:p>
        </w:tc>
        <w:tc>
          <w:tcPr>
            <w:tcW w:w="8461" w:type="dxa"/>
            <w:vAlign w:val="center"/>
          </w:tcPr>
          <w:p w:rsidR="002A664F" w:rsidRDefault="00D34BCA">
            <w:pPr>
              <w:pStyle w:val="af"/>
              <w:spacing w:after="0" w:line="360" w:lineRule="auto"/>
              <w:ind w:leftChars="0" w:left="0" w:firstLineChars="200" w:firstLine="480"/>
              <w:contextualSpacing/>
            </w:pPr>
            <w:r>
              <w:rPr>
                <w:rFonts w:hint="eastAsia"/>
              </w:rPr>
              <w:t>本项目所在厂区现有标准化厂房建设项目，目前生产车间、仓库已经建设完成，办公楼等尚未建设，厂区内尚有一座原有场地内遗留的二层建筑需要拆除。施工过程中采取以下污染防治措施：</w:t>
            </w:r>
          </w:p>
          <w:p w:rsidR="002A664F" w:rsidRDefault="00D34BCA">
            <w:pPr>
              <w:pStyle w:val="af"/>
              <w:spacing w:after="0" w:line="360" w:lineRule="auto"/>
              <w:ind w:leftChars="0" w:left="0" w:firstLineChars="200" w:firstLine="480"/>
              <w:contextualSpacing/>
            </w:pPr>
            <w:r>
              <w:t>1</w:t>
            </w:r>
            <w:r>
              <w:t>、施工扬尘影响</w:t>
            </w:r>
          </w:p>
          <w:p w:rsidR="002A664F" w:rsidRDefault="00D34BCA">
            <w:pPr>
              <w:pStyle w:val="af"/>
              <w:spacing w:after="0" w:line="360" w:lineRule="auto"/>
              <w:ind w:leftChars="0" w:left="0" w:firstLineChars="200" w:firstLine="480"/>
              <w:contextualSpacing/>
            </w:pPr>
            <w:r>
              <w:t>为防止施工过程中产生的扬尘污染问题，施工期须根据</w:t>
            </w:r>
            <w:r>
              <w:rPr>
                <w:rFonts w:hint="eastAsia"/>
              </w:rPr>
              <w:t>《山东省扬尘污染防治管理办法》、《济宁市建筑工地扬尘治理工作导则》、《关于进一步强化城市建设扬尘渣土处置运输管理的通告》</w:t>
            </w:r>
            <w:r>
              <w:t>等的要求采取防治措施，防止扬尘对附近居民及环境空气环境质量造成影响。</w:t>
            </w:r>
          </w:p>
          <w:p w:rsidR="002A664F" w:rsidRDefault="00D34BCA">
            <w:pPr>
              <w:pStyle w:val="af"/>
              <w:spacing w:after="0" w:line="360" w:lineRule="auto"/>
              <w:ind w:leftChars="0" w:left="0" w:firstLineChars="200" w:firstLine="480"/>
              <w:contextualSpacing/>
              <w:rPr>
                <w:bCs/>
              </w:rPr>
            </w:pPr>
            <w:r>
              <w:rPr>
                <w:bCs/>
              </w:rPr>
              <w:t>本项目采取扬尘防治措施如下：</w:t>
            </w:r>
          </w:p>
          <w:p w:rsidR="002A664F" w:rsidRDefault="00D34BCA">
            <w:pPr>
              <w:pStyle w:val="af"/>
              <w:spacing w:after="0" w:line="360" w:lineRule="auto"/>
              <w:ind w:leftChars="0" w:left="0" w:firstLineChars="200" w:firstLine="480"/>
              <w:contextualSpacing/>
              <w:rPr>
                <w:bCs/>
              </w:rPr>
            </w:pPr>
            <w:r>
              <w:rPr>
                <w:bCs/>
              </w:rPr>
              <w:t>（</w:t>
            </w:r>
            <w:r>
              <w:rPr>
                <w:bCs/>
              </w:rPr>
              <w:t>1</w:t>
            </w:r>
            <w:r>
              <w:rPr>
                <w:bCs/>
              </w:rPr>
              <w:t>）工地现场周边应用连续、密闭、硬质的装配式围挡围护，高度不低于</w:t>
            </w:r>
            <w:r>
              <w:rPr>
                <w:bCs/>
              </w:rPr>
              <w:t>2.5</w:t>
            </w:r>
            <w:r>
              <w:rPr>
                <w:bCs/>
              </w:rPr>
              <w:t>米，做到稳固、安全、整洁、美观，不得随意挪移围挡作为进出口，大门采用封闭门扇，做到不可透视，施工中做到随时关闭大门，严禁敞口施工，做到施工工地</w:t>
            </w:r>
            <w:r>
              <w:rPr>
                <w:bCs/>
              </w:rPr>
              <w:t>100%</w:t>
            </w:r>
            <w:r>
              <w:rPr>
                <w:bCs/>
              </w:rPr>
              <w:t>围挡；施工和拆除期间，对工地建筑结构外侧设置密目防尘网（不低于</w:t>
            </w:r>
            <w:r>
              <w:rPr>
                <w:bCs/>
              </w:rPr>
              <w:t>2000</w:t>
            </w:r>
            <w:r>
              <w:rPr>
                <w:bCs/>
              </w:rPr>
              <w:t>目</w:t>
            </w:r>
            <w:r>
              <w:rPr>
                <w:bCs/>
              </w:rPr>
              <w:t>/100</w:t>
            </w:r>
            <w:r>
              <w:rPr>
                <w:bCs/>
              </w:rPr>
              <w:t>平房厘米）或防尘布，以减少对环境敏感目标的影响。</w:t>
            </w:r>
          </w:p>
          <w:p w:rsidR="002A664F" w:rsidRDefault="00D34BCA">
            <w:pPr>
              <w:pStyle w:val="af"/>
              <w:spacing w:after="0" w:line="360" w:lineRule="auto"/>
              <w:ind w:leftChars="0" w:left="0" w:firstLineChars="200" w:firstLine="480"/>
              <w:contextualSpacing/>
              <w:rPr>
                <w:bCs/>
              </w:rPr>
            </w:pPr>
            <w:r>
              <w:rPr>
                <w:bCs/>
              </w:rPr>
              <w:t>（</w:t>
            </w:r>
            <w:r>
              <w:rPr>
                <w:bCs/>
              </w:rPr>
              <w:t>2</w:t>
            </w:r>
            <w:r>
              <w:rPr>
                <w:bCs/>
              </w:rPr>
              <w:t>）施工工地内道路采取硬化等降尘措施，施工过程中使用易产生扬尘的建筑材料，采取密闭存储、设置围挡或围墙、采用防尘布苫盖等。拆除、运输和填筑土方等施工作业时，辅以喷淋、雾炮等措施，以减少对周边环境的影响。</w:t>
            </w:r>
          </w:p>
          <w:p w:rsidR="002A664F" w:rsidRDefault="00D34BCA">
            <w:pPr>
              <w:pStyle w:val="af"/>
              <w:spacing w:after="0" w:line="360" w:lineRule="auto"/>
              <w:ind w:leftChars="0" w:left="0" w:firstLineChars="200" w:firstLine="480"/>
              <w:contextualSpacing/>
              <w:rPr>
                <w:bCs/>
              </w:rPr>
            </w:pPr>
            <w:r>
              <w:rPr>
                <w:bCs/>
              </w:rPr>
              <w:t>（</w:t>
            </w:r>
            <w:r>
              <w:rPr>
                <w:bCs/>
              </w:rPr>
              <w:t>3</w:t>
            </w:r>
            <w:r>
              <w:rPr>
                <w:bCs/>
              </w:rPr>
              <w:t>）在施工场地安排一些员工定期对施工场地洒水以减少扬尘量，洒水次数根据天气状况而定，一般每天洒水</w:t>
            </w:r>
            <w:r>
              <w:rPr>
                <w:bCs/>
              </w:rPr>
              <w:t>1</w:t>
            </w:r>
            <w:r>
              <w:rPr>
                <w:bCs/>
              </w:rPr>
              <w:t>～</w:t>
            </w:r>
            <w:r>
              <w:rPr>
                <w:bCs/>
              </w:rPr>
              <w:t>2</w:t>
            </w:r>
            <w:r>
              <w:rPr>
                <w:bCs/>
              </w:rPr>
              <w:t>次，如若遇大风天气应停止施工，并及时清扫运输道路上的尘土。</w:t>
            </w:r>
          </w:p>
          <w:p w:rsidR="002A664F" w:rsidRDefault="00D34BCA">
            <w:pPr>
              <w:pStyle w:val="af"/>
              <w:spacing w:after="0" w:line="360" w:lineRule="auto"/>
              <w:ind w:leftChars="0" w:left="0" w:firstLineChars="200" w:firstLine="480"/>
              <w:contextualSpacing/>
              <w:rPr>
                <w:bCs/>
              </w:rPr>
            </w:pPr>
            <w:r>
              <w:rPr>
                <w:bCs/>
              </w:rPr>
              <w:t>（</w:t>
            </w:r>
            <w:r>
              <w:rPr>
                <w:bCs/>
              </w:rPr>
              <w:t>4</w:t>
            </w:r>
            <w:r>
              <w:rPr>
                <w:bCs/>
              </w:rPr>
              <w:t>）在施工场地设置专人监管建筑垃圾、建筑材料的堆放、清运和处置，堆放场地应远离敏感目标区，建筑垃圾、工程土渣应及时清运，在</w:t>
            </w:r>
            <w:r>
              <w:rPr>
                <w:bCs/>
              </w:rPr>
              <w:t>48</w:t>
            </w:r>
            <w:r>
              <w:rPr>
                <w:bCs/>
              </w:rPr>
              <w:t>小时内不能完成清运的，应当在施工工地内设置临时堆放场，临时堆放场应当采取围挡、遮盖、洒水、喷洒覆盖剂或其他防尘措施。从建筑上层清运易散性物料、建筑垃圾或者废弃物时，装袋后用垂直升降机械清运，设置垃圾存放点集中堆放并严密覆盖，严禁凌空抛掷和焚烧垃圾。</w:t>
            </w:r>
          </w:p>
          <w:p w:rsidR="002A664F" w:rsidRDefault="00D34BCA">
            <w:pPr>
              <w:pStyle w:val="af"/>
              <w:spacing w:after="0" w:line="360" w:lineRule="auto"/>
              <w:ind w:leftChars="0" w:left="0" w:firstLineChars="200" w:firstLine="480"/>
              <w:contextualSpacing/>
              <w:rPr>
                <w:bCs/>
              </w:rPr>
            </w:pPr>
            <w:r>
              <w:rPr>
                <w:bCs/>
              </w:rPr>
              <w:lastRenderedPageBreak/>
              <w:t>（</w:t>
            </w:r>
            <w:r>
              <w:rPr>
                <w:bCs/>
              </w:rPr>
              <w:t>5</w:t>
            </w:r>
            <w:r>
              <w:rPr>
                <w:bCs/>
              </w:rPr>
              <w:t>）使用商品混凝土，禁止现场设搅拌设备，施工现场的道路及作业场地应当采用混凝土硬化地面，保证平整坚实，无浮土、无积水。</w:t>
            </w:r>
          </w:p>
          <w:p w:rsidR="002A664F" w:rsidRDefault="00D34BCA">
            <w:pPr>
              <w:pStyle w:val="af"/>
              <w:spacing w:after="0" w:line="360" w:lineRule="auto"/>
              <w:ind w:leftChars="0" w:left="0" w:firstLineChars="200" w:firstLine="480"/>
              <w:contextualSpacing/>
              <w:rPr>
                <w:bCs/>
              </w:rPr>
            </w:pPr>
            <w:r>
              <w:rPr>
                <w:bCs/>
              </w:rPr>
              <w:t>（</w:t>
            </w:r>
            <w:r>
              <w:rPr>
                <w:bCs/>
              </w:rPr>
              <w:t>6</w:t>
            </w:r>
            <w:r>
              <w:rPr>
                <w:bCs/>
              </w:rPr>
              <w:t>）工程完工后，施工单位应在</w:t>
            </w:r>
            <w:r>
              <w:rPr>
                <w:bCs/>
              </w:rPr>
              <w:t>2</w:t>
            </w:r>
            <w:r>
              <w:rPr>
                <w:bCs/>
              </w:rPr>
              <w:t>日内拆除工地围挡、安全防护设施和其他临时设施，并将工地及四周环境清理整洁。</w:t>
            </w:r>
          </w:p>
          <w:p w:rsidR="002A664F" w:rsidRDefault="00D34BCA">
            <w:pPr>
              <w:pStyle w:val="af"/>
              <w:spacing w:after="0" w:line="360" w:lineRule="auto"/>
              <w:ind w:leftChars="0" w:left="0" w:firstLineChars="200" w:firstLine="480"/>
              <w:contextualSpacing/>
              <w:rPr>
                <w:bCs/>
              </w:rPr>
            </w:pPr>
            <w:r>
              <w:rPr>
                <w:bCs/>
              </w:rPr>
              <w:t>（</w:t>
            </w:r>
            <w:r>
              <w:rPr>
                <w:bCs/>
              </w:rPr>
              <w:t>7</w:t>
            </w:r>
            <w:r>
              <w:rPr>
                <w:bCs/>
              </w:rPr>
              <w:t>）施工工地内车行道路、施工道路、施工工地出入口全部硬化，每天设专人定时洒水、清扫冲洗，保持工地内车行道路、施工道路、出入口通道及出入口外</w:t>
            </w:r>
            <w:r>
              <w:rPr>
                <w:bCs/>
              </w:rPr>
              <w:t>20</w:t>
            </w:r>
            <w:r>
              <w:rPr>
                <w:bCs/>
              </w:rPr>
              <w:t>米范围内道路清洁。应设置冲洗轮运输车辆轮胎水池和高压水枪，车辆驶出工地时对车轮进行冲刷，保持出场车辆清洁，泥浆和污水未经沉淀不得排入城市管网；对运载建筑材料及建筑垃圾的车辆加盖蓬布减少散落，车辆行驶应按规定路线进行。建材、建筑垃圾等的运输车辆应避开学校上下学、员工上下班高峰时间。</w:t>
            </w:r>
          </w:p>
          <w:p w:rsidR="002A664F" w:rsidRDefault="00D34BCA">
            <w:pPr>
              <w:pStyle w:val="af"/>
              <w:spacing w:after="0" w:line="360" w:lineRule="auto"/>
              <w:ind w:leftChars="0" w:left="0" w:firstLineChars="200" w:firstLine="480"/>
              <w:contextualSpacing/>
              <w:rPr>
                <w:bCs/>
              </w:rPr>
            </w:pPr>
            <w:r>
              <w:rPr>
                <w:bCs/>
              </w:rPr>
              <w:t>（</w:t>
            </w:r>
            <w:r>
              <w:rPr>
                <w:bCs/>
              </w:rPr>
              <w:t>8</w:t>
            </w:r>
            <w:r>
              <w:rPr>
                <w:bCs/>
              </w:rPr>
              <w:t>）施工现场采用清洁能源液化气等为燃料，禁止烧煤、沥青、橡胶、塑料、皮革及其它产生有毒、有害烟尘或恶臭气体的物质。</w:t>
            </w:r>
          </w:p>
          <w:p w:rsidR="002A664F" w:rsidRDefault="00D34BCA">
            <w:pPr>
              <w:pStyle w:val="af"/>
              <w:spacing w:after="0" w:line="360" w:lineRule="auto"/>
              <w:ind w:leftChars="0" w:left="0" w:firstLineChars="200" w:firstLine="480"/>
              <w:contextualSpacing/>
              <w:rPr>
                <w:bCs/>
              </w:rPr>
            </w:pPr>
            <w:r>
              <w:rPr>
                <w:bCs/>
              </w:rPr>
              <w:t>（</w:t>
            </w:r>
            <w:r>
              <w:rPr>
                <w:bCs/>
              </w:rPr>
              <w:t>9</w:t>
            </w:r>
            <w:r>
              <w:rPr>
                <w:bCs/>
              </w:rPr>
              <w:t>）发布重污染天气黄色预警和</w:t>
            </w:r>
            <w:r>
              <w:rPr>
                <w:bCs/>
              </w:rPr>
              <w:t>4</w:t>
            </w:r>
            <w:r>
              <w:rPr>
                <w:bCs/>
              </w:rPr>
              <w:t>级以上大风应停止土方开挖、回填等可能产生扬尘的作业，并对正在施工的裸露土方进行洒水、及时覆盖绿网；停止水泥、砂石、渣土等易飞扬细颗粒材料和易扬尘垃圾清扫、归方码垛及装卸作业；适当增加施工工地洒水降尘频次。发布重污染天气红色预警后应停止一切施工作业，并对正在施工的裸露土方进行洒水、及时覆盖绿网，增加施工工地洒水降尘频次，加强施工现场扬尘控制，减少扬尘的污染。</w:t>
            </w:r>
          </w:p>
          <w:p w:rsidR="002A664F" w:rsidRDefault="00D34BCA">
            <w:pPr>
              <w:pStyle w:val="af"/>
              <w:spacing w:after="0" w:line="360" w:lineRule="auto"/>
              <w:ind w:leftChars="0" w:left="0" w:firstLineChars="200" w:firstLine="480"/>
              <w:contextualSpacing/>
            </w:pPr>
            <w:r>
              <w:t>通过加强管理、切实落实防尘措施后，预计施工现场的场界粉尘浓度满足《大气污染物综合排放标准》（</w:t>
            </w:r>
            <w:r>
              <w:t>GB16297-1996</w:t>
            </w:r>
            <w:r>
              <w:t>）中无组织排放监控浓度限值的要求（</w:t>
            </w:r>
            <w:r>
              <w:t>1.0mg/m³</w:t>
            </w:r>
            <w:r>
              <w:t>）。施工扬尘对大气环境质量的不利影响是偶然的、短暂的、局部的，也是施工中不可避免的，其将随施工的结束而消失。</w:t>
            </w:r>
          </w:p>
          <w:p w:rsidR="002A664F" w:rsidRDefault="00D34BCA">
            <w:pPr>
              <w:pStyle w:val="af"/>
              <w:spacing w:after="0" w:line="360" w:lineRule="auto"/>
              <w:ind w:leftChars="0" w:left="0" w:firstLineChars="200" w:firstLine="480"/>
              <w:contextualSpacing/>
            </w:pPr>
            <w:r>
              <w:t>2</w:t>
            </w:r>
            <w:r>
              <w:t>、燃油废气影响</w:t>
            </w:r>
          </w:p>
          <w:p w:rsidR="002A664F" w:rsidRDefault="00D34BCA">
            <w:pPr>
              <w:pStyle w:val="af"/>
              <w:spacing w:after="0" w:line="360" w:lineRule="auto"/>
              <w:ind w:leftChars="0" w:left="0" w:firstLineChars="200" w:firstLine="480"/>
              <w:contextualSpacing/>
            </w:pPr>
            <w:r>
              <w:rPr>
                <w:rFonts w:hint="eastAsia"/>
              </w:rPr>
              <w:t>项目施工时间相对较短，燃油动力机械为间断作业，且数量不多，因此其排放的污染影响的范围有限、影响的程度很小，由敏感目标分布可知，本项目周边</w:t>
            </w:r>
            <w:r>
              <w:rPr>
                <w:rFonts w:hint="eastAsia"/>
              </w:rPr>
              <w:t>500m</w:t>
            </w:r>
            <w:r>
              <w:rPr>
                <w:rFonts w:hint="eastAsia"/>
              </w:rPr>
              <w:t>范围内感保护目标，因此本项目施工期对周边敏感保护目标环境空气质量产生影响</w:t>
            </w:r>
            <w:r>
              <w:t>。</w:t>
            </w:r>
          </w:p>
          <w:p w:rsidR="002A664F" w:rsidRDefault="00D34BCA">
            <w:pPr>
              <w:pStyle w:val="15"/>
              <w:ind w:left="67" w:firstLine="420"/>
            </w:pPr>
            <w:r>
              <w:rPr>
                <w:rFonts w:hint="eastAsia"/>
              </w:rPr>
              <w:lastRenderedPageBreak/>
              <w:t>综上，项目在落实好各项污染防治措施的前提下，施工废气对区域环境空气质量影响较小。</w:t>
            </w:r>
          </w:p>
          <w:p w:rsidR="002A664F" w:rsidRDefault="00D34BCA">
            <w:pPr>
              <w:pStyle w:val="af"/>
              <w:spacing w:after="0" w:line="360" w:lineRule="auto"/>
              <w:ind w:leftChars="0" w:left="0" w:firstLineChars="200" w:firstLine="480"/>
              <w:contextualSpacing/>
            </w:pPr>
            <w:r>
              <w:t>二、水环境影响分析</w:t>
            </w:r>
          </w:p>
          <w:p w:rsidR="002A664F" w:rsidRDefault="00D34BCA">
            <w:pPr>
              <w:pStyle w:val="af"/>
              <w:spacing w:after="0" w:line="360" w:lineRule="auto"/>
              <w:ind w:leftChars="0" w:left="0" w:firstLineChars="200" w:firstLine="480"/>
              <w:contextualSpacing/>
            </w:pPr>
            <w:r>
              <w:t>建设项目施工废水排放主要包括建筑施工人员的生活污水和施工废水（泥浆水、机械清洗水等）。施工期间防治水环境污染的主要措施为：</w:t>
            </w:r>
            <w:r>
              <w:rPr>
                <w:rFonts w:hint="eastAsia"/>
              </w:rPr>
              <w:t>加强施工期管理，施工队伍生活污水经化粪池处理后委托环卫部门清运；施工机械不在项目场地内维修，机械清洗、泥浆水通过场地内设置的沉淀池进行沉淀后回用全部于施工。施工期间做到无废水排放。</w:t>
            </w:r>
          </w:p>
          <w:p w:rsidR="002A664F" w:rsidRDefault="00D34BCA">
            <w:pPr>
              <w:pStyle w:val="af"/>
              <w:spacing w:after="0" w:line="360" w:lineRule="auto"/>
              <w:ind w:leftChars="0" w:left="0" w:firstLineChars="200" w:firstLine="480"/>
              <w:contextualSpacing/>
            </w:pPr>
            <w:r>
              <w:t>三、噪声影响分析</w:t>
            </w:r>
          </w:p>
          <w:p w:rsidR="002A664F" w:rsidRDefault="00D34BCA">
            <w:pPr>
              <w:pStyle w:val="af"/>
              <w:spacing w:after="0" w:line="360" w:lineRule="auto"/>
              <w:ind w:leftChars="0" w:left="0" w:firstLineChars="200" w:firstLine="480"/>
              <w:contextualSpacing/>
            </w:pPr>
            <w:r>
              <w:t>施工噪声主要可分为机械噪声、施工作业噪声和施工车辆噪声。</w:t>
            </w:r>
          </w:p>
          <w:p w:rsidR="002A664F" w:rsidRDefault="00D34BCA">
            <w:pPr>
              <w:pStyle w:val="af"/>
              <w:spacing w:after="0" w:line="360" w:lineRule="auto"/>
              <w:ind w:leftChars="0" w:left="0" w:firstLineChars="200" w:firstLine="480"/>
              <w:contextualSpacing/>
            </w:pPr>
            <w:r>
              <w:t>施工期应可能减少对敏感点的噪声影响，严格执行《中华人民共和国环境噪声污染防治法》中的规定，建设单位采取的噪声防治措施主要有：</w:t>
            </w:r>
          </w:p>
          <w:p w:rsidR="002A664F" w:rsidRDefault="00D34BCA">
            <w:pPr>
              <w:pStyle w:val="af"/>
              <w:spacing w:after="0" w:line="360" w:lineRule="auto"/>
              <w:ind w:leftChars="0" w:left="0" w:firstLineChars="200" w:firstLine="480"/>
              <w:contextualSpacing/>
            </w:pPr>
            <w:r>
              <w:t>1</w:t>
            </w:r>
            <w:r>
              <w:t>、尽可能选用低噪音的先进施工设备和工艺，增加减震防噪措施，并加强对机械设备的检查、维护和保养，从源强和运行上降低噪声影响。</w:t>
            </w:r>
          </w:p>
          <w:p w:rsidR="002A664F" w:rsidRDefault="00D34BCA">
            <w:pPr>
              <w:pStyle w:val="af"/>
              <w:spacing w:after="0" w:line="360" w:lineRule="auto"/>
              <w:ind w:leftChars="0" w:left="0" w:firstLineChars="200" w:firstLine="480"/>
              <w:contextualSpacing/>
            </w:pPr>
            <w:r>
              <w:t>2</w:t>
            </w:r>
            <w:r>
              <w:t>、施工机械尽可能在远离环境敏感目标等敏感点处设置，确因施工需要，距离敏感点较近的机械，尽可能设置声屏障（如利用已有设施或构筑物、围挡作为隔声屏障）隔声，减少对敏感点噪声影响。</w:t>
            </w:r>
          </w:p>
          <w:p w:rsidR="002A664F" w:rsidRDefault="00D34BCA">
            <w:pPr>
              <w:pStyle w:val="af"/>
              <w:spacing w:after="0" w:line="360" w:lineRule="auto"/>
              <w:ind w:leftChars="0" w:left="0" w:firstLineChars="200" w:firstLine="480"/>
              <w:contextualSpacing/>
            </w:pPr>
            <w:r>
              <w:t>3</w:t>
            </w:r>
            <w:r>
              <w:t>、施工期推土机、装载机严禁超负荷运转，运输车辆严禁超载，进入施工现场低速行驶，减少鸣笛。</w:t>
            </w:r>
          </w:p>
          <w:p w:rsidR="002A664F" w:rsidRDefault="00D34BCA">
            <w:pPr>
              <w:pStyle w:val="af"/>
              <w:spacing w:after="0" w:line="360" w:lineRule="auto"/>
              <w:ind w:leftChars="0" w:left="0" w:firstLineChars="200" w:firstLine="480"/>
              <w:contextualSpacing/>
            </w:pPr>
            <w:r>
              <w:t>4</w:t>
            </w:r>
            <w:r>
              <w:t>、施工期间必须加强管理，合理布局施工设备，项目施工期间要严格按照</w:t>
            </w:r>
            <w:r>
              <w:rPr>
                <w:rFonts w:hint="eastAsia"/>
              </w:rPr>
              <w:t>济宁</w:t>
            </w:r>
            <w:r>
              <w:t>市建筑施工噪声污染防治的有关要求，</w:t>
            </w:r>
            <w:r>
              <w:rPr>
                <w:rFonts w:hint="eastAsia"/>
              </w:rPr>
              <w:t>合理安排施工时间。</w:t>
            </w:r>
            <w:r>
              <w:t>。</w:t>
            </w:r>
          </w:p>
          <w:p w:rsidR="002A664F" w:rsidRDefault="00D34BCA">
            <w:pPr>
              <w:pStyle w:val="15"/>
              <w:ind w:left="67" w:firstLine="480"/>
              <w:rPr>
                <w:rFonts w:cs="Times New Roman"/>
                <w:kern w:val="0"/>
                <w:sz w:val="24"/>
                <w:szCs w:val="20"/>
              </w:rPr>
            </w:pPr>
            <w:r>
              <w:rPr>
                <w:rFonts w:cs="Times New Roman" w:hint="eastAsia"/>
                <w:kern w:val="0"/>
                <w:sz w:val="24"/>
                <w:szCs w:val="20"/>
              </w:rPr>
              <w:t>由敏感目标分布可知，本项目周边</w:t>
            </w:r>
            <w:r>
              <w:rPr>
                <w:rFonts w:cs="Times New Roman" w:hint="eastAsia"/>
                <w:kern w:val="0"/>
                <w:sz w:val="24"/>
                <w:szCs w:val="20"/>
              </w:rPr>
              <w:t>500m</w:t>
            </w:r>
            <w:r>
              <w:rPr>
                <w:rFonts w:cs="Times New Roman" w:hint="eastAsia"/>
                <w:kern w:val="0"/>
                <w:sz w:val="24"/>
                <w:szCs w:val="20"/>
              </w:rPr>
              <w:t>范围内无噪声敏感保护目标，因此本项目施工期对周边噪声敏感保护目标无影响。</w:t>
            </w:r>
          </w:p>
          <w:p w:rsidR="002A664F" w:rsidRDefault="00D34BCA">
            <w:pPr>
              <w:pStyle w:val="af"/>
              <w:spacing w:after="0" w:line="360" w:lineRule="auto"/>
              <w:ind w:leftChars="0" w:left="0" w:firstLineChars="200" w:firstLine="480"/>
              <w:contextualSpacing/>
            </w:pPr>
            <w:r>
              <w:t>四、固体废物影响分析</w:t>
            </w:r>
          </w:p>
          <w:p w:rsidR="002A664F" w:rsidRDefault="00D34BCA">
            <w:pPr>
              <w:pStyle w:val="af"/>
              <w:spacing w:after="0" w:line="360" w:lineRule="auto"/>
              <w:ind w:leftChars="0" w:left="0" w:firstLineChars="200" w:firstLine="480"/>
              <w:contextualSpacing/>
            </w:pPr>
            <w:r>
              <w:t>施工期固体废物主要是建筑垃圾（包括沉渣）、生活垃圾、拆除废弃建筑垃圾。</w:t>
            </w:r>
          </w:p>
          <w:p w:rsidR="002A664F" w:rsidRDefault="00D34BCA">
            <w:pPr>
              <w:pStyle w:val="af"/>
              <w:spacing w:after="0" w:line="360" w:lineRule="auto"/>
              <w:ind w:leftChars="0" w:left="0" w:firstLineChars="200" w:firstLine="480"/>
              <w:contextualSpacing/>
            </w:pPr>
            <w:r>
              <w:t>（</w:t>
            </w:r>
            <w:r>
              <w:t>1</w:t>
            </w:r>
            <w:r>
              <w:t>）建筑垃圾、拆除废弃建筑垃圾</w:t>
            </w:r>
          </w:p>
          <w:p w:rsidR="002A664F" w:rsidRDefault="00D34BCA">
            <w:pPr>
              <w:pStyle w:val="af"/>
              <w:spacing w:after="0" w:line="360" w:lineRule="auto"/>
              <w:ind w:leftChars="0" w:left="0" w:firstLineChars="200" w:firstLine="480"/>
              <w:contextualSpacing/>
            </w:pPr>
            <w:r>
              <w:t>建筑垃圾和拆除的废弃建筑垃圾要分类收集，集中存放，将其中可作为原</w:t>
            </w:r>
            <w:r>
              <w:lastRenderedPageBreak/>
              <w:t>材料再生利用的成分进行回收再利用，其他成分外运至政府指定的合法堆放场地。</w:t>
            </w:r>
          </w:p>
          <w:p w:rsidR="002A664F" w:rsidRDefault="00D34BCA">
            <w:pPr>
              <w:pStyle w:val="af"/>
              <w:spacing w:after="0" w:line="360" w:lineRule="auto"/>
              <w:ind w:leftChars="0" w:left="0" w:firstLineChars="200" w:firstLine="480"/>
              <w:contextualSpacing/>
            </w:pPr>
            <w:r>
              <w:t>（</w:t>
            </w:r>
            <w:r>
              <w:t>2</w:t>
            </w:r>
            <w:r>
              <w:t>）生活垃圾</w:t>
            </w:r>
          </w:p>
          <w:p w:rsidR="002A664F" w:rsidRDefault="00D34BCA">
            <w:pPr>
              <w:pStyle w:val="af"/>
              <w:spacing w:after="0" w:line="360" w:lineRule="auto"/>
              <w:ind w:leftChars="0" w:left="0" w:firstLineChars="200" w:firstLine="480"/>
              <w:contextualSpacing/>
            </w:pPr>
            <w:r>
              <w:t>施工人员产生的生活垃圾由环卫部门外运城市垃圾场处理。</w:t>
            </w:r>
          </w:p>
          <w:p w:rsidR="002A664F" w:rsidRDefault="00D34BCA">
            <w:pPr>
              <w:pStyle w:val="15"/>
              <w:ind w:left="67" w:firstLine="480"/>
            </w:pPr>
            <w:r>
              <w:rPr>
                <w:rFonts w:cs="Times New Roman" w:hint="eastAsia"/>
                <w:kern w:val="0"/>
                <w:sz w:val="24"/>
                <w:szCs w:val="20"/>
              </w:rPr>
              <w:t>综上所述，施工期对环境的不利影响是偶然的、短暂的、局部的，也是施工中不可避免的，其将随施工的结束而消失。</w:t>
            </w:r>
          </w:p>
        </w:tc>
      </w:tr>
      <w:tr w:rsidR="002A664F">
        <w:trPr>
          <w:trHeight w:val="2491"/>
          <w:jc w:val="center"/>
        </w:trPr>
        <w:tc>
          <w:tcPr>
            <w:tcW w:w="1035" w:type="dxa"/>
            <w:tcMar>
              <w:left w:w="28" w:type="dxa"/>
              <w:right w:w="28" w:type="dxa"/>
            </w:tcMar>
            <w:vAlign w:val="center"/>
          </w:tcPr>
          <w:p w:rsidR="002A664F" w:rsidRDefault="00D34BCA">
            <w:pPr>
              <w:pStyle w:val="afa"/>
              <w:adjustRightInd w:val="0"/>
              <w:snapToGrid w:val="0"/>
              <w:jc w:val="center"/>
              <w:rPr>
                <w:rFonts w:ascii="Times New Roman" w:hAnsi="Times New Roman"/>
                <w:kern w:val="2"/>
                <w:szCs w:val="24"/>
              </w:rPr>
            </w:pPr>
            <w:r>
              <w:rPr>
                <w:rFonts w:ascii="Times New Roman" w:hAnsi="Times New Roman"/>
                <w:kern w:val="2"/>
                <w:szCs w:val="24"/>
              </w:rPr>
              <w:lastRenderedPageBreak/>
              <w:t>运营期环境影响和保护措施</w:t>
            </w:r>
          </w:p>
        </w:tc>
        <w:tc>
          <w:tcPr>
            <w:tcW w:w="8461" w:type="dxa"/>
            <w:vAlign w:val="center"/>
          </w:tcPr>
          <w:p w:rsidR="002A664F" w:rsidRDefault="00D34BCA">
            <w:pPr>
              <w:adjustRightInd w:val="0"/>
              <w:spacing w:line="360" w:lineRule="auto"/>
              <w:ind w:firstLineChars="200" w:firstLine="482"/>
              <w:contextualSpacing/>
              <w:rPr>
                <w:b/>
                <w:bCs/>
                <w:sz w:val="24"/>
              </w:rPr>
            </w:pPr>
            <w:r>
              <w:rPr>
                <w:b/>
                <w:bCs/>
                <w:sz w:val="24"/>
              </w:rPr>
              <w:t>一、环境空气影响分析</w:t>
            </w:r>
          </w:p>
          <w:p w:rsidR="002A664F" w:rsidRDefault="00D34BCA">
            <w:pPr>
              <w:adjustRightInd w:val="0"/>
              <w:snapToGrid w:val="0"/>
              <w:spacing w:line="360" w:lineRule="auto"/>
              <w:ind w:firstLineChars="200" w:firstLine="480"/>
              <w:rPr>
                <w:bCs/>
                <w:sz w:val="24"/>
              </w:rPr>
            </w:pPr>
            <w:r>
              <w:rPr>
                <w:bCs/>
                <w:sz w:val="24"/>
              </w:rPr>
              <w:t>项目运营过程中产生的废气主要为：下料切割工序产生的粉尘；喷砂工序产生的粉尘；湿式下料工序产生的</w:t>
            </w:r>
            <w:r>
              <w:rPr>
                <w:bCs/>
                <w:sz w:val="24"/>
              </w:rPr>
              <w:t>VOCs</w:t>
            </w:r>
            <w:r>
              <w:rPr>
                <w:bCs/>
                <w:sz w:val="24"/>
              </w:rPr>
              <w:t>；焊接工序产生的烟尘以及未被收集的粉尘、</w:t>
            </w:r>
            <w:r>
              <w:rPr>
                <w:bCs/>
                <w:sz w:val="24"/>
              </w:rPr>
              <w:t>VOCs</w:t>
            </w:r>
            <w:r>
              <w:rPr>
                <w:bCs/>
                <w:sz w:val="24"/>
              </w:rPr>
              <w:t>等。</w:t>
            </w:r>
          </w:p>
          <w:p w:rsidR="002A664F" w:rsidRDefault="00D34BCA">
            <w:pPr>
              <w:adjustRightInd w:val="0"/>
              <w:snapToGrid w:val="0"/>
              <w:spacing w:line="360" w:lineRule="auto"/>
              <w:ind w:firstLineChars="200" w:firstLine="482"/>
              <w:rPr>
                <w:b/>
                <w:bCs/>
                <w:sz w:val="24"/>
              </w:rPr>
            </w:pPr>
            <w:r>
              <w:rPr>
                <w:rFonts w:hint="eastAsia"/>
                <w:b/>
                <w:bCs/>
                <w:sz w:val="24"/>
              </w:rPr>
              <w:t>1</w:t>
            </w:r>
            <w:r>
              <w:rPr>
                <w:rFonts w:hint="eastAsia"/>
                <w:b/>
                <w:bCs/>
                <w:sz w:val="24"/>
              </w:rPr>
              <w:t>、正常工况下有组织废气源强核算</w:t>
            </w:r>
          </w:p>
          <w:p w:rsidR="002A664F" w:rsidRDefault="00D34BCA">
            <w:pPr>
              <w:adjustRightInd w:val="0"/>
              <w:snapToGrid w:val="0"/>
              <w:spacing w:line="360" w:lineRule="auto"/>
              <w:ind w:firstLineChars="200" w:firstLine="482"/>
              <w:rPr>
                <w:b/>
                <w:bCs/>
                <w:sz w:val="24"/>
              </w:rPr>
            </w:pPr>
            <w:r>
              <w:rPr>
                <w:b/>
                <w:bCs/>
                <w:sz w:val="24"/>
              </w:rPr>
              <w:t>（</w:t>
            </w:r>
            <w:r>
              <w:rPr>
                <w:b/>
                <w:bCs/>
                <w:sz w:val="24"/>
              </w:rPr>
              <w:t>1</w:t>
            </w:r>
            <w:r>
              <w:rPr>
                <w:b/>
                <w:bCs/>
                <w:sz w:val="24"/>
              </w:rPr>
              <w:t>）切割粉尘</w:t>
            </w:r>
          </w:p>
          <w:p w:rsidR="002A664F" w:rsidRDefault="00D34BCA">
            <w:pPr>
              <w:pStyle w:val="ab"/>
              <w:spacing w:line="360" w:lineRule="auto"/>
              <w:ind w:firstLineChars="200" w:firstLine="480"/>
              <w:contextualSpacing/>
              <w:rPr>
                <w:bCs/>
                <w:szCs w:val="24"/>
              </w:rPr>
            </w:pPr>
            <w:r>
              <w:rPr>
                <w:bCs/>
                <w:szCs w:val="24"/>
              </w:rPr>
              <w:t>本项目采用等离子切割机对方管、</w:t>
            </w:r>
            <w:r>
              <w:rPr>
                <w:rFonts w:hint="eastAsia"/>
                <w:bCs/>
                <w:szCs w:val="24"/>
              </w:rPr>
              <w:t>扁钢、</w:t>
            </w:r>
            <w:r>
              <w:rPr>
                <w:bCs/>
                <w:szCs w:val="24"/>
              </w:rPr>
              <w:t>槽钢进行切割下料，下料过程中产生切割粉尘，切割粉尘源强参照《排放源统计调查产排污核算方法和系数手册</w:t>
            </w:r>
            <w:r>
              <w:rPr>
                <w:rFonts w:hint="eastAsia"/>
                <w:bCs/>
                <w:szCs w:val="24"/>
              </w:rPr>
              <w:t xml:space="preserve"> 33-37</w:t>
            </w:r>
            <w:r>
              <w:rPr>
                <w:rFonts w:hint="eastAsia"/>
                <w:bCs/>
                <w:szCs w:val="24"/>
              </w:rPr>
              <w:t>，</w:t>
            </w:r>
            <w:r>
              <w:rPr>
                <w:rFonts w:hint="eastAsia"/>
                <w:bCs/>
                <w:szCs w:val="24"/>
              </w:rPr>
              <w:t>431-434</w:t>
            </w:r>
            <w:r>
              <w:rPr>
                <w:rFonts w:hint="eastAsia"/>
                <w:bCs/>
                <w:szCs w:val="24"/>
              </w:rPr>
              <w:t>机械行业系数手册》中</w:t>
            </w:r>
            <w:r>
              <w:rPr>
                <w:bCs/>
                <w:szCs w:val="24"/>
              </w:rPr>
              <w:t>等离子切割工序，颗粒物产污系数为</w:t>
            </w:r>
            <w:r>
              <w:rPr>
                <w:bCs/>
                <w:szCs w:val="24"/>
              </w:rPr>
              <w:t>1.10kg/t-</w:t>
            </w:r>
            <w:r>
              <w:rPr>
                <w:bCs/>
                <w:szCs w:val="24"/>
              </w:rPr>
              <w:t>原料，本项目方管用量为</w:t>
            </w:r>
            <w:r>
              <w:rPr>
                <w:bCs/>
                <w:szCs w:val="24"/>
              </w:rPr>
              <w:t>320t/a</w:t>
            </w:r>
            <w:r>
              <w:rPr>
                <w:bCs/>
                <w:szCs w:val="24"/>
              </w:rPr>
              <w:t>、槽钢用量为</w:t>
            </w:r>
            <w:r>
              <w:rPr>
                <w:bCs/>
                <w:szCs w:val="24"/>
              </w:rPr>
              <w:t>300t/a</w:t>
            </w:r>
            <w:r>
              <w:rPr>
                <w:bCs/>
                <w:szCs w:val="24"/>
              </w:rPr>
              <w:t>，</w:t>
            </w:r>
            <w:r>
              <w:rPr>
                <w:rFonts w:hint="eastAsia"/>
                <w:bCs/>
                <w:szCs w:val="24"/>
              </w:rPr>
              <w:t>扁钢用量</w:t>
            </w:r>
            <w:r>
              <w:rPr>
                <w:rFonts w:hint="eastAsia"/>
                <w:bCs/>
                <w:szCs w:val="24"/>
              </w:rPr>
              <w:t>400</w:t>
            </w:r>
            <w:r>
              <w:rPr>
                <w:bCs/>
                <w:szCs w:val="24"/>
              </w:rPr>
              <w:t>t/a</w:t>
            </w:r>
            <w:r>
              <w:rPr>
                <w:bCs/>
                <w:szCs w:val="24"/>
              </w:rPr>
              <w:t>，则等离子切割烟尘产生量为</w:t>
            </w:r>
            <w:r>
              <w:rPr>
                <w:rFonts w:hint="eastAsia"/>
                <w:bCs/>
                <w:szCs w:val="24"/>
              </w:rPr>
              <w:t>1.122</w:t>
            </w:r>
            <w:r>
              <w:rPr>
                <w:bCs/>
                <w:szCs w:val="24"/>
              </w:rPr>
              <w:t>t/a</w:t>
            </w:r>
            <w:r>
              <w:rPr>
                <w:bCs/>
                <w:szCs w:val="24"/>
              </w:rPr>
              <w:t>。</w:t>
            </w:r>
          </w:p>
          <w:p w:rsidR="002A664F" w:rsidRDefault="00D34BCA">
            <w:pPr>
              <w:autoSpaceDE w:val="0"/>
              <w:autoSpaceDN w:val="0"/>
              <w:adjustRightInd w:val="0"/>
              <w:spacing w:line="360" w:lineRule="auto"/>
              <w:ind w:firstLine="482"/>
              <w:jc w:val="left"/>
              <w:rPr>
                <w:b/>
                <w:bCs/>
                <w:kern w:val="0"/>
                <w:sz w:val="24"/>
              </w:rPr>
            </w:pPr>
            <w:r>
              <w:rPr>
                <w:b/>
                <w:bCs/>
                <w:kern w:val="0"/>
                <w:sz w:val="24"/>
              </w:rPr>
              <w:t>（</w:t>
            </w:r>
            <w:r>
              <w:rPr>
                <w:b/>
                <w:bCs/>
                <w:kern w:val="0"/>
                <w:sz w:val="24"/>
              </w:rPr>
              <w:t>2</w:t>
            </w:r>
            <w:r>
              <w:rPr>
                <w:b/>
                <w:bCs/>
                <w:kern w:val="0"/>
                <w:sz w:val="24"/>
              </w:rPr>
              <w:t>）焊接烟尘</w:t>
            </w:r>
          </w:p>
          <w:p w:rsidR="002A664F" w:rsidRDefault="00D34BCA">
            <w:pPr>
              <w:pStyle w:val="22Char013"/>
              <w:rPr>
                <w:rFonts w:cs="Times New Roman"/>
              </w:rPr>
            </w:pPr>
            <w:r>
              <w:rPr>
                <w:rFonts w:cs="Times New Roman"/>
                <w:bCs/>
                <w:kern w:val="0"/>
              </w:rPr>
              <w:t>本项目使用电焊、二保焊焊接过程中会产生一定量的焊接烟尘，二保焊采用实芯焊丝，电焊使用焊条。</w:t>
            </w:r>
            <w:r>
              <w:rPr>
                <w:rFonts w:cs="Times New Roman"/>
                <w:szCs w:val="24"/>
              </w:rPr>
              <w:t>颗粒物产污系数参照《</w:t>
            </w:r>
            <w:r>
              <w:rPr>
                <w:rFonts w:cs="Times New Roman"/>
                <w:lang w:bidi="ar"/>
              </w:rPr>
              <w:t>排放源统计调查产排污核算方法和系数手册</w:t>
            </w:r>
            <w:r>
              <w:rPr>
                <w:rFonts w:cs="Times New Roman"/>
                <w:szCs w:val="24"/>
              </w:rPr>
              <w:t>》</w:t>
            </w:r>
            <w:r>
              <w:rPr>
                <w:rFonts w:cs="Times New Roman"/>
                <w:szCs w:val="24"/>
              </w:rPr>
              <w:t>36</w:t>
            </w:r>
            <w:r>
              <w:rPr>
                <w:rFonts w:cs="Times New Roman"/>
                <w:szCs w:val="24"/>
              </w:rPr>
              <w:t>汽车制造业行业系数手册中焊接工序，</w:t>
            </w:r>
            <w:r>
              <w:rPr>
                <w:rFonts w:cs="Times New Roman"/>
              </w:rPr>
              <w:t>具体参数情况见下表。</w:t>
            </w:r>
          </w:p>
          <w:p w:rsidR="002A664F" w:rsidRDefault="00D34BCA">
            <w:pPr>
              <w:pStyle w:val="-gao"/>
              <w:rPr>
                <w:color w:val="auto"/>
              </w:rPr>
            </w:pPr>
            <w:r>
              <w:rPr>
                <w:color w:val="auto"/>
              </w:rPr>
              <w:t>表</w:t>
            </w:r>
            <w:r>
              <w:rPr>
                <w:rFonts w:hint="eastAsia"/>
                <w:color w:val="auto"/>
              </w:rPr>
              <w:t>4-1</w:t>
            </w:r>
            <w:r>
              <w:rPr>
                <w:color w:val="auto"/>
              </w:rPr>
              <w:t xml:space="preserve"> </w:t>
            </w:r>
            <w:r>
              <w:rPr>
                <w:color w:val="auto"/>
              </w:rPr>
              <w:t>汽车制造业行业产排污系数一览表</w:t>
            </w:r>
          </w:p>
          <w:tbl>
            <w:tblPr>
              <w:tblW w:w="8232" w:type="dxa"/>
              <w:jc w:val="center"/>
              <w:tblBorders>
                <w:top w:val="single" w:sz="4" w:space="0" w:color="auto"/>
                <w:left w:val="single" w:sz="4"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7"/>
              <w:gridCol w:w="1801"/>
              <w:gridCol w:w="3167"/>
              <w:gridCol w:w="2017"/>
            </w:tblGrid>
            <w:tr w:rsidR="002A664F">
              <w:trPr>
                <w:trHeight w:val="397"/>
                <w:jc w:val="center"/>
              </w:trPr>
              <w:tc>
                <w:tcPr>
                  <w:tcW w:w="1247" w:type="dxa"/>
                  <w:vAlign w:val="center"/>
                </w:tcPr>
                <w:p w:rsidR="002A664F" w:rsidRDefault="00D34BCA">
                  <w:pPr>
                    <w:jc w:val="center"/>
                    <w:rPr>
                      <w:szCs w:val="21"/>
                    </w:rPr>
                  </w:pPr>
                  <w:r>
                    <w:rPr>
                      <w:szCs w:val="21"/>
                    </w:rPr>
                    <w:t>工段名称</w:t>
                  </w:r>
                </w:p>
              </w:tc>
              <w:tc>
                <w:tcPr>
                  <w:tcW w:w="1801" w:type="dxa"/>
                  <w:vAlign w:val="center"/>
                </w:tcPr>
                <w:p w:rsidR="002A664F" w:rsidRDefault="00D34BCA">
                  <w:pPr>
                    <w:jc w:val="center"/>
                    <w:rPr>
                      <w:szCs w:val="21"/>
                    </w:rPr>
                  </w:pPr>
                  <w:r>
                    <w:rPr>
                      <w:szCs w:val="21"/>
                    </w:rPr>
                    <w:t>原料名称</w:t>
                  </w:r>
                </w:p>
              </w:tc>
              <w:tc>
                <w:tcPr>
                  <w:tcW w:w="3167" w:type="dxa"/>
                  <w:vAlign w:val="center"/>
                </w:tcPr>
                <w:p w:rsidR="002A664F" w:rsidRDefault="00D34BCA">
                  <w:pPr>
                    <w:jc w:val="center"/>
                    <w:rPr>
                      <w:szCs w:val="21"/>
                    </w:rPr>
                  </w:pPr>
                  <w:r>
                    <w:rPr>
                      <w:szCs w:val="21"/>
                    </w:rPr>
                    <w:t>工艺名称</w:t>
                  </w:r>
                </w:p>
              </w:tc>
              <w:tc>
                <w:tcPr>
                  <w:tcW w:w="2017" w:type="dxa"/>
                  <w:vAlign w:val="center"/>
                </w:tcPr>
                <w:p w:rsidR="002A664F" w:rsidRDefault="00D34BCA">
                  <w:pPr>
                    <w:jc w:val="center"/>
                    <w:rPr>
                      <w:szCs w:val="21"/>
                    </w:rPr>
                  </w:pPr>
                  <w:r>
                    <w:rPr>
                      <w:szCs w:val="21"/>
                    </w:rPr>
                    <w:t>产污系数</w:t>
                  </w:r>
                </w:p>
              </w:tc>
            </w:tr>
            <w:tr w:rsidR="002A664F">
              <w:trPr>
                <w:trHeight w:val="397"/>
                <w:jc w:val="center"/>
              </w:trPr>
              <w:tc>
                <w:tcPr>
                  <w:tcW w:w="1247" w:type="dxa"/>
                  <w:vMerge w:val="restart"/>
                  <w:vAlign w:val="center"/>
                </w:tcPr>
                <w:p w:rsidR="002A664F" w:rsidRDefault="00D34BCA">
                  <w:pPr>
                    <w:jc w:val="center"/>
                    <w:rPr>
                      <w:szCs w:val="21"/>
                    </w:rPr>
                  </w:pPr>
                  <w:r>
                    <w:rPr>
                      <w:szCs w:val="21"/>
                    </w:rPr>
                    <w:t>焊接</w:t>
                  </w:r>
                </w:p>
              </w:tc>
              <w:tc>
                <w:tcPr>
                  <w:tcW w:w="1801" w:type="dxa"/>
                  <w:vAlign w:val="center"/>
                </w:tcPr>
                <w:p w:rsidR="002A664F" w:rsidRDefault="00D34BCA">
                  <w:pPr>
                    <w:jc w:val="center"/>
                    <w:rPr>
                      <w:bCs/>
                      <w:szCs w:val="21"/>
                    </w:rPr>
                  </w:pPr>
                  <w:r>
                    <w:rPr>
                      <w:bCs/>
                      <w:szCs w:val="21"/>
                    </w:rPr>
                    <w:t>实芯焊丝</w:t>
                  </w:r>
                </w:p>
              </w:tc>
              <w:tc>
                <w:tcPr>
                  <w:tcW w:w="3167" w:type="dxa"/>
                  <w:vAlign w:val="center"/>
                </w:tcPr>
                <w:p w:rsidR="002A664F" w:rsidRDefault="00D34BCA">
                  <w:pPr>
                    <w:jc w:val="center"/>
                    <w:rPr>
                      <w:szCs w:val="21"/>
                    </w:rPr>
                  </w:pPr>
                  <w:r>
                    <w:rPr>
                      <w:szCs w:val="21"/>
                    </w:rPr>
                    <w:t>二氧化碳保护焊</w:t>
                  </w:r>
                </w:p>
              </w:tc>
              <w:tc>
                <w:tcPr>
                  <w:tcW w:w="2017" w:type="dxa"/>
                  <w:vAlign w:val="center"/>
                </w:tcPr>
                <w:p w:rsidR="002A664F" w:rsidRDefault="00D34BCA">
                  <w:pPr>
                    <w:jc w:val="center"/>
                    <w:rPr>
                      <w:szCs w:val="21"/>
                    </w:rPr>
                  </w:pPr>
                  <w:r>
                    <w:rPr>
                      <w:szCs w:val="21"/>
                    </w:rPr>
                    <w:t>9.19kg/t</w:t>
                  </w:r>
                  <w:r>
                    <w:rPr>
                      <w:bCs/>
                      <w:szCs w:val="21"/>
                    </w:rPr>
                    <w:t>-</w:t>
                  </w:r>
                  <w:r>
                    <w:rPr>
                      <w:bCs/>
                      <w:szCs w:val="21"/>
                    </w:rPr>
                    <w:t>原料</w:t>
                  </w:r>
                </w:p>
              </w:tc>
            </w:tr>
            <w:tr w:rsidR="002A664F">
              <w:trPr>
                <w:trHeight w:val="397"/>
                <w:jc w:val="center"/>
              </w:trPr>
              <w:tc>
                <w:tcPr>
                  <w:tcW w:w="1247" w:type="dxa"/>
                  <w:vMerge/>
                  <w:vAlign w:val="center"/>
                </w:tcPr>
                <w:p w:rsidR="002A664F" w:rsidRDefault="002A664F">
                  <w:pPr>
                    <w:jc w:val="center"/>
                    <w:rPr>
                      <w:szCs w:val="21"/>
                    </w:rPr>
                  </w:pPr>
                </w:p>
              </w:tc>
              <w:tc>
                <w:tcPr>
                  <w:tcW w:w="1801" w:type="dxa"/>
                  <w:vAlign w:val="center"/>
                </w:tcPr>
                <w:p w:rsidR="002A664F" w:rsidRDefault="00D34BCA">
                  <w:pPr>
                    <w:jc w:val="center"/>
                    <w:rPr>
                      <w:bCs/>
                      <w:szCs w:val="21"/>
                    </w:rPr>
                  </w:pPr>
                  <w:r>
                    <w:rPr>
                      <w:bCs/>
                      <w:szCs w:val="21"/>
                    </w:rPr>
                    <w:t>焊条</w:t>
                  </w:r>
                </w:p>
              </w:tc>
              <w:tc>
                <w:tcPr>
                  <w:tcW w:w="3167" w:type="dxa"/>
                  <w:vAlign w:val="center"/>
                </w:tcPr>
                <w:p w:rsidR="002A664F" w:rsidRDefault="00D34BCA">
                  <w:pPr>
                    <w:jc w:val="center"/>
                    <w:rPr>
                      <w:szCs w:val="21"/>
                    </w:rPr>
                  </w:pPr>
                  <w:r>
                    <w:rPr>
                      <w:szCs w:val="21"/>
                    </w:rPr>
                    <w:t>电焊</w:t>
                  </w:r>
                </w:p>
              </w:tc>
              <w:tc>
                <w:tcPr>
                  <w:tcW w:w="2017" w:type="dxa"/>
                  <w:vAlign w:val="center"/>
                </w:tcPr>
                <w:p w:rsidR="002A664F" w:rsidRDefault="00D34BCA">
                  <w:pPr>
                    <w:jc w:val="center"/>
                    <w:rPr>
                      <w:szCs w:val="21"/>
                    </w:rPr>
                  </w:pPr>
                  <w:r>
                    <w:rPr>
                      <w:szCs w:val="21"/>
                    </w:rPr>
                    <w:t>20.2kg/t</w:t>
                  </w:r>
                  <w:r>
                    <w:rPr>
                      <w:bCs/>
                      <w:szCs w:val="21"/>
                    </w:rPr>
                    <w:t>-</w:t>
                  </w:r>
                  <w:r>
                    <w:rPr>
                      <w:bCs/>
                      <w:szCs w:val="21"/>
                    </w:rPr>
                    <w:t>原料</w:t>
                  </w:r>
                </w:p>
              </w:tc>
            </w:tr>
          </w:tbl>
          <w:p w:rsidR="002A664F" w:rsidRDefault="00D34BCA">
            <w:pPr>
              <w:pStyle w:val="HeaderBase"/>
              <w:spacing w:before="0" w:after="0" w:line="360" w:lineRule="auto"/>
              <w:ind w:right="0" w:firstLineChars="200" w:firstLine="460"/>
              <w:rPr>
                <w:rFonts w:ascii="Times New Roman" w:hAnsi="Times New Roman"/>
                <w:sz w:val="24"/>
                <w:szCs w:val="24"/>
              </w:rPr>
            </w:pPr>
            <w:r>
              <w:rPr>
                <w:rFonts w:ascii="Times New Roman" w:hAnsi="Times New Roman"/>
                <w:sz w:val="24"/>
                <w:szCs w:val="24"/>
              </w:rPr>
              <w:t>本项目实芯焊丝用量为</w:t>
            </w:r>
            <w:r>
              <w:rPr>
                <w:rFonts w:ascii="Times New Roman" w:hAnsi="Times New Roman"/>
                <w:sz w:val="24"/>
                <w:szCs w:val="24"/>
              </w:rPr>
              <w:t>42t/a</w:t>
            </w:r>
            <w:r>
              <w:rPr>
                <w:rFonts w:ascii="Times New Roman" w:hAnsi="Times New Roman"/>
                <w:sz w:val="24"/>
                <w:szCs w:val="24"/>
              </w:rPr>
              <w:t>，焊条用量为</w:t>
            </w:r>
            <w:r>
              <w:rPr>
                <w:rFonts w:ascii="Times New Roman" w:hAnsi="Times New Roman"/>
                <w:sz w:val="24"/>
                <w:szCs w:val="24"/>
              </w:rPr>
              <w:t>40t/a</w:t>
            </w:r>
            <w:r>
              <w:rPr>
                <w:rFonts w:ascii="Times New Roman" w:hAnsi="Times New Roman"/>
                <w:sz w:val="24"/>
                <w:szCs w:val="24"/>
              </w:rPr>
              <w:t>，根据上表计算，焊接工序颗粒物的产生量为</w:t>
            </w:r>
            <w:r>
              <w:rPr>
                <w:rFonts w:ascii="Times New Roman" w:hAnsi="Times New Roman"/>
                <w:sz w:val="24"/>
                <w:szCs w:val="24"/>
              </w:rPr>
              <w:t>1.194t/a</w:t>
            </w:r>
            <w:r>
              <w:rPr>
                <w:rFonts w:ascii="Times New Roman" w:hAnsi="Times New Roman"/>
                <w:sz w:val="24"/>
                <w:szCs w:val="24"/>
              </w:rPr>
              <w:t>。</w:t>
            </w:r>
          </w:p>
          <w:p w:rsidR="002A664F" w:rsidRDefault="00D34BCA">
            <w:pPr>
              <w:adjustRightInd w:val="0"/>
              <w:snapToGrid w:val="0"/>
              <w:spacing w:line="360" w:lineRule="auto"/>
              <w:ind w:firstLineChars="200" w:firstLine="482"/>
              <w:rPr>
                <w:b/>
                <w:bCs/>
                <w:sz w:val="24"/>
              </w:rPr>
            </w:pPr>
            <w:r>
              <w:rPr>
                <w:b/>
                <w:bCs/>
                <w:sz w:val="24"/>
              </w:rPr>
              <w:t>（</w:t>
            </w:r>
            <w:r>
              <w:rPr>
                <w:b/>
                <w:bCs/>
                <w:sz w:val="24"/>
              </w:rPr>
              <w:t>3</w:t>
            </w:r>
            <w:r>
              <w:rPr>
                <w:b/>
                <w:bCs/>
                <w:sz w:val="24"/>
              </w:rPr>
              <w:t>）喷砂粉尘</w:t>
            </w:r>
          </w:p>
          <w:p w:rsidR="002A664F" w:rsidRDefault="00D34BCA">
            <w:pPr>
              <w:pStyle w:val="ab"/>
              <w:spacing w:line="360" w:lineRule="auto"/>
              <w:ind w:firstLineChars="200" w:firstLine="480"/>
              <w:contextualSpacing/>
              <w:rPr>
                <w:bCs/>
                <w:szCs w:val="24"/>
              </w:rPr>
            </w:pPr>
            <w:r>
              <w:rPr>
                <w:bCs/>
                <w:szCs w:val="24"/>
              </w:rPr>
              <w:lastRenderedPageBreak/>
              <w:t>本项目喷砂的目的是除去表面</w:t>
            </w:r>
            <w:r>
              <w:rPr>
                <w:rFonts w:hint="eastAsia"/>
                <w:bCs/>
                <w:szCs w:val="24"/>
              </w:rPr>
              <w:t>氧化层</w:t>
            </w:r>
            <w:r>
              <w:rPr>
                <w:bCs/>
                <w:szCs w:val="24"/>
              </w:rPr>
              <w:t>，使产品表面更光滑，本项目根据订单需求对部分钢板进行喷砂，项目喷砂粉尘产生量参考《排放源统计调查产排污核算方法和系数手册》中表</w:t>
            </w:r>
            <w:r>
              <w:rPr>
                <w:bCs/>
                <w:szCs w:val="24"/>
              </w:rPr>
              <w:t>1</w:t>
            </w:r>
            <w:r>
              <w:rPr>
                <w:bCs/>
                <w:szCs w:val="24"/>
              </w:rPr>
              <w:t>工业行业产排污系数手册</w:t>
            </w:r>
            <w:r>
              <w:rPr>
                <w:bCs/>
                <w:szCs w:val="24"/>
              </w:rPr>
              <w:t>33-37</w:t>
            </w:r>
            <w:r>
              <w:rPr>
                <w:bCs/>
                <w:szCs w:val="24"/>
              </w:rPr>
              <w:t>，</w:t>
            </w:r>
            <w:r>
              <w:rPr>
                <w:bCs/>
                <w:szCs w:val="24"/>
              </w:rPr>
              <w:t>431-434</w:t>
            </w:r>
            <w:r>
              <w:rPr>
                <w:bCs/>
                <w:szCs w:val="24"/>
              </w:rPr>
              <w:t>机械行业系数手册：</w:t>
            </w:r>
            <w:r>
              <w:rPr>
                <w:rFonts w:hint="eastAsia"/>
                <w:bCs/>
                <w:szCs w:val="24"/>
              </w:rPr>
              <w:t>喷砂</w:t>
            </w:r>
            <w:r>
              <w:rPr>
                <w:bCs/>
                <w:szCs w:val="24"/>
              </w:rPr>
              <w:t>粉尘产污系数为</w:t>
            </w:r>
            <w:r>
              <w:rPr>
                <w:bCs/>
                <w:szCs w:val="24"/>
              </w:rPr>
              <w:t>2.19kg/t-</w:t>
            </w:r>
            <w:r>
              <w:rPr>
                <w:bCs/>
                <w:szCs w:val="24"/>
              </w:rPr>
              <w:t>原料，本项目钢板用量为</w:t>
            </w:r>
            <w:r>
              <w:rPr>
                <w:rFonts w:hint="eastAsia"/>
                <w:bCs/>
                <w:szCs w:val="24"/>
              </w:rPr>
              <w:t>2060</w:t>
            </w:r>
            <w:r>
              <w:rPr>
                <w:bCs/>
                <w:szCs w:val="24"/>
              </w:rPr>
              <w:t>t/a</w:t>
            </w:r>
            <w:r>
              <w:rPr>
                <w:rFonts w:hint="eastAsia"/>
                <w:bCs/>
                <w:szCs w:val="24"/>
              </w:rPr>
              <w:t>，</w:t>
            </w:r>
            <w:r>
              <w:rPr>
                <w:bCs/>
                <w:szCs w:val="24"/>
              </w:rPr>
              <w:t>则喷砂粉尘产生量</w:t>
            </w:r>
            <w:r>
              <w:rPr>
                <w:rFonts w:hint="eastAsia"/>
                <w:bCs/>
                <w:szCs w:val="24"/>
              </w:rPr>
              <w:t>4.511</w:t>
            </w:r>
            <w:r>
              <w:rPr>
                <w:bCs/>
                <w:szCs w:val="24"/>
              </w:rPr>
              <w:t>t/a</w:t>
            </w:r>
            <w:r>
              <w:rPr>
                <w:bCs/>
                <w:szCs w:val="24"/>
              </w:rPr>
              <w:t>。</w:t>
            </w:r>
          </w:p>
          <w:p w:rsidR="002A664F" w:rsidRDefault="00D34BCA">
            <w:pPr>
              <w:pStyle w:val="ab"/>
              <w:spacing w:line="360" w:lineRule="auto"/>
              <w:ind w:firstLineChars="200" w:firstLine="482"/>
              <w:contextualSpacing/>
              <w:rPr>
                <w:rFonts w:cs="宋体"/>
                <w:b/>
              </w:rPr>
            </w:pPr>
            <w:r>
              <w:rPr>
                <w:rFonts w:cs="宋体" w:hint="eastAsia"/>
                <w:b/>
              </w:rPr>
              <w:t>2</w:t>
            </w:r>
            <w:r>
              <w:rPr>
                <w:rFonts w:cs="宋体" w:hint="eastAsia"/>
                <w:b/>
              </w:rPr>
              <w:t>、有组织废气治理及达标排放情况</w:t>
            </w:r>
          </w:p>
          <w:p w:rsidR="002A664F" w:rsidRDefault="00D34BCA">
            <w:pPr>
              <w:pStyle w:val="ab"/>
              <w:spacing w:line="360" w:lineRule="auto"/>
              <w:ind w:firstLineChars="200" w:firstLine="480"/>
              <w:contextualSpacing/>
              <w:jc w:val="both"/>
              <w:rPr>
                <w:bCs/>
                <w:lang w:bidi="zh-CN"/>
              </w:rPr>
            </w:pPr>
            <w:r>
              <w:rPr>
                <w:rFonts w:hint="eastAsia"/>
                <w:bCs/>
                <w:lang w:bidi="zh-CN"/>
              </w:rPr>
              <w:t>（</w:t>
            </w:r>
            <w:r>
              <w:rPr>
                <w:rFonts w:hint="eastAsia"/>
                <w:bCs/>
                <w:lang w:bidi="zh-CN"/>
              </w:rPr>
              <w:t>1</w:t>
            </w:r>
            <w:r>
              <w:rPr>
                <w:rFonts w:hint="eastAsia"/>
                <w:bCs/>
                <w:lang w:bidi="zh-CN"/>
              </w:rPr>
              <w:t>）切割及焊接废气治理及达标排放分析</w:t>
            </w:r>
          </w:p>
          <w:p w:rsidR="002A664F" w:rsidRDefault="00D34BCA">
            <w:pPr>
              <w:pStyle w:val="ab"/>
              <w:spacing w:line="360" w:lineRule="auto"/>
              <w:ind w:firstLineChars="200" w:firstLine="480"/>
              <w:contextualSpacing/>
              <w:jc w:val="both"/>
              <w:rPr>
                <w:bCs/>
                <w:lang w:bidi="zh-CN"/>
              </w:rPr>
            </w:pPr>
            <w:r>
              <w:rPr>
                <w:bCs/>
                <w:lang w:bidi="zh-CN"/>
              </w:rPr>
              <w:t>本项目在</w:t>
            </w:r>
            <w:r>
              <w:rPr>
                <w:bCs/>
                <w:szCs w:val="24"/>
              </w:rPr>
              <w:t>等离子切割机</w:t>
            </w:r>
            <w:r>
              <w:rPr>
                <w:rFonts w:hint="eastAsia"/>
                <w:bCs/>
                <w:szCs w:val="24"/>
              </w:rPr>
              <w:t>和焊接</w:t>
            </w:r>
            <w:r>
              <w:rPr>
                <w:bCs/>
                <w:lang w:bidi="zh-CN"/>
              </w:rPr>
              <w:t>上方</w:t>
            </w:r>
            <w:r>
              <w:rPr>
                <w:rFonts w:hint="eastAsia"/>
                <w:bCs/>
                <w:lang w:bidi="zh-CN"/>
              </w:rPr>
              <w:t>分别</w:t>
            </w:r>
            <w:r>
              <w:rPr>
                <w:bCs/>
                <w:lang w:bidi="zh-CN"/>
              </w:rPr>
              <w:t>设置集气罩，</w:t>
            </w:r>
            <w:r>
              <w:rPr>
                <w:rFonts w:hint="eastAsia"/>
                <w:bCs/>
                <w:lang w:bidi="zh-CN"/>
              </w:rPr>
              <w:t>烟尘</w:t>
            </w:r>
            <w:r>
              <w:rPr>
                <w:bCs/>
                <w:lang w:bidi="zh-CN"/>
              </w:rPr>
              <w:t>经集气罩收集后送至</w:t>
            </w:r>
            <w:r>
              <w:rPr>
                <w:bCs/>
                <w:lang w:bidi="zh-CN"/>
              </w:rPr>
              <w:t>1</w:t>
            </w:r>
            <w:r>
              <w:rPr>
                <w:bCs/>
                <w:lang w:bidi="zh-CN"/>
              </w:rPr>
              <w:t>套布袋除尘器（</w:t>
            </w:r>
            <w:r>
              <w:rPr>
                <w:bCs/>
                <w:lang w:bidi="zh-CN"/>
              </w:rPr>
              <w:t>TA001</w:t>
            </w:r>
            <w:r>
              <w:rPr>
                <w:bCs/>
                <w:lang w:bidi="zh-CN"/>
              </w:rPr>
              <w:t>）处理，本项目等离子切割工序工作时间约为</w:t>
            </w:r>
            <w:r>
              <w:rPr>
                <w:bCs/>
                <w:lang w:bidi="zh-CN"/>
              </w:rPr>
              <w:t>1200h/a</w:t>
            </w:r>
            <w:r>
              <w:rPr>
                <w:bCs/>
                <w:lang w:bidi="zh-CN"/>
              </w:rPr>
              <w:t>，</w:t>
            </w:r>
            <w:r>
              <w:rPr>
                <w:rFonts w:hint="eastAsia"/>
                <w:bCs/>
                <w:lang w:bidi="zh-CN"/>
              </w:rPr>
              <w:t>等离子切割烟尘产生速率为</w:t>
            </w:r>
            <w:r>
              <w:rPr>
                <w:rFonts w:hint="eastAsia"/>
                <w:bCs/>
                <w:lang w:bidi="zh-CN"/>
              </w:rPr>
              <w:t>0.935kg/h</w:t>
            </w:r>
            <w:r>
              <w:rPr>
                <w:rFonts w:hint="eastAsia"/>
                <w:bCs/>
                <w:lang w:bidi="zh-CN"/>
              </w:rPr>
              <w:t>；</w:t>
            </w:r>
            <w:r>
              <w:rPr>
                <w:bCs/>
              </w:rPr>
              <w:t>焊接工序年工作</w:t>
            </w:r>
            <w:r>
              <w:rPr>
                <w:rFonts w:hint="eastAsia"/>
                <w:bCs/>
              </w:rPr>
              <w:t>20</w:t>
            </w:r>
            <w:r>
              <w:rPr>
                <w:bCs/>
              </w:rPr>
              <w:t>00h</w:t>
            </w:r>
            <w:r>
              <w:rPr>
                <w:bCs/>
              </w:rPr>
              <w:t>，</w:t>
            </w:r>
            <w:r>
              <w:rPr>
                <w:rFonts w:hint="eastAsia"/>
                <w:bCs/>
              </w:rPr>
              <w:t>焊接烟尘产生速率为</w:t>
            </w:r>
            <w:r>
              <w:rPr>
                <w:rFonts w:hint="eastAsia"/>
                <w:bCs/>
              </w:rPr>
              <w:t>0.597</w:t>
            </w:r>
            <w:r>
              <w:rPr>
                <w:rFonts w:hint="eastAsia"/>
                <w:bCs/>
                <w:lang w:bidi="zh-CN"/>
              </w:rPr>
              <w:t>kg/h</w:t>
            </w:r>
            <w:r>
              <w:rPr>
                <w:rFonts w:hint="eastAsia"/>
                <w:bCs/>
                <w:lang w:bidi="zh-CN"/>
              </w:rPr>
              <w:t>，</w:t>
            </w:r>
            <w:r>
              <w:rPr>
                <w:bCs/>
                <w:lang w:bidi="zh-CN"/>
              </w:rPr>
              <w:t>集气罩收集效率按</w:t>
            </w:r>
            <w:r>
              <w:rPr>
                <w:bCs/>
                <w:lang w:bidi="zh-CN"/>
              </w:rPr>
              <w:t>90%</w:t>
            </w:r>
            <w:r>
              <w:rPr>
                <w:bCs/>
                <w:lang w:bidi="zh-CN"/>
              </w:rPr>
              <w:t>计，布袋除尘器处理效率按</w:t>
            </w:r>
            <w:r>
              <w:rPr>
                <w:bCs/>
                <w:lang w:bidi="zh-CN"/>
              </w:rPr>
              <w:t>95%</w:t>
            </w:r>
            <w:r>
              <w:rPr>
                <w:bCs/>
                <w:lang w:bidi="zh-CN"/>
              </w:rPr>
              <w:t>计</w:t>
            </w:r>
            <w:r>
              <w:rPr>
                <w:rFonts w:hint="eastAsia"/>
                <w:bCs/>
                <w:lang w:bidi="zh-CN"/>
              </w:rPr>
              <w:t>，则排放速率为</w:t>
            </w:r>
            <w:r>
              <w:rPr>
                <w:rFonts w:hint="eastAsia"/>
                <w:bCs/>
                <w:lang w:bidi="zh-CN"/>
              </w:rPr>
              <w:t>0.069kg/h</w:t>
            </w:r>
            <w:r>
              <w:rPr>
                <w:rFonts w:hint="eastAsia"/>
                <w:bCs/>
                <w:lang w:bidi="zh-CN"/>
              </w:rPr>
              <w:t>。</w:t>
            </w:r>
          </w:p>
          <w:p w:rsidR="002A664F" w:rsidRDefault="00D34BCA">
            <w:pPr>
              <w:pStyle w:val="ab"/>
              <w:spacing w:line="360" w:lineRule="auto"/>
              <w:ind w:firstLineChars="200" w:firstLine="480"/>
              <w:contextualSpacing/>
              <w:jc w:val="both"/>
              <w:rPr>
                <w:rFonts w:cs="宋体"/>
                <w:bCs/>
              </w:rPr>
            </w:pPr>
            <w:r>
              <w:rPr>
                <w:rFonts w:cs="宋体" w:hint="eastAsia"/>
                <w:bCs/>
              </w:rPr>
              <w:t>参照《排风罩的分类及技术条件》（</w:t>
            </w:r>
            <w:r>
              <w:rPr>
                <w:rFonts w:cs="宋体" w:hint="eastAsia"/>
                <w:bCs/>
              </w:rPr>
              <w:t>GB/T16758-2008</w:t>
            </w:r>
            <w:r>
              <w:rPr>
                <w:rFonts w:cs="宋体" w:hint="eastAsia"/>
                <w:bCs/>
              </w:rPr>
              <w:t>），集尘装置的排风量可按照下式计算：</w:t>
            </w:r>
          </w:p>
          <w:p w:rsidR="002A664F" w:rsidRDefault="00D34BCA">
            <w:pPr>
              <w:pStyle w:val="ab"/>
              <w:spacing w:line="360" w:lineRule="auto"/>
              <w:ind w:firstLineChars="400" w:firstLine="960"/>
              <w:contextualSpacing/>
              <w:jc w:val="both"/>
              <w:rPr>
                <w:rFonts w:cs="宋体"/>
                <w:bCs/>
              </w:rPr>
            </w:pPr>
            <w:r>
              <w:rPr>
                <w:rFonts w:cs="宋体" w:hint="eastAsia"/>
                <w:bCs/>
              </w:rPr>
              <w:t>Q=FV</w:t>
            </w:r>
          </w:p>
          <w:p w:rsidR="002A664F" w:rsidRDefault="00D34BCA">
            <w:pPr>
              <w:pStyle w:val="ab"/>
              <w:spacing w:line="360" w:lineRule="auto"/>
              <w:ind w:firstLineChars="400" w:firstLine="960"/>
              <w:contextualSpacing/>
              <w:jc w:val="both"/>
              <w:rPr>
                <w:rFonts w:cs="宋体"/>
                <w:bCs/>
              </w:rPr>
            </w:pPr>
            <w:r>
              <w:rPr>
                <w:rFonts w:cs="宋体" w:hint="eastAsia"/>
                <w:bCs/>
              </w:rPr>
              <w:t>式中：</w:t>
            </w:r>
            <w:r>
              <w:rPr>
                <w:rFonts w:cs="宋体" w:hint="eastAsia"/>
                <w:bCs/>
              </w:rPr>
              <w:t>Q</w:t>
            </w:r>
            <w:r>
              <w:rPr>
                <w:rFonts w:cs="宋体" w:hint="eastAsia"/>
                <w:bCs/>
              </w:rPr>
              <w:t>——集尘装置的排风量，单位为立方米每秒（</w:t>
            </w:r>
            <w:r>
              <w:rPr>
                <w:rFonts w:cs="宋体" w:hint="eastAsia"/>
                <w:bCs/>
              </w:rPr>
              <w:t>m</w:t>
            </w:r>
            <w:r>
              <w:rPr>
                <w:rFonts w:cs="宋体" w:hint="eastAsia"/>
                <w:bCs/>
                <w:vertAlign w:val="superscript"/>
              </w:rPr>
              <w:t>3</w:t>
            </w:r>
            <w:r>
              <w:rPr>
                <w:rFonts w:cs="宋体" w:hint="eastAsia"/>
                <w:bCs/>
              </w:rPr>
              <w:t>/s</w:t>
            </w:r>
            <w:r>
              <w:rPr>
                <w:rFonts w:cs="宋体" w:hint="eastAsia"/>
                <w:bCs/>
              </w:rPr>
              <w:t>）；</w:t>
            </w:r>
          </w:p>
          <w:p w:rsidR="002A664F" w:rsidRDefault="00D34BCA">
            <w:pPr>
              <w:pStyle w:val="ab"/>
              <w:spacing w:line="360" w:lineRule="auto"/>
              <w:ind w:firstLineChars="700" w:firstLine="1680"/>
              <w:contextualSpacing/>
              <w:jc w:val="both"/>
              <w:rPr>
                <w:rFonts w:cs="宋体"/>
                <w:bCs/>
              </w:rPr>
            </w:pPr>
            <w:r>
              <w:rPr>
                <w:rFonts w:cs="宋体" w:hint="eastAsia"/>
                <w:bCs/>
              </w:rPr>
              <w:t>F</w:t>
            </w:r>
            <w:r>
              <w:rPr>
                <w:rFonts w:cs="宋体" w:hint="eastAsia"/>
                <w:bCs/>
              </w:rPr>
              <w:t>——集尘装置的进风口面积，单位为平方米（</w:t>
            </w:r>
            <w:r>
              <w:rPr>
                <w:rFonts w:cs="宋体" w:hint="eastAsia"/>
                <w:bCs/>
              </w:rPr>
              <w:t>m</w:t>
            </w:r>
            <w:r>
              <w:rPr>
                <w:rFonts w:cs="宋体" w:hint="eastAsia"/>
                <w:bCs/>
                <w:vertAlign w:val="superscript"/>
              </w:rPr>
              <w:t>2</w:t>
            </w:r>
            <w:r>
              <w:rPr>
                <w:rFonts w:cs="宋体" w:hint="eastAsia"/>
                <w:bCs/>
              </w:rPr>
              <w:t>）；</w:t>
            </w:r>
          </w:p>
          <w:p w:rsidR="002A664F" w:rsidRDefault="00D34BCA">
            <w:pPr>
              <w:pStyle w:val="ab"/>
              <w:spacing w:line="360" w:lineRule="auto"/>
              <w:ind w:firstLineChars="700" w:firstLine="1680"/>
              <w:contextualSpacing/>
              <w:jc w:val="both"/>
              <w:rPr>
                <w:rFonts w:cs="宋体"/>
                <w:bCs/>
              </w:rPr>
            </w:pPr>
            <w:r>
              <w:rPr>
                <w:rFonts w:cs="宋体" w:hint="eastAsia"/>
                <w:bCs/>
              </w:rPr>
              <w:t>V</w:t>
            </w:r>
            <w:r>
              <w:rPr>
                <w:rFonts w:cs="宋体" w:hint="eastAsia"/>
                <w:bCs/>
              </w:rPr>
              <w:t>——集尘装置的进风口平均风速，设计风速为</w:t>
            </w:r>
            <w:r>
              <w:rPr>
                <w:rFonts w:cs="宋体" w:hint="eastAsia"/>
                <w:bCs/>
              </w:rPr>
              <w:t>0.3m/s</w:t>
            </w:r>
            <w:r>
              <w:rPr>
                <w:rFonts w:cs="宋体" w:hint="eastAsia"/>
                <w:bCs/>
              </w:rPr>
              <w:t>。</w:t>
            </w:r>
          </w:p>
          <w:p w:rsidR="002A664F" w:rsidRDefault="00D34BCA">
            <w:pPr>
              <w:spacing w:line="360" w:lineRule="auto"/>
              <w:ind w:firstLineChars="200" w:firstLine="480"/>
              <w:rPr>
                <w:bCs/>
                <w:kern w:val="0"/>
                <w:sz w:val="24"/>
              </w:rPr>
            </w:pPr>
            <w:r>
              <w:rPr>
                <w:rFonts w:hint="eastAsia"/>
                <w:bCs/>
                <w:kern w:val="0"/>
                <w:sz w:val="24"/>
              </w:rPr>
              <w:t>等离子切割机集气罩尺寸为</w:t>
            </w:r>
            <w:r>
              <w:rPr>
                <w:rFonts w:hint="eastAsia"/>
                <w:bCs/>
                <w:kern w:val="0"/>
                <w:sz w:val="24"/>
              </w:rPr>
              <w:t>1</w:t>
            </w:r>
            <w:r>
              <w:rPr>
                <w:bCs/>
                <w:kern w:val="0"/>
                <w:sz w:val="24"/>
              </w:rPr>
              <w:t>.25</w:t>
            </w:r>
            <w:r>
              <w:rPr>
                <w:rFonts w:hint="eastAsia"/>
                <w:bCs/>
                <w:kern w:val="0"/>
                <w:sz w:val="24"/>
              </w:rPr>
              <w:t>×</w:t>
            </w:r>
            <w:r>
              <w:rPr>
                <w:bCs/>
                <w:kern w:val="0"/>
                <w:sz w:val="24"/>
              </w:rPr>
              <w:t>0.8</w:t>
            </w:r>
            <w:r>
              <w:rPr>
                <w:rFonts w:hint="eastAsia"/>
                <w:bCs/>
                <w:kern w:val="0"/>
                <w:sz w:val="24"/>
              </w:rPr>
              <w:t>m</w:t>
            </w:r>
            <w:r>
              <w:rPr>
                <w:rFonts w:hint="eastAsia"/>
                <w:bCs/>
                <w:kern w:val="0"/>
                <w:sz w:val="24"/>
              </w:rPr>
              <w:t>，</w:t>
            </w:r>
            <w:r>
              <w:rPr>
                <w:bCs/>
                <w:sz w:val="24"/>
              </w:rPr>
              <w:t>则</w:t>
            </w:r>
            <w:r>
              <w:rPr>
                <w:bCs/>
                <w:sz w:val="24"/>
              </w:rPr>
              <w:t>F</w:t>
            </w:r>
            <w:r>
              <w:rPr>
                <w:bCs/>
                <w:sz w:val="24"/>
              </w:rPr>
              <w:t>值为</w:t>
            </w:r>
            <w:r>
              <w:rPr>
                <w:bCs/>
                <w:sz w:val="24"/>
              </w:rPr>
              <w:t>1</w:t>
            </w:r>
            <w:r>
              <w:rPr>
                <w:rFonts w:hint="eastAsia"/>
                <w:bCs/>
                <w:sz w:val="24"/>
              </w:rPr>
              <w:t>；单个</w:t>
            </w:r>
            <w:r>
              <w:rPr>
                <w:rFonts w:hint="eastAsia"/>
                <w:bCs/>
                <w:kern w:val="0"/>
                <w:sz w:val="24"/>
              </w:rPr>
              <w:t>焊接区集气罩尺寸为</w:t>
            </w:r>
            <w:r>
              <w:rPr>
                <w:rFonts w:hint="eastAsia"/>
                <w:bCs/>
                <w:kern w:val="0"/>
                <w:sz w:val="24"/>
              </w:rPr>
              <w:t>1</w:t>
            </w:r>
            <w:r>
              <w:rPr>
                <w:rFonts w:hint="eastAsia"/>
                <w:bCs/>
                <w:kern w:val="0"/>
                <w:sz w:val="24"/>
              </w:rPr>
              <w:t>×</w:t>
            </w:r>
            <w:r>
              <w:rPr>
                <w:rFonts w:hint="eastAsia"/>
                <w:bCs/>
                <w:kern w:val="0"/>
                <w:sz w:val="24"/>
              </w:rPr>
              <w:t>1.5m</w:t>
            </w:r>
            <w:r>
              <w:rPr>
                <w:rFonts w:hint="eastAsia"/>
                <w:bCs/>
                <w:kern w:val="0"/>
                <w:sz w:val="24"/>
              </w:rPr>
              <w:t>，共计</w:t>
            </w:r>
            <w:r>
              <w:rPr>
                <w:rFonts w:hint="eastAsia"/>
                <w:bCs/>
                <w:kern w:val="0"/>
                <w:sz w:val="24"/>
              </w:rPr>
              <w:t>11</w:t>
            </w:r>
            <w:r>
              <w:rPr>
                <w:rFonts w:hint="eastAsia"/>
                <w:bCs/>
                <w:kern w:val="0"/>
                <w:sz w:val="24"/>
              </w:rPr>
              <w:t>个焊接区，</w:t>
            </w:r>
            <w:r>
              <w:rPr>
                <w:bCs/>
                <w:sz w:val="24"/>
              </w:rPr>
              <w:t>则</w:t>
            </w:r>
            <w:r>
              <w:rPr>
                <w:bCs/>
                <w:sz w:val="24"/>
              </w:rPr>
              <w:t>F</w:t>
            </w:r>
            <w:r>
              <w:rPr>
                <w:bCs/>
                <w:sz w:val="24"/>
              </w:rPr>
              <w:t>值为</w:t>
            </w:r>
            <w:r>
              <w:rPr>
                <w:rFonts w:hint="eastAsia"/>
                <w:bCs/>
                <w:sz w:val="24"/>
              </w:rPr>
              <w:t>16.5</w:t>
            </w:r>
            <w:r>
              <w:rPr>
                <w:rFonts w:hint="eastAsia"/>
                <w:bCs/>
                <w:sz w:val="24"/>
              </w:rPr>
              <w:t>。</w:t>
            </w:r>
            <w:r>
              <w:rPr>
                <w:bCs/>
                <w:kern w:val="0"/>
                <w:sz w:val="24"/>
              </w:rPr>
              <w:t>计算得</w:t>
            </w:r>
            <w:r>
              <w:rPr>
                <w:rFonts w:hint="eastAsia"/>
                <w:bCs/>
                <w:kern w:val="0"/>
                <w:sz w:val="24"/>
              </w:rPr>
              <w:t>管道</w:t>
            </w:r>
            <w:r>
              <w:rPr>
                <w:bCs/>
                <w:kern w:val="0"/>
                <w:sz w:val="24"/>
              </w:rPr>
              <w:t>风量为</w:t>
            </w:r>
            <w:r>
              <w:rPr>
                <w:bCs/>
                <w:kern w:val="0"/>
                <w:sz w:val="24"/>
              </w:rPr>
              <w:t>1</w:t>
            </w:r>
            <w:r>
              <w:rPr>
                <w:rFonts w:hint="eastAsia"/>
                <w:bCs/>
                <w:kern w:val="0"/>
                <w:sz w:val="24"/>
              </w:rPr>
              <w:t>8960</w:t>
            </w:r>
            <w:r>
              <w:rPr>
                <w:bCs/>
                <w:kern w:val="0"/>
                <w:sz w:val="24"/>
              </w:rPr>
              <w:t>m³/h</w:t>
            </w:r>
            <w:r>
              <w:rPr>
                <w:bCs/>
                <w:kern w:val="0"/>
                <w:sz w:val="24"/>
              </w:rPr>
              <w:t>，考虑管道损耗，设计风机风量为</w:t>
            </w:r>
            <w:r>
              <w:rPr>
                <w:rFonts w:hint="eastAsia"/>
                <w:bCs/>
                <w:kern w:val="0"/>
                <w:sz w:val="24"/>
              </w:rPr>
              <w:t>20</w:t>
            </w:r>
            <w:r>
              <w:rPr>
                <w:bCs/>
                <w:kern w:val="0"/>
                <w:sz w:val="24"/>
              </w:rPr>
              <w:t>000m³/h</w:t>
            </w:r>
            <w:r>
              <w:rPr>
                <w:rStyle w:val="aff4"/>
                <w:rFonts w:hint="eastAsia"/>
                <w:kern w:val="0"/>
                <w:szCs w:val="20"/>
              </w:rPr>
              <w:t>，</w:t>
            </w:r>
            <w:r>
              <w:rPr>
                <w:rStyle w:val="aff4"/>
                <w:rFonts w:hint="eastAsia"/>
                <w:kern w:val="0"/>
                <w:sz w:val="24"/>
              </w:rPr>
              <w:t>则排放浓度为</w:t>
            </w:r>
            <w:r>
              <w:rPr>
                <w:rStyle w:val="aff4"/>
                <w:rFonts w:hint="eastAsia"/>
                <w:kern w:val="0"/>
                <w:sz w:val="24"/>
              </w:rPr>
              <w:t>3.45</w:t>
            </w:r>
            <w:r>
              <w:rPr>
                <w:bCs/>
                <w:sz w:val="24"/>
                <w:lang w:bidi="zh-CN"/>
              </w:rPr>
              <w:t>mg/m</w:t>
            </w:r>
            <w:r>
              <w:rPr>
                <w:bCs/>
                <w:sz w:val="24"/>
                <w:vertAlign w:val="superscript"/>
                <w:lang w:bidi="zh-CN"/>
              </w:rPr>
              <w:t>3</w:t>
            </w:r>
            <w:r>
              <w:rPr>
                <w:rFonts w:hint="eastAsia"/>
                <w:bCs/>
                <w:kern w:val="0"/>
                <w:sz w:val="24"/>
              </w:rPr>
              <w:t>。</w:t>
            </w:r>
          </w:p>
          <w:p w:rsidR="002A664F" w:rsidRDefault="00D34BCA">
            <w:pPr>
              <w:pStyle w:val="ab"/>
              <w:spacing w:line="360" w:lineRule="auto"/>
              <w:ind w:firstLineChars="200" w:firstLine="480"/>
              <w:contextualSpacing/>
              <w:jc w:val="both"/>
              <w:rPr>
                <w:bCs/>
                <w:lang w:bidi="zh-CN"/>
              </w:rPr>
            </w:pPr>
            <w:r>
              <w:rPr>
                <w:rFonts w:hint="eastAsia"/>
                <w:bCs/>
                <w:lang w:bidi="zh-CN"/>
              </w:rPr>
              <w:t>本项目集气罩收集点较多，为保证集风效率更高，集气罩在不影响生产的情况下，尽量接近生产设备废气排放口集气罩的设计与安装严格按照《排风罩的分类及技术条件》</w:t>
            </w:r>
            <w:r>
              <w:rPr>
                <w:rFonts w:hint="eastAsia"/>
                <w:bCs/>
                <w:lang w:bidi="zh-CN"/>
              </w:rPr>
              <w:t>(GB/T16758-2008)</w:t>
            </w:r>
            <w:r>
              <w:rPr>
                <w:rFonts w:hint="eastAsia"/>
                <w:bCs/>
                <w:lang w:bidi="zh-CN"/>
              </w:rPr>
              <w:t>中的要求执行，通风管道设置过程中减少弯头、变径的设置，接口处进行密封处理，设置中间增压引风机等措施，确保距集气罩开口面最远处的污染物排放位置处废气收集风速不低于</w:t>
            </w:r>
            <w:r>
              <w:rPr>
                <w:rFonts w:hint="eastAsia"/>
                <w:bCs/>
                <w:lang w:bidi="zh-CN"/>
              </w:rPr>
              <w:t>0.3m/s</w:t>
            </w:r>
            <w:r>
              <w:rPr>
                <w:rFonts w:hint="eastAsia"/>
                <w:bCs/>
                <w:lang w:bidi="zh-CN"/>
              </w:rPr>
              <w:t>。生产过程中生产车间保持密闭，在生产车间内形成全压式气流，确保废气不外溢，采取以上措施后，项目废气集气罩的收集效率可达</w:t>
            </w:r>
            <w:r>
              <w:rPr>
                <w:rFonts w:hint="eastAsia"/>
                <w:bCs/>
                <w:lang w:bidi="zh-CN"/>
              </w:rPr>
              <w:t>90%</w:t>
            </w:r>
            <w:r>
              <w:rPr>
                <w:rFonts w:hint="eastAsia"/>
                <w:bCs/>
                <w:lang w:bidi="zh-CN"/>
              </w:rPr>
              <w:t>以上。</w:t>
            </w:r>
          </w:p>
          <w:p w:rsidR="002A664F" w:rsidRDefault="00D34BCA">
            <w:pPr>
              <w:pStyle w:val="ab"/>
              <w:spacing w:line="360" w:lineRule="auto"/>
              <w:ind w:firstLineChars="200" w:firstLine="480"/>
              <w:contextualSpacing/>
              <w:jc w:val="both"/>
              <w:rPr>
                <w:bCs/>
                <w:lang w:bidi="zh-CN"/>
              </w:rPr>
            </w:pPr>
            <w:r>
              <w:rPr>
                <w:rFonts w:hint="eastAsia"/>
                <w:bCs/>
                <w:lang w:bidi="zh-CN"/>
              </w:rPr>
              <w:t>（</w:t>
            </w:r>
            <w:r>
              <w:rPr>
                <w:rFonts w:hint="eastAsia"/>
                <w:bCs/>
                <w:lang w:bidi="zh-CN"/>
              </w:rPr>
              <w:t>2</w:t>
            </w:r>
            <w:r>
              <w:rPr>
                <w:rFonts w:hint="eastAsia"/>
                <w:bCs/>
                <w:lang w:bidi="zh-CN"/>
              </w:rPr>
              <w:t>）喷砂房废气治理及达标排放分析</w:t>
            </w:r>
          </w:p>
          <w:p w:rsidR="002A664F" w:rsidRDefault="00D34BCA">
            <w:pPr>
              <w:pStyle w:val="ab"/>
              <w:spacing w:line="360" w:lineRule="auto"/>
              <w:ind w:firstLineChars="200" w:firstLine="480"/>
              <w:contextualSpacing/>
              <w:jc w:val="both"/>
              <w:rPr>
                <w:bCs/>
                <w:lang w:bidi="zh-CN"/>
              </w:rPr>
            </w:pPr>
            <w:r>
              <w:rPr>
                <w:rFonts w:hint="eastAsia"/>
                <w:bCs/>
                <w:lang w:bidi="zh-CN"/>
              </w:rPr>
              <w:lastRenderedPageBreak/>
              <w:t>项目喷砂房采用密闭设备负压收集粉尘废气，项目共</w:t>
            </w:r>
            <w:r>
              <w:rPr>
                <w:rFonts w:hint="eastAsia"/>
                <w:bCs/>
                <w:lang w:bidi="zh-CN"/>
              </w:rPr>
              <w:t>1</w:t>
            </w:r>
            <w:r>
              <w:rPr>
                <w:rFonts w:hint="eastAsia"/>
                <w:bCs/>
                <w:lang w:bidi="zh-CN"/>
              </w:rPr>
              <w:t>座喷砂房，喷砂房尺寸为：长</w:t>
            </w:r>
            <w:r>
              <w:rPr>
                <w:rFonts w:hint="eastAsia"/>
                <w:bCs/>
                <w:lang w:bidi="zh-CN"/>
              </w:rPr>
              <w:t>21</w:t>
            </w:r>
            <w:r>
              <w:rPr>
                <w:rFonts w:hint="eastAsia"/>
                <w:bCs/>
                <w:lang w:bidi="zh-CN"/>
              </w:rPr>
              <w:t>米，宽</w:t>
            </w:r>
            <w:r>
              <w:rPr>
                <w:rFonts w:hint="eastAsia"/>
                <w:bCs/>
                <w:lang w:bidi="zh-CN"/>
              </w:rPr>
              <w:t>6</w:t>
            </w:r>
            <w:r>
              <w:rPr>
                <w:rFonts w:hint="eastAsia"/>
                <w:bCs/>
                <w:lang w:bidi="zh-CN"/>
              </w:rPr>
              <w:t>米，高</w:t>
            </w:r>
            <w:r>
              <w:rPr>
                <w:rFonts w:hint="eastAsia"/>
                <w:bCs/>
                <w:lang w:bidi="zh-CN"/>
              </w:rPr>
              <w:t>5</w:t>
            </w:r>
            <w:r>
              <w:rPr>
                <w:rFonts w:hint="eastAsia"/>
                <w:bCs/>
                <w:lang w:bidi="zh-CN"/>
              </w:rPr>
              <w:t>米，为密闭设备负压收集，收集效率按照</w:t>
            </w:r>
            <w:r>
              <w:rPr>
                <w:rFonts w:hint="eastAsia"/>
                <w:bCs/>
                <w:lang w:bidi="zh-CN"/>
              </w:rPr>
              <w:t>100%</w:t>
            </w:r>
            <w:r>
              <w:rPr>
                <w:rFonts w:hint="eastAsia"/>
                <w:bCs/>
                <w:lang w:bidi="zh-CN"/>
              </w:rPr>
              <w:t>计算，喷砂房设计风量为</w:t>
            </w:r>
            <w:r>
              <w:rPr>
                <w:rFonts w:hint="eastAsia"/>
                <w:bCs/>
                <w:lang w:bidi="zh-CN"/>
              </w:rPr>
              <w:t>28000m</w:t>
            </w:r>
            <w:r>
              <w:rPr>
                <w:rFonts w:hint="eastAsia"/>
                <w:bCs/>
                <w:vertAlign w:val="superscript"/>
                <w:lang w:bidi="zh-CN"/>
              </w:rPr>
              <w:t>3</w:t>
            </w:r>
            <w:r>
              <w:rPr>
                <w:rFonts w:hint="eastAsia"/>
                <w:bCs/>
                <w:lang w:bidi="zh-CN"/>
              </w:rPr>
              <w:t>/h</w:t>
            </w:r>
            <w:r>
              <w:rPr>
                <w:rFonts w:hint="eastAsia"/>
                <w:bCs/>
                <w:lang w:bidi="zh-CN"/>
              </w:rPr>
              <w:t>，布袋除尘器处理效率按</w:t>
            </w:r>
            <w:r>
              <w:rPr>
                <w:rFonts w:hint="eastAsia"/>
                <w:bCs/>
                <w:lang w:bidi="zh-CN"/>
              </w:rPr>
              <w:t>95%</w:t>
            </w:r>
            <w:r>
              <w:rPr>
                <w:rFonts w:hint="eastAsia"/>
                <w:bCs/>
                <w:lang w:bidi="zh-CN"/>
              </w:rPr>
              <w:t>计，则排放速率为</w:t>
            </w:r>
            <w:r>
              <w:rPr>
                <w:rFonts w:hint="eastAsia"/>
                <w:bCs/>
                <w:lang w:bidi="zh-CN"/>
              </w:rPr>
              <w:t>0.15kg/h</w:t>
            </w:r>
            <w:r>
              <w:rPr>
                <w:rFonts w:hint="eastAsia"/>
                <w:bCs/>
                <w:lang w:bidi="zh-CN"/>
              </w:rPr>
              <w:t>，排放浓度为</w:t>
            </w:r>
            <w:r>
              <w:rPr>
                <w:rFonts w:hint="eastAsia"/>
                <w:bCs/>
                <w:lang w:bidi="zh-CN"/>
              </w:rPr>
              <w:t>5.36mg/m</w:t>
            </w:r>
            <w:r>
              <w:rPr>
                <w:rFonts w:hint="eastAsia"/>
                <w:bCs/>
                <w:vertAlign w:val="superscript"/>
                <w:lang w:bidi="zh-CN"/>
              </w:rPr>
              <w:t>3</w:t>
            </w:r>
            <w:r>
              <w:rPr>
                <w:rFonts w:hint="eastAsia"/>
                <w:bCs/>
                <w:lang w:bidi="zh-CN"/>
              </w:rPr>
              <w:t>。</w:t>
            </w:r>
          </w:p>
          <w:p w:rsidR="002A664F" w:rsidRDefault="00D34BCA">
            <w:pPr>
              <w:pStyle w:val="ab"/>
              <w:spacing w:line="360" w:lineRule="auto"/>
              <w:ind w:firstLineChars="200" w:firstLine="480"/>
              <w:contextualSpacing/>
              <w:jc w:val="both"/>
              <w:rPr>
                <w:bCs/>
                <w:lang w:bidi="zh-CN"/>
              </w:rPr>
            </w:pPr>
            <w:r>
              <w:rPr>
                <w:rFonts w:hint="eastAsia"/>
                <w:bCs/>
                <w:lang w:bidi="zh-CN"/>
              </w:rPr>
              <w:t>上述废气均</w:t>
            </w:r>
            <w:r>
              <w:rPr>
                <w:bCs/>
                <w:lang w:bidi="zh-CN"/>
              </w:rPr>
              <w:t>通过</w:t>
            </w:r>
            <w:r>
              <w:rPr>
                <w:bCs/>
                <w:lang w:bidi="zh-CN"/>
              </w:rPr>
              <w:t>1</w:t>
            </w:r>
            <w:r>
              <w:rPr>
                <w:bCs/>
                <w:lang w:bidi="zh-CN"/>
              </w:rPr>
              <w:t>根</w:t>
            </w:r>
            <w:r>
              <w:rPr>
                <w:bCs/>
                <w:lang w:bidi="zh-CN"/>
              </w:rPr>
              <w:t>15m</w:t>
            </w:r>
            <w:r>
              <w:rPr>
                <w:bCs/>
                <w:lang w:bidi="zh-CN"/>
              </w:rPr>
              <w:t>高排气筒（</w:t>
            </w:r>
            <w:r>
              <w:rPr>
                <w:bCs/>
                <w:lang w:bidi="zh-CN"/>
              </w:rPr>
              <w:t>DA001</w:t>
            </w:r>
            <w:r>
              <w:rPr>
                <w:bCs/>
                <w:lang w:bidi="zh-CN"/>
              </w:rPr>
              <w:t>）排放。排气筒</w:t>
            </w:r>
            <w:r>
              <w:rPr>
                <w:bCs/>
                <w:lang w:bidi="zh-CN"/>
              </w:rPr>
              <w:t>DA001</w:t>
            </w:r>
            <w:r>
              <w:rPr>
                <w:bCs/>
                <w:lang w:bidi="zh-CN"/>
              </w:rPr>
              <w:t>有组织粉尘排放量为</w:t>
            </w:r>
            <w:r>
              <w:rPr>
                <w:bCs/>
                <w:lang w:bidi="zh-CN"/>
              </w:rPr>
              <w:t>0.</w:t>
            </w:r>
            <w:r>
              <w:rPr>
                <w:rFonts w:hint="eastAsia"/>
                <w:bCs/>
                <w:lang w:bidi="zh-CN"/>
              </w:rPr>
              <w:t>33</w:t>
            </w:r>
            <w:r>
              <w:rPr>
                <w:bCs/>
                <w:lang w:bidi="zh-CN"/>
              </w:rPr>
              <w:t>t/a</w:t>
            </w:r>
            <w:r>
              <w:rPr>
                <w:bCs/>
                <w:lang w:bidi="zh-CN"/>
              </w:rPr>
              <w:t>，</w:t>
            </w:r>
            <w:r>
              <w:rPr>
                <w:rFonts w:hint="eastAsia"/>
                <w:bCs/>
                <w:lang w:bidi="zh-CN"/>
              </w:rPr>
              <w:t>最大</w:t>
            </w:r>
            <w:r>
              <w:rPr>
                <w:bCs/>
                <w:lang w:bidi="zh-CN"/>
              </w:rPr>
              <w:t>排放速率为</w:t>
            </w:r>
            <w:r>
              <w:rPr>
                <w:rFonts w:hint="eastAsia"/>
                <w:bCs/>
                <w:lang w:bidi="zh-CN"/>
              </w:rPr>
              <w:t>0.219</w:t>
            </w:r>
            <w:r>
              <w:rPr>
                <w:bCs/>
                <w:lang w:bidi="zh-CN"/>
              </w:rPr>
              <w:t>kg/h</w:t>
            </w:r>
            <w:r>
              <w:rPr>
                <w:bCs/>
                <w:lang w:bidi="zh-CN"/>
              </w:rPr>
              <w:t>，</w:t>
            </w:r>
            <w:r>
              <w:rPr>
                <w:rFonts w:hint="eastAsia"/>
                <w:bCs/>
                <w:lang w:bidi="zh-CN"/>
              </w:rPr>
              <w:t>最大</w:t>
            </w:r>
            <w:r>
              <w:rPr>
                <w:bCs/>
                <w:lang w:bidi="zh-CN"/>
              </w:rPr>
              <w:t>排放浓度为</w:t>
            </w:r>
            <w:r>
              <w:rPr>
                <w:rFonts w:hint="eastAsia"/>
                <w:bCs/>
                <w:lang w:bidi="zh-CN"/>
              </w:rPr>
              <w:t>5.36</w:t>
            </w:r>
            <w:r>
              <w:rPr>
                <w:bCs/>
                <w:lang w:bidi="zh-CN"/>
              </w:rPr>
              <w:t>mg/m</w:t>
            </w:r>
            <w:r>
              <w:rPr>
                <w:bCs/>
                <w:vertAlign w:val="superscript"/>
                <w:lang w:bidi="zh-CN"/>
              </w:rPr>
              <w:t>3</w:t>
            </w:r>
            <w:r>
              <w:rPr>
                <w:bCs/>
                <w:lang w:bidi="zh-CN"/>
              </w:rPr>
              <w:t>，颗粒物有组织排放浓度满足《区域性大气污染物综合排放标准》（</w:t>
            </w:r>
            <w:r>
              <w:rPr>
                <w:bCs/>
                <w:lang w:bidi="zh-CN"/>
              </w:rPr>
              <w:t>DB 37/2376-2019</w:t>
            </w:r>
            <w:r>
              <w:rPr>
                <w:bCs/>
                <w:lang w:bidi="zh-CN"/>
              </w:rPr>
              <w:t>）表</w:t>
            </w:r>
            <w:r>
              <w:rPr>
                <w:bCs/>
                <w:lang w:bidi="zh-CN"/>
              </w:rPr>
              <w:t>1“</w:t>
            </w:r>
            <w:r>
              <w:rPr>
                <w:bCs/>
                <w:lang w:bidi="zh-CN"/>
              </w:rPr>
              <w:t>一般控制区</w:t>
            </w:r>
            <w:r>
              <w:rPr>
                <w:bCs/>
                <w:lang w:bidi="zh-CN"/>
              </w:rPr>
              <w:t>”</w:t>
            </w:r>
            <w:r>
              <w:rPr>
                <w:bCs/>
                <w:lang w:bidi="zh-CN"/>
              </w:rPr>
              <w:t>浓度限值（</w:t>
            </w:r>
            <w:r>
              <w:rPr>
                <w:bCs/>
                <w:lang w:bidi="zh-CN"/>
              </w:rPr>
              <w:t>20mg/m</w:t>
            </w:r>
            <w:r>
              <w:rPr>
                <w:bCs/>
                <w:vertAlign w:val="superscript"/>
                <w:lang w:bidi="zh-CN"/>
              </w:rPr>
              <w:t>3</w:t>
            </w:r>
            <w:r>
              <w:rPr>
                <w:bCs/>
                <w:lang w:bidi="zh-CN"/>
              </w:rPr>
              <w:t>），排放速率满足《大气污染物综合排放标准》（</w:t>
            </w:r>
            <w:r>
              <w:rPr>
                <w:bCs/>
                <w:lang w:bidi="zh-CN"/>
              </w:rPr>
              <w:t>GB16297-1996</w:t>
            </w:r>
            <w:r>
              <w:rPr>
                <w:bCs/>
                <w:lang w:bidi="zh-CN"/>
              </w:rPr>
              <w:t>）表</w:t>
            </w:r>
            <w:r>
              <w:rPr>
                <w:bCs/>
                <w:lang w:bidi="zh-CN"/>
              </w:rPr>
              <w:t>2</w:t>
            </w:r>
            <w:r>
              <w:rPr>
                <w:bCs/>
                <w:lang w:bidi="zh-CN"/>
              </w:rPr>
              <w:t>二级标准限值（</w:t>
            </w:r>
            <w:r>
              <w:rPr>
                <w:bCs/>
                <w:lang w:bidi="zh-CN"/>
              </w:rPr>
              <w:t>3.5kg/h</w:t>
            </w:r>
            <w:r>
              <w:rPr>
                <w:bCs/>
                <w:lang w:bidi="zh-CN"/>
              </w:rPr>
              <w:t>）。</w:t>
            </w:r>
          </w:p>
          <w:p w:rsidR="002A664F" w:rsidRDefault="00D34BCA">
            <w:pPr>
              <w:pStyle w:val="ab"/>
              <w:spacing w:line="360" w:lineRule="auto"/>
              <w:contextualSpacing/>
              <w:jc w:val="center"/>
              <w:rPr>
                <w:rFonts w:cs="宋体"/>
                <w:bCs/>
              </w:rPr>
            </w:pPr>
            <w:r>
              <w:rPr>
                <w:rFonts w:cs="宋体" w:hint="eastAsia"/>
                <w:b/>
              </w:rPr>
              <w:t>表</w:t>
            </w:r>
            <w:r>
              <w:rPr>
                <w:rFonts w:cs="宋体" w:hint="eastAsia"/>
                <w:b/>
              </w:rPr>
              <w:t xml:space="preserve">4-2 </w:t>
            </w:r>
            <w:r>
              <w:rPr>
                <w:rFonts w:cs="宋体" w:hint="eastAsia"/>
                <w:b/>
              </w:rPr>
              <w:t>项目正常工况下有组织废气排放口情况</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65"/>
              <w:gridCol w:w="946"/>
              <w:gridCol w:w="536"/>
              <w:gridCol w:w="475"/>
              <w:gridCol w:w="597"/>
              <w:gridCol w:w="830"/>
              <w:gridCol w:w="763"/>
              <w:gridCol w:w="639"/>
              <w:gridCol w:w="714"/>
              <w:gridCol w:w="877"/>
            </w:tblGrid>
            <w:tr w:rsidR="002A664F">
              <w:tc>
                <w:tcPr>
                  <w:tcW w:w="892" w:type="dxa"/>
                  <w:vMerge w:val="restart"/>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产生工序</w:t>
                  </w:r>
                  <w:r>
                    <w:rPr>
                      <w:rFonts w:cs="宋体" w:hint="eastAsia"/>
                      <w:bCs/>
                      <w:kern w:val="0"/>
                      <w:sz w:val="18"/>
                      <w:szCs w:val="18"/>
                    </w:rPr>
                    <w:t>/</w:t>
                  </w:r>
                  <w:r>
                    <w:rPr>
                      <w:rFonts w:cs="宋体" w:hint="eastAsia"/>
                      <w:bCs/>
                      <w:kern w:val="0"/>
                      <w:sz w:val="18"/>
                      <w:szCs w:val="18"/>
                    </w:rPr>
                    <w:t>排气筒编号</w:t>
                  </w:r>
                </w:p>
              </w:tc>
              <w:tc>
                <w:tcPr>
                  <w:tcW w:w="1911" w:type="dxa"/>
                  <w:gridSpan w:val="2"/>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中心坐标</w:t>
                  </w:r>
                </w:p>
              </w:tc>
              <w:tc>
                <w:tcPr>
                  <w:tcW w:w="2438" w:type="dxa"/>
                  <w:gridSpan w:val="4"/>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排气筒参数</w:t>
                  </w:r>
                </w:p>
              </w:tc>
              <w:tc>
                <w:tcPr>
                  <w:tcW w:w="763" w:type="dxa"/>
                  <w:vMerge w:val="restart"/>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污染物</w:t>
                  </w:r>
                </w:p>
              </w:tc>
              <w:tc>
                <w:tcPr>
                  <w:tcW w:w="2230" w:type="dxa"/>
                  <w:gridSpan w:val="3"/>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排放情况</w:t>
                  </w:r>
                </w:p>
              </w:tc>
            </w:tr>
            <w:tr w:rsidR="002A664F">
              <w:tc>
                <w:tcPr>
                  <w:tcW w:w="892" w:type="dxa"/>
                  <w:vMerge/>
                  <w:vAlign w:val="center"/>
                </w:tcPr>
                <w:p w:rsidR="002A664F" w:rsidRDefault="002A664F">
                  <w:pPr>
                    <w:adjustRightInd w:val="0"/>
                    <w:snapToGrid w:val="0"/>
                    <w:jc w:val="center"/>
                    <w:rPr>
                      <w:rFonts w:cs="宋体"/>
                      <w:bCs/>
                      <w:kern w:val="0"/>
                      <w:sz w:val="18"/>
                      <w:szCs w:val="18"/>
                    </w:rPr>
                  </w:pPr>
                </w:p>
              </w:tc>
              <w:tc>
                <w:tcPr>
                  <w:tcW w:w="965"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经度</w:t>
                  </w:r>
                  <w:r>
                    <w:rPr>
                      <w:rFonts w:cs="宋体" w:hint="eastAsia"/>
                      <w:bCs/>
                      <w:kern w:val="0"/>
                      <w:sz w:val="18"/>
                      <w:szCs w:val="18"/>
                    </w:rPr>
                    <w:t>/</w:t>
                  </w:r>
                  <w:r>
                    <w:rPr>
                      <w:rFonts w:cs="宋体" w:hint="eastAsia"/>
                      <w:bCs/>
                      <w:kern w:val="0"/>
                      <w:sz w:val="18"/>
                      <w:szCs w:val="18"/>
                    </w:rPr>
                    <w:t>°</w:t>
                  </w:r>
                </w:p>
              </w:tc>
              <w:tc>
                <w:tcPr>
                  <w:tcW w:w="946"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纬度</w:t>
                  </w:r>
                  <w:r>
                    <w:rPr>
                      <w:rFonts w:cs="宋体" w:hint="eastAsia"/>
                      <w:bCs/>
                      <w:kern w:val="0"/>
                      <w:sz w:val="18"/>
                      <w:szCs w:val="18"/>
                    </w:rPr>
                    <w:t>/</w:t>
                  </w:r>
                  <w:r>
                    <w:rPr>
                      <w:rFonts w:cs="宋体" w:hint="eastAsia"/>
                      <w:bCs/>
                      <w:kern w:val="0"/>
                      <w:sz w:val="18"/>
                      <w:szCs w:val="18"/>
                    </w:rPr>
                    <w:t>°</w:t>
                  </w:r>
                </w:p>
              </w:tc>
              <w:tc>
                <w:tcPr>
                  <w:tcW w:w="536"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高度</w:t>
                  </w:r>
                  <w:r>
                    <w:rPr>
                      <w:rFonts w:cs="宋体" w:hint="eastAsia"/>
                      <w:bCs/>
                      <w:kern w:val="0"/>
                      <w:sz w:val="18"/>
                      <w:szCs w:val="18"/>
                    </w:rPr>
                    <w:t>/m</w:t>
                  </w:r>
                </w:p>
              </w:tc>
              <w:tc>
                <w:tcPr>
                  <w:tcW w:w="475"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内径</w:t>
                  </w:r>
                  <w:r>
                    <w:rPr>
                      <w:rFonts w:cs="宋体" w:hint="eastAsia"/>
                      <w:bCs/>
                      <w:kern w:val="0"/>
                      <w:sz w:val="18"/>
                      <w:szCs w:val="18"/>
                    </w:rPr>
                    <w:t>/m</w:t>
                  </w:r>
                </w:p>
              </w:tc>
              <w:tc>
                <w:tcPr>
                  <w:tcW w:w="597"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温度</w:t>
                  </w:r>
                  <w:r>
                    <w:rPr>
                      <w:rFonts w:cs="宋体" w:hint="eastAsia"/>
                      <w:bCs/>
                      <w:kern w:val="0"/>
                      <w:sz w:val="18"/>
                      <w:szCs w:val="18"/>
                    </w:rPr>
                    <w:t>/</w:t>
                  </w:r>
                  <w:r>
                    <w:rPr>
                      <w:rFonts w:cs="宋体" w:hint="eastAsia"/>
                      <w:bCs/>
                      <w:kern w:val="0"/>
                      <w:sz w:val="18"/>
                      <w:szCs w:val="18"/>
                    </w:rPr>
                    <w:t>℃</w:t>
                  </w:r>
                </w:p>
              </w:tc>
              <w:tc>
                <w:tcPr>
                  <w:tcW w:w="830"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风量</w:t>
                  </w:r>
                  <w:r>
                    <w:rPr>
                      <w:rFonts w:cs="宋体" w:hint="eastAsia"/>
                      <w:bCs/>
                      <w:kern w:val="0"/>
                      <w:sz w:val="18"/>
                      <w:szCs w:val="18"/>
                    </w:rPr>
                    <w:t>/m</w:t>
                  </w:r>
                  <w:r>
                    <w:rPr>
                      <w:rFonts w:cs="宋体" w:hint="eastAsia"/>
                      <w:bCs/>
                      <w:kern w:val="0"/>
                      <w:sz w:val="18"/>
                      <w:szCs w:val="18"/>
                      <w:vertAlign w:val="superscript"/>
                    </w:rPr>
                    <w:t>3</w:t>
                  </w:r>
                  <w:r>
                    <w:rPr>
                      <w:rFonts w:cs="宋体" w:hint="eastAsia"/>
                      <w:bCs/>
                      <w:kern w:val="0"/>
                      <w:sz w:val="18"/>
                      <w:szCs w:val="18"/>
                    </w:rPr>
                    <w:t>/h</w:t>
                  </w:r>
                </w:p>
              </w:tc>
              <w:tc>
                <w:tcPr>
                  <w:tcW w:w="763" w:type="dxa"/>
                  <w:vMerge/>
                  <w:vAlign w:val="center"/>
                </w:tcPr>
                <w:p w:rsidR="002A664F" w:rsidRDefault="002A664F">
                  <w:pPr>
                    <w:adjustRightInd w:val="0"/>
                    <w:snapToGrid w:val="0"/>
                    <w:jc w:val="center"/>
                    <w:rPr>
                      <w:rFonts w:cs="宋体"/>
                      <w:bCs/>
                      <w:kern w:val="0"/>
                      <w:sz w:val="18"/>
                      <w:szCs w:val="18"/>
                    </w:rPr>
                  </w:pPr>
                </w:p>
              </w:tc>
              <w:tc>
                <w:tcPr>
                  <w:tcW w:w="639"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最大排放速率</w:t>
                  </w:r>
                  <w:r>
                    <w:rPr>
                      <w:rFonts w:cs="宋体" w:hint="eastAsia"/>
                      <w:bCs/>
                      <w:kern w:val="0"/>
                      <w:sz w:val="18"/>
                      <w:szCs w:val="18"/>
                    </w:rPr>
                    <w:t>/kg/h</w:t>
                  </w:r>
                </w:p>
              </w:tc>
              <w:tc>
                <w:tcPr>
                  <w:tcW w:w="714"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最大排放浓度</w:t>
                  </w:r>
                  <w:r>
                    <w:rPr>
                      <w:rFonts w:cs="宋体" w:hint="eastAsia"/>
                      <w:bCs/>
                      <w:kern w:val="0"/>
                      <w:sz w:val="18"/>
                      <w:szCs w:val="18"/>
                    </w:rPr>
                    <w:t>/mg/m</w:t>
                  </w:r>
                  <w:r>
                    <w:rPr>
                      <w:rFonts w:cs="宋体" w:hint="eastAsia"/>
                      <w:bCs/>
                      <w:kern w:val="0"/>
                      <w:sz w:val="18"/>
                      <w:szCs w:val="18"/>
                      <w:vertAlign w:val="superscript"/>
                    </w:rPr>
                    <w:t>3</w:t>
                  </w:r>
                </w:p>
              </w:tc>
              <w:tc>
                <w:tcPr>
                  <w:tcW w:w="877"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年排放量</w:t>
                  </w:r>
                  <w:r>
                    <w:rPr>
                      <w:rFonts w:cs="宋体" w:hint="eastAsia"/>
                      <w:bCs/>
                      <w:kern w:val="0"/>
                      <w:sz w:val="18"/>
                      <w:szCs w:val="18"/>
                    </w:rPr>
                    <w:t>/t/a</w:t>
                  </w:r>
                </w:p>
              </w:tc>
            </w:tr>
            <w:tr w:rsidR="002A664F">
              <w:tc>
                <w:tcPr>
                  <w:tcW w:w="892"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切割、焊接、喷砂</w:t>
                  </w:r>
                  <w:r>
                    <w:rPr>
                      <w:rFonts w:cs="宋体" w:hint="eastAsia"/>
                      <w:bCs/>
                      <w:kern w:val="0"/>
                      <w:sz w:val="18"/>
                      <w:szCs w:val="18"/>
                    </w:rPr>
                    <w:t>/DA001</w:t>
                  </w:r>
                </w:p>
              </w:tc>
              <w:tc>
                <w:tcPr>
                  <w:tcW w:w="965"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E116.174293</w:t>
                  </w:r>
                </w:p>
              </w:tc>
              <w:tc>
                <w:tcPr>
                  <w:tcW w:w="946"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N35.698190</w:t>
                  </w:r>
                </w:p>
              </w:tc>
              <w:tc>
                <w:tcPr>
                  <w:tcW w:w="536"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15</w:t>
                  </w:r>
                </w:p>
              </w:tc>
              <w:tc>
                <w:tcPr>
                  <w:tcW w:w="475"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0.9</w:t>
                  </w:r>
                </w:p>
              </w:tc>
              <w:tc>
                <w:tcPr>
                  <w:tcW w:w="597"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25</w:t>
                  </w:r>
                </w:p>
              </w:tc>
              <w:tc>
                <w:tcPr>
                  <w:tcW w:w="830"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48000</w:t>
                  </w:r>
                </w:p>
              </w:tc>
              <w:tc>
                <w:tcPr>
                  <w:tcW w:w="763"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颗粒物</w:t>
                  </w:r>
                </w:p>
              </w:tc>
              <w:tc>
                <w:tcPr>
                  <w:tcW w:w="639"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0.219</w:t>
                  </w:r>
                </w:p>
              </w:tc>
              <w:tc>
                <w:tcPr>
                  <w:tcW w:w="714"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5.36</w:t>
                  </w:r>
                </w:p>
              </w:tc>
              <w:tc>
                <w:tcPr>
                  <w:tcW w:w="877" w:type="dxa"/>
                  <w:vAlign w:val="center"/>
                </w:tcPr>
                <w:p w:rsidR="002A664F" w:rsidRDefault="00D34BCA">
                  <w:pPr>
                    <w:adjustRightInd w:val="0"/>
                    <w:snapToGrid w:val="0"/>
                    <w:jc w:val="center"/>
                    <w:rPr>
                      <w:rFonts w:cs="宋体"/>
                      <w:bCs/>
                      <w:kern w:val="0"/>
                      <w:sz w:val="18"/>
                      <w:szCs w:val="18"/>
                    </w:rPr>
                  </w:pPr>
                  <w:r>
                    <w:rPr>
                      <w:rFonts w:cs="宋体" w:hint="eastAsia"/>
                      <w:bCs/>
                      <w:kern w:val="0"/>
                      <w:sz w:val="18"/>
                      <w:szCs w:val="18"/>
                    </w:rPr>
                    <w:t>0.33</w:t>
                  </w:r>
                </w:p>
              </w:tc>
            </w:tr>
          </w:tbl>
          <w:p w:rsidR="002A664F" w:rsidRDefault="00D34BCA">
            <w:pPr>
              <w:pStyle w:val="ab"/>
              <w:spacing w:line="360" w:lineRule="auto"/>
              <w:ind w:firstLineChars="200" w:firstLine="482"/>
              <w:contextualSpacing/>
              <w:jc w:val="both"/>
              <w:rPr>
                <w:bCs/>
                <w:lang w:bidi="zh-CN"/>
              </w:rPr>
            </w:pPr>
            <w:r>
              <w:rPr>
                <w:rFonts w:cs="宋体" w:hint="eastAsia"/>
                <w:b/>
              </w:rPr>
              <w:t>3</w:t>
            </w:r>
            <w:r>
              <w:rPr>
                <w:rFonts w:cs="宋体" w:hint="eastAsia"/>
                <w:b/>
              </w:rPr>
              <w:t>、正常工况下无组织废气达标排放情况</w:t>
            </w:r>
          </w:p>
          <w:p w:rsidR="002A664F" w:rsidRDefault="00D34BCA">
            <w:pPr>
              <w:adjustRightInd w:val="0"/>
              <w:snapToGrid w:val="0"/>
              <w:spacing w:line="360" w:lineRule="auto"/>
              <w:ind w:firstLineChars="200" w:firstLine="480"/>
              <w:rPr>
                <w:sz w:val="24"/>
              </w:rPr>
            </w:pPr>
            <w:r>
              <w:rPr>
                <w:sz w:val="24"/>
              </w:rPr>
              <w:t>项目无组织废气主要包括未被收集的切割烟尘、焊接烟尘、喷砂废气及湿式加工废气等</w:t>
            </w:r>
            <w:r>
              <w:rPr>
                <w:kern w:val="0"/>
                <w:sz w:val="24"/>
              </w:rPr>
              <w:t>。</w:t>
            </w:r>
          </w:p>
          <w:p w:rsidR="002A664F" w:rsidRDefault="00D34BCA">
            <w:pPr>
              <w:adjustRightInd w:val="0"/>
              <w:snapToGrid w:val="0"/>
              <w:spacing w:line="360" w:lineRule="auto"/>
              <w:ind w:firstLineChars="200" w:firstLine="482"/>
              <w:rPr>
                <w:b/>
                <w:sz w:val="24"/>
              </w:rPr>
            </w:pPr>
            <w:r>
              <w:rPr>
                <w:b/>
                <w:sz w:val="24"/>
              </w:rPr>
              <w:t>（</w:t>
            </w:r>
            <w:r>
              <w:rPr>
                <w:b/>
                <w:sz w:val="24"/>
              </w:rPr>
              <w:t>1</w:t>
            </w:r>
            <w:r>
              <w:rPr>
                <w:b/>
                <w:sz w:val="24"/>
              </w:rPr>
              <w:t>）未收集的切割粉尘、焊接烟尘</w:t>
            </w:r>
          </w:p>
          <w:p w:rsidR="002A664F" w:rsidRDefault="00D34BCA">
            <w:pPr>
              <w:adjustRightInd w:val="0"/>
              <w:spacing w:line="360" w:lineRule="auto"/>
              <w:ind w:firstLineChars="200" w:firstLine="480"/>
              <w:jc w:val="left"/>
              <w:textAlignment w:val="baseline"/>
              <w:rPr>
                <w:sz w:val="24"/>
              </w:rPr>
            </w:pPr>
            <w:r>
              <w:rPr>
                <w:sz w:val="24"/>
              </w:rPr>
              <w:t>经上述计算可知，切割</w:t>
            </w:r>
            <w:r>
              <w:rPr>
                <w:rFonts w:hint="eastAsia"/>
                <w:sz w:val="24"/>
              </w:rPr>
              <w:t>烟尘</w:t>
            </w:r>
            <w:r>
              <w:rPr>
                <w:sz w:val="24"/>
              </w:rPr>
              <w:t>产生量为</w:t>
            </w:r>
            <w:r>
              <w:rPr>
                <w:rFonts w:hint="eastAsia"/>
                <w:sz w:val="24"/>
              </w:rPr>
              <w:t>1.122t</w:t>
            </w:r>
            <w:r>
              <w:rPr>
                <w:sz w:val="24"/>
              </w:rPr>
              <w:t>/a</w:t>
            </w:r>
            <w:r>
              <w:rPr>
                <w:sz w:val="24"/>
              </w:rPr>
              <w:t>，收集效率为</w:t>
            </w:r>
            <w:r>
              <w:rPr>
                <w:sz w:val="24"/>
              </w:rPr>
              <w:t>90%</w:t>
            </w:r>
            <w:r>
              <w:rPr>
                <w:sz w:val="24"/>
              </w:rPr>
              <w:t>，则无组织颗粒物的排放量</w:t>
            </w:r>
            <w:r>
              <w:rPr>
                <w:rFonts w:hint="eastAsia"/>
                <w:sz w:val="24"/>
              </w:rPr>
              <w:t>为</w:t>
            </w:r>
            <w:r>
              <w:rPr>
                <w:rFonts w:hint="eastAsia"/>
                <w:sz w:val="24"/>
              </w:rPr>
              <w:t>0.1122t</w:t>
            </w:r>
            <w:r>
              <w:rPr>
                <w:sz w:val="24"/>
              </w:rPr>
              <w:t>/a</w:t>
            </w:r>
            <w:r>
              <w:rPr>
                <w:rFonts w:hint="eastAsia"/>
                <w:sz w:val="24"/>
              </w:rPr>
              <w:t>、</w:t>
            </w:r>
            <w:r>
              <w:rPr>
                <w:rFonts w:hint="eastAsia"/>
                <w:sz w:val="24"/>
              </w:rPr>
              <w:t>0.0935kg/h</w:t>
            </w:r>
            <w:r>
              <w:rPr>
                <w:sz w:val="24"/>
              </w:rPr>
              <w:t>；焊接</w:t>
            </w:r>
            <w:r>
              <w:rPr>
                <w:rFonts w:hint="eastAsia"/>
                <w:sz w:val="24"/>
              </w:rPr>
              <w:t>烟尘</w:t>
            </w:r>
            <w:r>
              <w:rPr>
                <w:sz w:val="24"/>
              </w:rPr>
              <w:t>产生量为</w:t>
            </w:r>
            <w:r>
              <w:rPr>
                <w:sz w:val="24"/>
              </w:rPr>
              <w:t>1.194t/a</w:t>
            </w:r>
            <w:r>
              <w:rPr>
                <w:sz w:val="24"/>
              </w:rPr>
              <w:t>，收集效率为</w:t>
            </w:r>
            <w:r>
              <w:rPr>
                <w:sz w:val="24"/>
              </w:rPr>
              <w:t>90%</w:t>
            </w:r>
            <w:r>
              <w:rPr>
                <w:sz w:val="24"/>
              </w:rPr>
              <w:t>，则无组织颗粒物的排放量</w:t>
            </w:r>
            <w:r>
              <w:rPr>
                <w:rFonts w:hint="eastAsia"/>
                <w:sz w:val="24"/>
              </w:rPr>
              <w:t>为</w:t>
            </w:r>
            <w:r>
              <w:rPr>
                <w:sz w:val="24"/>
              </w:rPr>
              <w:t>0.119t/a</w:t>
            </w:r>
            <w:r>
              <w:rPr>
                <w:rFonts w:hint="eastAsia"/>
                <w:sz w:val="24"/>
              </w:rPr>
              <w:t>、</w:t>
            </w:r>
            <w:r>
              <w:rPr>
                <w:sz w:val="24"/>
              </w:rPr>
              <w:t>0.099kg/h</w:t>
            </w:r>
            <w:r>
              <w:rPr>
                <w:sz w:val="24"/>
              </w:rPr>
              <w:t>。</w:t>
            </w:r>
          </w:p>
          <w:p w:rsidR="002A664F" w:rsidRDefault="00D34BCA">
            <w:pPr>
              <w:adjustRightInd w:val="0"/>
              <w:snapToGrid w:val="0"/>
              <w:spacing w:line="360" w:lineRule="auto"/>
              <w:ind w:firstLineChars="200" w:firstLine="482"/>
              <w:rPr>
                <w:b/>
                <w:bCs/>
                <w:kern w:val="0"/>
                <w:sz w:val="24"/>
              </w:rPr>
            </w:pPr>
            <w:r>
              <w:rPr>
                <w:b/>
                <w:bCs/>
                <w:kern w:val="0"/>
                <w:sz w:val="24"/>
              </w:rPr>
              <w:t>（</w:t>
            </w:r>
            <w:r>
              <w:rPr>
                <w:b/>
                <w:bCs/>
                <w:kern w:val="0"/>
                <w:sz w:val="24"/>
              </w:rPr>
              <w:t>2</w:t>
            </w:r>
            <w:r>
              <w:rPr>
                <w:b/>
                <w:bCs/>
                <w:kern w:val="0"/>
                <w:sz w:val="24"/>
              </w:rPr>
              <w:t>）湿式加工过程产生的有机废气</w:t>
            </w:r>
          </w:p>
          <w:p w:rsidR="002A664F" w:rsidRDefault="00D34BCA">
            <w:pPr>
              <w:autoSpaceDE w:val="0"/>
              <w:autoSpaceDN w:val="0"/>
              <w:adjustRightInd w:val="0"/>
              <w:spacing w:line="360" w:lineRule="auto"/>
              <w:ind w:firstLine="482"/>
              <w:jc w:val="left"/>
              <w:rPr>
                <w:kern w:val="0"/>
                <w:sz w:val="24"/>
              </w:rPr>
            </w:pPr>
            <w:r>
              <w:rPr>
                <w:kern w:val="0"/>
                <w:sz w:val="24"/>
              </w:rPr>
              <w:t>项目数控切割机使用切削液，采用湿式加工的方式，加工过程会产生有机废气，根据《排放源统计调查产排污核算方法和系数手册》（</w:t>
            </w:r>
            <w:r>
              <w:rPr>
                <w:kern w:val="0"/>
                <w:sz w:val="24"/>
              </w:rPr>
              <w:t>36</w:t>
            </w:r>
            <w:r>
              <w:rPr>
                <w:kern w:val="0"/>
                <w:sz w:val="24"/>
              </w:rPr>
              <w:t>汽车制造行业系数手册）有机废气产污系数为</w:t>
            </w:r>
            <w:r>
              <w:rPr>
                <w:kern w:val="0"/>
                <w:sz w:val="24"/>
              </w:rPr>
              <w:t>5.64kg/t</w:t>
            </w:r>
            <w:r>
              <w:rPr>
                <w:kern w:val="0"/>
                <w:sz w:val="24"/>
              </w:rPr>
              <w:t>原料，项目使用切削液的量为</w:t>
            </w:r>
            <w:r>
              <w:rPr>
                <w:kern w:val="0"/>
                <w:sz w:val="24"/>
              </w:rPr>
              <w:t>0.5t/a</w:t>
            </w:r>
            <w:r>
              <w:rPr>
                <w:kern w:val="0"/>
                <w:sz w:val="24"/>
              </w:rPr>
              <w:t>，则湿式加工过程</w:t>
            </w:r>
            <w:r>
              <w:rPr>
                <w:kern w:val="0"/>
                <w:sz w:val="24"/>
              </w:rPr>
              <w:t>VOCs</w:t>
            </w:r>
            <w:r>
              <w:rPr>
                <w:kern w:val="0"/>
                <w:sz w:val="24"/>
              </w:rPr>
              <w:t>产生量为</w:t>
            </w:r>
            <w:r>
              <w:rPr>
                <w:kern w:val="0"/>
                <w:sz w:val="24"/>
              </w:rPr>
              <w:t>0.003t/a</w:t>
            </w:r>
            <w:r>
              <w:rPr>
                <w:kern w:val="0"/>
                <w:sz w:val="24"/>
              </w:rPr>
              <w:t>，年工作</w:t>
            </w:r>
            <w:r>
              <w:rPr>
                <w:rFonts w:hint="eastAsia"/>
                <w:kern w:val="0"/>
                <w:sz w:val="24"/>
              </w:rPr>
              <w:t>12</w:t>
            </w:r>
            <w:r>
              <w:rPr>
                <w:kern w:val="0"/>
                <w:sz w:val="24"/>
              </w:rPr>
              <w:t>00h</w:t>
            </w:r>
            <w:r>
              <w:rPr>
                <w:kern w:val="0"/>
                <w:sz w:val="24"/>
              </w:rPr>
              <w:t>，产生速率为</w:t>
            </w:r>
            <w:r>
              <w:rPr>
                <w:kern w:val="0"/>
                <w:sz w:val="24"/>
              </w:rPr>
              <w:t>0.00</w:t>
            </w:r>
            <w:r>
              <w:rPr>
                <w:rFonts w:hint="eastAsia"/>
                <w:kern w:val="0"/>
                <w:sz w:val="24"/>
              </w:rPr>
              <w:t>2</w:t>
            </w:r>
            <w:r>
              <w:rPr>
                <w:kern w:val="0"/>
                <w:sz w:val="24"/>
              </w:rPr>
              <w:t>kg/h</w:t>
            </w:r>
            <w:r>
              <w:rPr>
                <w:kern w:val="0"/>
                <w:sz w:val="24"/>
              </w:rPr>
              <w:t>，产生速率较小，在车间内以无组织形式排放。</w:t>
            </w:r>
          </w:p>
          <w:p w:rsidR="002A664F" w:rsidRDefault="00D34BCA">
            <w:pPr>
              <w:autoSpaceDE w:val="0"/>
              <w:autoSpaceDN w:val="0"/>
              <w:adjustRightInd w:val="0"/>
              <w:spacing w:line="360" w:lineRule="auto"/>
              <w:ind w:firstLine="482"/>
              <w:jc w:val="left"/>
              <w:rPr>
                <w:kern w:val="0"/>
                <w:sz w:val="24"/>
              </w:rPr>
            </w:pPr>
            <w:r>
              <w:rPr>
                <w:rFonts w:hint="eastAsia"/>
                <w:kern w:val="0"/>
                <w:sz w:val="24"/>
              </w:rPr>
              <w:t>根据《关于印发</w:t>
            </w:r>
            <w:r>
              <w:rPr>
                <w:rFonts w:hint="eastAsia"/>
                <w:kern w:val="0"/>
                <w:sz w:val="24"/>
              </w:rPr>
              <w:t>&lt;</w:t>
            </w:r>
            <w:r>
              <w:rPr>
                <w:rFonts w:hint="eastAsia"/>
                <w:kern w:val="0"/>
                <w:sz w:val="24"/>
              </w:rPr>
              <w:t>重点行业挥发性有机污染物综合治理方案</w:t>
            </w:r>
            <w:r>
              <w:rPr>
                <w:rFonts w:hint="eastAsia"/>
                <w:kern w:val="0"/>
                <w:sz w:val="24"/>
              </w:rPr>
              <w:t>&gt;</w:t>
            </w:r>
            <w:r>
              <w:rPr>
                <w:rFonts w:hint="eastAsia"/>
                <w:kern w:val="0"/>
                <w:sz w:val="24"/>
              </w:rPr>
              <w:t>的通知》（环</w:t>
            </w:r>
            <w:r>
              <w:rPr>
                <w:rFonts w:hint="eastAsia"/>
                <w:kern w:val="0"/>
                <w:sz w:val="24"/>
              </w:rPr>
              <w:lastRenderedPageBreak/>
              <w:t>大气</w:t>
            </w:r>
            <w:r>
              <w:rPr>
                <w:rFonts w:hint="eastAsia"/>
                <w:kern w:val="0"/>
                <w:sz w:val="24"/>
              </w:rPr>
              <w:t>[2019]53</w:t>
            </w:r>
            <w:r>
              <w:rPr>
                <w:rFonts w:hint="eastAsia"/>
                <w:kern w:val="0"/>
                <w:sz w:val="24"/>
              </w:rPr>
              <w:t>号），“企业采用符合国家有关低</w:t>
            </w:r>
            <w:r>
              <w:rPr>
                <w:rFonts w:hint="eastAsia"/>
                <w:kern w:val="0"/>
                <w:sz w:val="24"/>
              </w:rPr>
              <w:t>VOCs</w:t>
            </w:r>
            <w:r>
              <w:rPr>
                <w:rFonts w:hint="eastAsia"/>
                <w:kern w:val="0"/>
                <w:sz w:val="24"/>
              </w:rPr>
              <w:t>含量产品规定的涂料、油墨、胶粘剂等，排放浓度稳定达标且排放速率、排放绩效等满足相关规定的，相应生产工序可不要求建设末端治理设施。使用的原辅材料</w:t>
            </w:r>
            <w:r>
              <w:rPr>
                <w:rFonts w:hint="eastAsia"/>
                <w:kern w:val="0"/>
                <w:sz w:val="24"/>
              </w:rPr>
              <w:t>VOCs</w:t>
            </w:r>
            <w:r>
              <w:rPr>
                <w:rFonts w:hint="eastAsia"/>
                <w:kern w:val="0"/>
                <w:sz w:val="24"/>
              </w:rPr>
              <w:t>含量（质量比）低于</w:t>
            </w:r>
            <w:r>
              <w:rPr>
                <w:rFonts w:hint="eastAsia"/>
                <w:kern w:val="0"/>
                <w:sz w:val="24"/>
              </w:rPr>
              <w:t>10%</w:t>
            </w:r>
            <w:r>
              <w:rPr>
                <w:rFonts w:hint="eastAsia"/>
                <w:kern w:val="0"/>
                <w:sz w:val="24"/>
              </w:rPr>
              <w:t>的工序，可不要采用无组织排放收集措施。”</w:t>
            </w:r>
          </w:p>
          <w:p w:rsidR="002A664F" w:rsidRDefault="00D34BCA">
            <w:pPr>
              <w:autoSpaceDE w:val="0"/>
              <w:autoSpaceDN w:val="0"/>
              <w:adjustRightInd w:val="0"/>
              <w:spacing w:line="360" w:lineRule="auto"/>
              <w:ind w:firstLine="482"/>
              <w:jc w:val="left"/>
              <w:rPr>
                <w:kern w:val="0"/>
                <w:sz w:val="24"/>
              </w:rPr>
            </w:pPr>
            <w:r>
              <w:rPr>
                <w:rFonts w:hint="eastAsia"/>
                <w:kern w:val="0"/>
                <w:sz w:val="24"/>
              </w:rPr>
              <w:t>《挥发性有机物无组织排放控制标准》（</w:t>
            </w:r>
            <w:r>
              <w:rPr>
                <w:rFonts w:hint="eastAsia"/>
                <w:kern w:val="0"/>
                <w:sz w:val="24"/>
              </w:rPr>
              <w:t>GB37822-2019</w:t>
            </w:r>
            <w:r>
              <w:rPr>
                <w:rFonts w:hint="eastAsia"/>
                <w:kern w:val="0"/>
                <w:sz w:val="24"/>
              </w:rPr>
              <w:t>），“</w:t>
            </w:r>
            <w:r>
              <w:rPr>
                <w:rFonts w:hint="eastAsia"/>
                <w:kern w:val="0"/>
                <w:sz w:val="24"/>
              </w:rPr>
              <w:t>7.2.1VOCs</w:t>
            </w:r>
            <w:r>
              <w:rPr>
                <w:rFonts w:hint="eastAsia"/>
                <w:kern w:val="0"/>
                <w:sz w:val="24"/>
              </w:rPr>
              <w:t>质量占比大于等于</w:t>
            </w:r>
            <w:r>
              <w:rPr>
                <w:rFonts w:hint="eastAsia"/>
                <w:kern w:val="0"/>
                <w:sz w:val="24"/>
              </w:rPr>
              <w:t>10%</w:t>
            </w:r>
            <w:r>
              <w:rPr>
                <w:rFonts w:hint="eastAsia"/>
                <w:kern w:val="0"/>
                <w:sz w:val="24"/>
              </w:rPr>
              <w:t>的含</w:t>
            </w:r>
            <w:r>
              <w:rPr>
                <w:rFonts w:hint="eastAsia"/>
                <w:kern w:val="0"/>
                <w:sz w:val="24"/>
              </w:rPr>
              <w:t>VOCs</w:t>
            </w:r>
            <w:r>
              <w:rPr>
                <w:rFonts w:hint="eastAsia"/>
                <w:kern w:val="0"/>
                <w:sz w:val="24"/>
              </w:rPr>
              <w:t>产品，其使用过程应采用密闭设备或在密闭空间内操作，废气应排到</w:t>
            </w:r>
            <w:r>
              <w:rPr>
                <w:rFonts w:hint="eastAsia"/>
                <w:kern w:val="0"/>
                <w:sz w:val="24"/>
              </w:rPr>
              <w:t>VOCs</w:t>
            </w:r>
            <w:r>
              <w:rPr>
                <w:rFonts w:hint="eastAsia"/>
                <w:kern w:val="0"/>
                <w:sz w:val="24"/>
              </w:rPr>
              <w:t>废气收集处理系统”；“</w:t>
            </w:r>
            <w:r>
              <w:rPr>
                <w:rFonts w:hint="eastAsia"/>
                <w:kern w:val="0"/>
                <w:sz w:val="24"/>
              </w:rPr>
              <w:t>10.3.2</w:t>
            </w:r>
            <w:r>
              <w:rPr>
                <w:rFonts w:hint="eastAsia"/>
                <w:kern w:val="0"/>
                <w:sz w:val="24"/>
              </w:rPr>
              <w:t>对于重点地区，收集的废气中</w:t>
            </w:r>
            <w:r>
              <w:rPr>
                <w:rFonts w:hint="eastAsia"/>
                <w:kern w:val="0"/>
                <w:sz w:val="24"/>
              </w:rPr>
              <w:t>NMHC</w:t>
            </w:r>
            <w:r>
              <w:rPr>
                <w:rFonts w:hint="eastAsia"/>
                <w:kern w:val="0"/>
                <w:sz w:val="24"/>
              </w:rPr>
              <w:t>初始排放速率≧</w:t>
            </w:r>
            <w:r>
              <w:rPr>
                <w:rFonts w:hint="eastAsia"/>
                <w:kern w:val="0"/>
                <w:sz w:val="24"/>
              </w:rPr>
              <w:t>2kg/h</w:t>
            </w:r>
            <w:r>
              <w:rPr>
                <w:rFonts w:hint="eastAsia"/>
                <w:kern w:val="0"/>
                <w:sz w:val="24"/>
              </w:rPr>
              <w:t>时，应配置</w:t>
            </w:r>
            <w:r>
              <w:rPr>
                <w:rFonts w:hint="eastAsia"/>
                <w:kern w:val="0"/>
                <w:sz w:val="24"/>
              </w:rPr>
              <w:t>VOCs</w:t>
            </w:r>
            <w:r>
              <w:rPr>
                <w:rFonts w:hint="eastAsia"/>
                <w:kern w:val="0"/>
                <w:sz w:val="24"/>
              </w:rPr>
              <w:t>处理设施，处理效率不应低于</w:t>
            </w:r>
            <w:r>
              <w:rPr>
                <w:rFonts w:hint="eastAsia"/>
                <w:kern w:val="0"/>
                <w:sz w:val="24"/>
              </w:rPr>
              <w:t>80%</w:t>
            </w:r>
            <w:r>
              <w:rPr>
                <w:rFonts w:hint="eastAsia"/>
                <w:kern w:val="0"/>
                <w:sz w:val="24"/>
              </w:rPr>
              <w:t>，采用的原辅材料符合国家有关低</w:t>
            </w:r>
            <w:r>
              <w:rPr>
                <w:rFonts w:hint="eastAsia"/>
                <w:kern w:val="0"/>
                <w:sz w:val="24"/>
              </w:rPr>
              <w:t>VOCs</w:t>
            </w:r>
            <w:r>
              <w:rPr>
                <w:rFonts w:hint="eastAsia"/>
                <w:kern w:val="0"/>
                <w:sz w:val="24"/>
              </w:rPr>
              <w:t>含量产品规定的除外。”</w:t>
            </w:r>
          </w:p>
          <w:p w:rsidR="002A664F" w:rsidRDefault="00D34BCA">
            <w:pPr>
              <w:autoSpaceDE w:val="0"/>
              <w:autoSpaceDN w:val="0"/>
              <w:adjustRightInd w:val="0"/>
              <w:spacing w:line="360" w:lineRule="auto"/>
              <w:ind w:firstLine="482"/>
              <w:jc w:val="left"/>
              <w:rPr>
                <w:kern w:val="0"/>
                <w:sz w:val="24"/>
              </w:rPr>
            </w:pPr>
            <w:r>
              <w:rPr>
                <w:rFonts w:hint="eastAsia"/>
                <w:kern w:val="0"/>
                <w:sz w:val="24"/>
              </w:rPr>
              <w:t>根据《山东省生态环境厅关于印发低挥发性原辅材料替代企业豁免挥发性有机物末端治理实施细则（试行）的通知》（鲁环发〔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号），“在同一个生产线内，原辅材料</w:t>
            </w:r>
            <w:r>
              <w:rPr>
                <w:rFonts w:hint="eastAsia"/>
                <w:kern w:val="0"/>
                <w:sz w:val="24"/>
              </w:rPr>
              <w:t>VOCs</w:t>
            </w:r>
            <w:r>
              <w:rPr>
                <w:rFonts w:hint="eastAsia"/>
                <w:kern w:val="0"/>
                <w:sz w:val="24"/>
              </w:rPr>
              <w:t>含量（质量比）均低于</w:t>
            </w:r>
            <w:r>
              <w:rPr>
                <w:rFonts w:hint="eastAsia"/>
                <w:kern w:val="0"/>
                <w:sz w:val="24"/>
              </w:rPr>
              <w:t>10%</w:t>
            </w:r>
            <w:r>
              <w:rPr>
                <w:rFonts w:hint="eastAsia"/>
                <w:kern w:val="0"/>
                <w:sz w:val="24"/>
              </w:rPr>
              <w:t>，厂区内和厂界</w:t>
            </w:r>
            <w:r>
              <w:rPr>
                <w:rFonts w:hint="eastAsia"/>
                <w:kern w:val="0"/>
                <w:sz w:val="24"/>
              </w:rPr>
              <w:t>VOCs</w:t>
            </w:r>
            <w:r>
              <w:rPr>
                <w:rFonts w:hint="eastAsia"/>
                <w:kern w:val="0"/>
                <w:sz w:val="24"/>
              </w:rPr>
              <w:t>无组织排放浓度稳定达到相关标准限值要求，现场管理规范的，相应生产工序可不要求采取无组织排放收集和处理措施。”</w:t>
            </w:r>
          </w:p>
          <w:p w:rsidR="002A664F" w:rsidRDefault="00D34BCA">
            <w:pPr>
              <w:autoSpaceDE w:val="0"/>
              <w:autoSpaceDN w:val="0"/>
              <w:adjustRightInd w:val="0"/>
              <w:spacing w:line="360" w:lineRule="auto"/>
              <w:ind w:firstLine="482"/>
              <w:rPr>
                <w:kern w:val="0"/>
                <w:sz w:val="24"/>
              </w:rPr>
            </w:pPr>
            <w:r>
              <w:rPr>
                <w:rFonts w:hint="eastAsia"/>
                <w:kern w:val="0"/>
                <w:sz w:val="24"/>
              </w:rPr>
              <w:t>根据建设单位承诺，本项目采用的切削液为</w:t>
            </w:r>
            <w:r>
              <w:rPr>
                <w:rFonts w:hint="eastAsia"/>
                <w:kern w:val="0"/>
                <w:sz w:val="24"/>
              </w:rPr>
              <w:t>VOCs</w:t>
            </w:r>
            <w:r>
              <w:rPr>
                <w:rFonts w:hint="eastAsia"/>
                <w:kern w:val="0"/>
                <w:sz w:val="24"/>
              </w:rPr>
              <w:t>含量（质量比）低于</w:t>
            </w:r>
            <w:r>
              <w:rPr>
                <w:rFonts w:hint="eastAsia"/>
                <w:kern w:val="0"/>
                <w:sz w:val="24"/>
              </w:rPr>
              <w:t>10%</w:t>
            </w:r>
            <w:r>
              <w:rPr>
                <w:rFonts w:hint="eastAsia"/>
                <w:kern w:val="0"/>
                <w:sz w:val="24"/>
              </w:rPr>
              <w:t>的水性切削液，符合鲁环发〔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号文的豁免</w:t>
            </w:r>
            <w:r>
              <w:rPr>
                <w:kern w:val="0"/>
                <w:sz w:val="24"/>
              </w:rPr>
              <w:t>VOCs</w:t>
            </w:r>
            <w:r>
              <w:rPr>
                <w:kern w:val="0"/>
                <w:sz w:val="24"/>
              </w:rPr>
              <w:t>无组织排放收集和处理措施</w:t>
            </w:r>
            <w:r>
              <w:rPr>
                <w:rFonts w:hint="eastAsia"/>
                <w:kern w:val="0"/>
                <w:sz w:val="24"/>
              </w:rPr>
              <w:t>的条件。</w:t>
            </w:r>
            <w:r>
              <w:rPr>
                <w:kern w:val="0"/>
                <w:sz w:val="24"/>
              </w:rPr>
              <w:t>经预测，</w:t>
            </w:r>
            <w:r>
              <w:rPr>
                <w:kern w:val="0"/>
                <w:sz w:val="24"/>
              </w:rPr>
              <w:t>VOCs</w:t>
            </w:r>
            <w:r>
              <w:rPr>
                <w:kern w:val="0"/>
                <w:sz w:val="24"/>
              </w:rPr>
              <w:t>厂界浓度满足</w:t>
            </w:r>
            <w:r>
              <w:rPr>
                <w:kern w:val="21"/>
                <w:sz w:val="24"/>
              </w:rPr>
              <w:t>《挥发性有机物排放标准</w:t>
            </w:r>
            <w:r>
              <w:rPr>
                <w:kern w:val="21"/>
                <w:sz w:val="24"/>
              </w:rPr>
              <w:t xml:space="preserve"> </w:t>
            </w:r>
            <w:r>
              <w:rPr>
                <w:kern w:val="21"/>
                <w:sz w:val="24"/>
              </w:rPr>
              <w:t>第</w:t>
            </w:r>
            <w:r>
              <w:rPr>
                <w:kern w:val="21"/>
                <w:sz w:val="24"/>
              </w:rPr>
              <w:t>1</w:t>
            </w:r>
            <w:r>
              <w:rPr>
                <w:kern w:val="21"/>
                <w:sz w:val="24"/>
              </w:rPr>
              <w:t>部分：汽车制造业》（</w:t>
            </w:r>
            <w:r>
              <w:rPr>
                <w:kern w:val="21"/>
                <w:sz w:val="24"/>
              </w:rPr>
              <w:t>DB37/2801.1-2016</w:t>
            </w:r>
            <w:r>
              <w:rPr>
                <w:kern w:val="21"/>
                <w:sz w:val="24"/>
              </w:rPr>
              <w:t>）表</w:t>
            </w:r>
            <w:r>
              <w:rPr>
                <w:kern w:val="21"/>
                <w:sz w:val="24"/>
              </w:rPr>
              <w:t>2</w:t>
            </w:r>
            <w:r>
              <w:rPr>
                <w:sz w:val="24"/>
                <w:szCs w:val="22"/>
              </w:rPr>
              <w:t>厂界监控点浓度限值（</w:t>
            </w:r>
            <w:r>
              <w:rPr>
                <w:bCs/>
                <w:sz w:val="24"/>
                <w:szCs w:val="22"/>
              </w:rPr>
              <w:t>2.0mg/m³</w:t>
            </w:r>
            <w:r>
              <w:rPr>
                <w:sz w:val="24"/>
                <w:szCs w:val="22"/>
              </w:rPr>
              <w:t>）</w:t>
            </w:r>
            <w:r>
              <w:rPr>
                <w:kern w:val="0"/>
                <w:sz w:val="24"/>
              </w:rPr>
              <w:t>；</w:t>
            </w:r>
            <w:r>
              <w:rPr>
                <w:bCs/>
                <w:sz w:val="24"/>
              </w:rPr>
              <w:t>厂区内</w:t>
            </w:r>
            <w:r>
              <w:rPr>
                <w:bCs/>
                <w:sz w:val="24"/>
              </w:rPr>
              <w:t>VOCs</w:t>
            </w:r>
            <w:r>
              <w:rPr>
                <w:bCs/>
                <w:sz w:val="24"/>
              </w:rPr>
              <w:t>无组织排放满足《挥发性有机物无组织排放控制标准》（</w:t>
            </w:r>
            <w:r>
              <w:rPr>
                <w:bCs/>
                <w:sz w:val="24"/>
              </w:rPr>
              <w:t>GB37822-2019</w:t>
            </w:r>
            <w:r>
              <w:rPr>
                <w:bCs/>
                <w:sz w:val="24"/>
              </w:rPr>
              <w:t>）附录</w:t>
            </w:r>
            <w:r>
              <w:rPr>
                <w:bCs/>
                <w:sz w:val="24"/>
              </w:rPr>
              <w:t>A</w:t>
            </w:r>
            <w:r>
              <w:rPr>
                <w:bCs/>
                <w:sz w:val="24"/>
              </w:rPr>
              <w:t>中表</w:t>
            </w:r>
            <w:r>
              <w:rPr>
                <w:bCs/>
                <w:sz w:val="24"/>
              </w:rPr>
              <w:t>A.1</w:t>
            </w:r>
            <w:r>
              <w:rPr>
                <w:bCs/>
                <w:sz w:val="24"/>
              </w:rPr>
              <w:t>的要求（</w:t>
            </w:r>
            <w:r>
              <w:rPr>
                <w:bCs/>
                <w:sz w:val="24"/>
              </w:rPr>
              <w:t>1h</w:t>
            </w:r>
            <w:r>
              <w:rPr>
                <w:bCs/>
                <w:sz w:val="24"/>
              </w:rPr>
              <w:t>平均浓度值：</w:t>
            </w:r>
            <w:r>
              <w:rPr>
                <w:bCs/>
                <w:sz w:val="24"/>
              </w:rPr>
              <w:t>6mg/m</w:t>
            </w:r>
            <w:r>
              <w:rPr>
                <w:bCs/>
                <w:sz w:val="24"/>
                <w:vertAlign w:val="superscript"/>
              </w:rPr>
              <w:t>3</w:t>
            </w:r>
            <w:r>
              <w:rPr>
                <w:bCs/>
                <w:sz w:val="24"/>
              </w:rPr>
              <w:t>、任意一次浓度值：</w:t>
            </w:r>
            <w:r>
              <w:rPr>
                <w:bCs/>
                <w:sz w:val="24"/>
              </w:rPr>
              <w:t>20mg/m</w:t>
            </w:r>
            <w:r>
              <w:rPr>
                <w:bCs/>
                <w:sz w:val="24"/>
                <w:vertAlign w:val="superscript"/>
              </w:rPr>
              <w:t>3</w:t>
            </w:r>
            <w:r>
              <w:rPr>
                <w:bCs/>
                <w:sz w:val="24"/>
              </w:rPr>
              <w:t>）。</w:t>
            </w:r>
            <w:r>
              <w:rPr>
                <w:rFonts w:hint="eastAsia"/>
                <w:bCs/>
                <w:sz w:val="24"/>
              </w:rPr>
              <w:t>因此，本项目</w:t>
            </w:r>
            <w:r>
              <w:rPr>
                <w:rFonts w:hint="eastAsia"/>
                <w:kern w:val="0"/>
                <w:sz w:val="24"/>
              </w:rPr>
              <w:t>湿式加工过程产生的</w:t>
            </w:r>
            <w:r>
              <w:rPr>
                <w:rFonts w:hint="eastAsia"/>
                <w:kern w:val="0"/>
                <w:sz w:val="24"/>
              </w:rPr>
              <w:t>VOCs</w:t>
            </w:r>
            <w:r>
              <w:rPr>
                <w:rFonts w:hint="eastAsia"/>
                <w:kern w:val="0"/>
                <w:sz w:val="24"/>
              </w:rPr>
              <w:t>可以不设置收集处理设施以无组织形式排放，满足《关于印发</w:t>
            </w:r>
            <w:r>
              <w:rPr>
                <w:rFonts w:hint="eastAsia"/>
                <w:kern w:val="0"/>
                <w:sz w:val="24"/>
              </w:rPr>
              <w:t>&lt;</w:t>
            </w:r>
            <w:r>
              <w:rPr>
                <w:rFonts w:hint="eastAsia"/>
                <w:kern w:val="0"/>
                <w:sz w:val="24"/>
              </w:rPr>
              <w:t>重点行业挥发性有机污染物综合治理方案</w:t>
            </w:r>
            <w:r>
              <w:rPr>
                <w:rFonts w:hint="eastAsia"/>
                <w:kern w:val="0"/>
                <w:sz w:val="24"/>
              </w:rPr>
              <w:t>&gt;</w:t>
            </w:r>
            <w:r>
              <w:rPr>
                <w:rFonts w:hint="eastAsia"/>
                <w:kern w:val="0"/>
                <w:sz w:val="24"/>
              </w:rPr>
              <w:t>的通知》（环大气</w:t>
            </w:r>
            <w:r>
              <w:rPr>
                <w:rFonts w:hint="eastAsia"/>
                <w:kern w:val="0"/>
                <w:sz w:val="24"/>
              </w:rPr>
              <w:t>[2019]53</w:t>
            </w:r>
            <w:r>
              <w:rPr>
                <w:rFonts w:hint="eastAsia"/>
                <w:kern w:val="0"/>
                <w:sz w:val="24"/>
              </w:rPr>
              <w:t>号）、《挥发性有机物无组织排放控制标准》（</w:t>
            </w:r>
            <w:r>
              <w:rPr>
                <w:rFonts w:hint="eastAsia"/>
                <w:kern w:val="0"/>
                <w:sz w:val="24"/>
              </w:rPr>
              <w:t>GB37822-2019</w:t>
            </w:r>
            <w:r>
              <w:rPr>
                <w:rFonts w:hint="eastAsia"/>
                <w:kern w:val="0"/>
                <w:sz w:val="24"/>
              </w:rPr>
              <w:t>）和《山东省生态环境厅关于印发低挥发性原辅材料替代企业豁免挥发性有机物末端治理实施细则（试行）的通知》（鲁环发〔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号）的要求。</w:t>
            </w:r>
          </w:p>
          <w:p w:rsidR="002A664F" w:rsidRDefault="00D34BCA">
            <w:pPr>
              <w:autoSpaceDE w:val="0"/>
              <w:autoSpaceDN w:val="0"/>
              <w:adjustRightInd w:val="0"/>
              <w:spacing w:line="360" w:lineRule="auto"/>
              <w:ind w:firstLine="482"/>
              <w:jc w:val="left"/>
              <w:rPr>
                <w:kern w:val="0"/>
                <w:sz w:val="24"/>
              </w:rPr>
            </w:pPr>
            <w:r>
              <w:rPr>
                <w:rFonts w:hint="eastAsia"/>
                <w:bCs/>
                <w:sz w:val="24"/>
              </w:rPr>
              <w:t>经预测，</w:t>
            </w:r>
            <w:r>
              <w:rPr>
                <w:kern w:val="0"/>
                <w:sz w:val="24"/>
              </w:rPr>
              <w:t>本项目各车间内无组织颗粒物排放浓度满足</w:t>
            </w:r>
            <w:r>
              <w:rPr>
                <w:bCs/>
                <w:kern w:val="0"/>
                <w:sz w:val="24"/>
              </w:rPr>
              <w:t>《大气污染物综合排放标准》（</w:t>
            </w:r>
            <w:r>
              <w:rPr>
                <w:bCs/>
                <w:kern w:val="0"/>
                <w:sz w:val="24"/>
              </w:rPr>
              <w:t>GB16297-1996</w:t>
            </w:r>
            <w:r>
              <w:rPr>
                <w:bCs/>
                <w:kern w:val="0"/>
                <w:sz w:val="24"/>
              </w:rPr>
              <w:t>）表</w:t>
            </w:r>
            <w:r>
              <w:rPr>
                <w:bCs/>
                <w:kern w:val="0"/>
                <w:sz w:val="24"/>
              </w:rPr>
              <w:t>2</w:t>
            </w:r>
            <w:r>
              <w:rPr>
                <w:bCs/>
                <w:kern w:val="0"/>
                <w:sz w:val="24"/>
              </w:rPr>
              <w:t>中无组织排放监控浓度限值（</w:t>
            </w:r>
            <w:r>
              <w:rPr>
                <w:bCs/>
                <w:kern w:val="0"/>
                <w:sz w:val="24"/>
              </w:rPr>
              <w:t>1.0 mg/m</w:t>
            </w:r>
            <w:r>
              <w:rPr>
                <w:bCs/>
                <w:kern w:val="0"/>
                <w:sz w:val="24"/>
                <w:vertAlign w:val="superscript"/>
              </w:rPr>
              <w:t>3</w:t>
            </w:r>
            <w:r>
              <w:rPr>
                <w:bCs/>
                <w:kern w:val="0"/>
                <w:sz w:val="24"/>
              </w:rPr>
              <w:t>）要求；</w:t>
            </w:r>
          </w:p>
          <w:p w:rsidR="002A664F" w:rsidRDefault="00D34BCA">
            <w:pPr>
              <w:spacing w:line="360" w:lineRule="auto"/>
              <w:ind w:firstLineChars="200" w:firstLine="482"/>
              <w:rPr>
                <w:b/>
                <w:sz w:val="24"/>
              </w:rPr>
            </w:pPr>
            <w:r>
              <w:rPr>
                <w:rFonts w:hint="eastAsia"/>
                <w:b/>
                <w:sz w:val="24"/>
              </w:rPr>
              <w:t>4</w:t>
            </w:r>
            <w:r>
              <w:rPr>
                <w:b/>
                <w:sz w:val="24"/>
              </w:rPr>
              <w:t>、非正常工况废气排放情况</w:t>
            </w:r>
          </w:p>
          <w:p w:rsidR="002A664F" w:rsidRDefault="00D34BCA">
            <w:pPr>
              <w:spacing w:line="360" w:lineRule="auto"/>
              <w:ind w:firstLineChars="200" w:firstLine="480"/>
              <w:rPr>
                <w:sz w:val="24"/>
              </w:rPr>
            </w:pPr>
            <w:r>
              <w:rPr>
                <w:sz w:val="24"/>
              </w:rPr>
              <w:lastRenderedPageBreak/>
              <w:t>非正常工况下本项目污染源废气排放见</w:t>
            </w:r>
            <w:r>
              <w:rPr>
                <w:rFonts w:hint="eastAsia"/>
                <w:sz w:val="24"/>
              </w:rPr>
              <w:t>西下表</w:t>
            </w:r>
            <w:r>
              <w:rPr>
                <w:sz w:val="24"/>
              </w:rPr>
              <w:t>。</w:t>
            </w:r>
          </w:p>
          <w:p w:rsidR="002A664F" w:rsidRDefault="00D34BCA">
            <w:pPr>
              <w:spacing w:afterLines="50" w:after="120"/>
              <w:jc w:val="center"/>
            </w:pPr>
            <w:r>
              <w:rPr>
                <w:b/>
                <w:kern w:val="0"/>
                <w:sz w:val="24"/>
              </w:rPr>
              <w:t>表</w:t>
            </w:r>
            <w:r>
              <w:rPr>
                <w:rFonts w:hint="eastAsia"/>
                <w:b/>
                <w:kern w:val="0"/>
                <w:sz w:val="24"/>
              </w:rPr>
              <w:t>4-3</w:t>
            </w:r>
            <w:r>
              <w:rPr>
                <w:b/>
                <w:kern w:val="0"/>
                <w:sz w:val="24"/>
              </w:rPr>
              <w:t xml:space="preserve">  </w:t>
            </w:r>
            <w:r>
              <w:rPr>
                <w:b/>
                <w:sz w:val="24"/>
              </w:rPr>
              <w:t>项目污染源非正常排放情况表</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925"/>
              <w:gridCol w:w="2141"/>
              <w:gridCol w:w="831"/>
              <w:gridCol w:w="1009"/>
              <w:gridCol w:w="1064"/>
              <w:gridCol w:w="1097"/>
              <w:gridCol w:w="844"/>
            </w:tblGrid>
            <w:tr w:rsidR="002A664F">
              <w:trPr>
                <w:trHeight w:val="397"/>
              </w:trPr>
              <w:tc>
                <w:tcPr>
                  <w:tcW w:w="324" w:type="dxa"/>
                  <w:shd w:val="clear" w:color="auto" w:fill="auto"/>
                  <w:vAlign w:val="center"/>
                </w:tcPr>
                <w:p w:rsidR="002A664F" w:rsidRDefault="00D34BCA">
                  <w:pPr>
                    <w:jc w:val="center"/>
                    <w:rPr>
                      <w:szCs w:val="21"/>
                    </w:rPr>
                  </w:pPr>
                  <w:r>
                    <w:rPr>
                      <w:szCs w:val="21"/>
                    </w:rPr>
                    <w:t>序号</w:t>
                  </w:r>
                </w:p>
              </w:tc>
              <w:tc>
                <w:tcPr>
                  <w:tcW w:w="925" w:type="dxa"/>
                  <w:shd w:val="clear" w:color="auto" w:fill="auto"/>
                  <w:vAlign w:val="center"/>
                </w:tcPr>
                <w:p w:rsidR="002A664F" w:rsidRDefault="00D34BCA">
                  <w:pPr>
                    <w:jc w:val="center"/>
                    <w:rPr>
                      <w:szCs w:val="21"/>
                    </w:rPr>
                  </w:pPr>
                  <w:r>
                    <w:rPr>
                      <w:szCs w:val="21"/>
                    </w:rPr>
                    <w:t>污染源</w:t>
                  </w:r>
                </w:p>
              </w:tc>
              <w:tc>
                <w:tcPr>
                  <w:tcW w:w="2141" w:type="dxa"/>
                  <w:shd w:val="clear" w:color="auto" w:fill="auto"/>
                  <w:vAlign w:val="center"/>
                </w:tcPr>
                <w:p w:rsidR="002A664F" w:rsidRDefault="00D34BCA">
                  <w:pPr>
                    <w:jc w:val="center"/>
                    <w:rPr>
                      <w:szCs w:val="21"/>
                    </w:rPr>
                  </w:pPr>
                  <w:r>
                    <w:rPr>
                      <w:szCs w:val="21"/>
                    </w:rPr>
                    <w:t>非正常排放原因</w:t>
                  </w:r>
                </w:p>
              </w:tc>
              <w:tc>
                <w:tcPr>
                  <w:tcW w:w="831" w:type="dxa"/>
                  <w:shd w:val="clear" w:color="auto" w:fill="auto"/>
                  <w:vAlign w:val="center"/>
                </w:tcPr>
                <w:p w:rsidR="002A664F" w:rsidRDefault="00D34BCA">
                  <w:pPr>
                    <w:jc w:val="center"/>
                    <w:rPr>
                      <w:szCs w:val="21"/>
                    </w:rPr>
                  </w:pPr>
                  <w:r>
                    <w:rPr>
                      <w:szCs w:val="21"/>
                    </w:rPr>
                    <w:t>污染物</w:t>
                  </w:r>
                </w:p>
              </w:tc>
              <w:tc>
                <w:tcPr>
                  <w:tcW w:w="1009" w:type="dxa"/>
                  <w:shd w:val="clear" w:color="auto" w:fill="auto"/>
                  <w:vAlign w:val="center"/>
                </w:tcPr>
                <w:p w:rsidR="002A664F" w:rsidRDefault="00D34BCA">
                  <w:pPr>
                    <w:jc w:val="center"/>
                    <w:rPr>
                      <w:szCs w:val="21"/>
                    </w:rPr>
                  </w:pPr>
                  <w:r>
                    <w:rPr>
                      <w:szCs w:val="21"/>
                    </w:rPr>
                    <w:t>非正常排放</w:t>
                  </w:r>
                  <w:r>
                    <w:rPr>
                      <w:rFonts w:hint="eastAsia"/>
                      <w:szCs w:val="21"/>
                    </w:rPr>
                    <w:t>最大</w:t>
                  </w:r>
                  <w:r>
                    <w:rPr>
                      <w:szCs w:val="21"/>
                    </w:rPr>
                    <w:t>浓度（</w:t>
                  </w:r>
                  <w:r>
                    <w:rPr>
                      <w:szCs w:val="21"/>
                    </w:rPr>
                    <w:t>mg/m</w:t>
                  </w:r>
                  <w:r>
                    <w:rPr>
                      <w:szCs w:val="21"/>
                      <w:vertAlign w:val="superscript"/>
                    </w:rPr>
                    <w:t>3</w:t>
                  </w:r>
                  <w:r>
                    <w:rPr>
                      <w:szCs w:val="21"/>
                    </w:rPr>
                    <w:t>）</w:t>
                  </w:r>
                </w:p>
              </w:tc>
              <w:tc>
                <w:tcPr>
                  <w:tcW w:w="1064" w:type="dxa"/>
                  <w:shd w:val="clear" w:color="auto" w:fill="auto"/>
                  <w:vAlign w:val="center"/>
                </w:tcPr>
                <w:p w:rsidR="002A664F" w:rsidRDefault="00D34BCA">
                  <w:pPr>
                    <w:jc w:val="center"/>
                    <w:rPr>
                      <w:szCs w:val="21"/>
                    </w:rPr>
                  </w:pPr>
                  <w:r>
                    <w:rPr>
                      <w:szCs w:val="21"/>
                    </w:rPr>
                    <w:t>非正常排放速率（</w:t>
                  </w:r>
                  <w:r>
                    <w:rPr>
                      <w:szCs w:val="21"/>
                    </w:rPr>
                    <w:t>kg/h</w:t>
                  </w:r>
                  <w:r>
                    <w:rPr>
                      <w:szCs w:val="21"/>
                    </w:rPr>
                    <w:t>）</w:t>
                  </w:r>
                </w:p>
              </w:tc>
              <w:tc>
                <w:tcPr>
                  <w:tcW w:w="1097" w:type="dxa"/>
                  <w:shd w:val="clear" w:color="auto" w:fill="auto"/>
                  <w:vAlign w:val="center"/>
                </w:tcPr>
                <w:p w:rsidR="002A664F" w:rsidRDefault="00D34BCA">
                  <w:pPr>
                    <w:jc w:val="center"/>
                    <w:rPr>
                      <w:szCs w:val="21"/>
                    </w:rPr>
                  </w:pPr>
                  <w:r>
                    <w:rPr>
                      <w:szCs w:val="21"/>
                    </w:rPr>
                    <w:t>单次持续时间（</w:t>
                  </w:r>
                  <w:r>
                    <w:rPr>
                      <w:szCs w:val="21"/>
                    </w:rPr>
                    <w:t>h</w:t>
                  </w:r>
                  <w:r>
                    <w:rPr>
                      <w:szCs w:val="21"/>
                    </w:rPr>
                    <w:t>）</w:t>
                  </w:r>
                </w:p>
              </w:tc>
              <w:tc>
                <w:tcPr>
                  <w:tcW w:w="844" w:type="dxa"/>
                  <w:shd w:val="clear" w:color="auto" w:fill="auto"/>
                  <w:vAlign w:val="center"/>
                </w:tcPr>
                <w:p w:rsidR="002A664F" w:rsidRDefault="00D34BCA">
                  <w:pPr>
                    <w:jc w:val="center"/>
                    <w:rPr>
                      <w:szCs w:val="21"/>
                    </w:rPr>
                  </w:pPr>
                  <w:r>
                    <w:rPr>
                      <w:szCs w:val="21"/>
                    </w:rPr>
                    <w:t>年发生频次（次）</w:t>
                  </w:r>
                </w:p>
              </w:tc>
            </w:tr>
            <w:tr w:rsidR="002A664F">
              <w:trPr>
                <w:trHeight w:val="397"/>
              </w:trPr>
              <w:tc>
                <w:tcPr>
                  <w:tcW w:w="324" w:type="dxa"/>
                  <w:shd w:val="clear" w:color="auto" w:fill="auto"/>
                  <w:vAlign w:val="center"/>
                </w:tcPr>
                <w:p w:rsidR="002A664F" w:rsidRDefault="00D34BCA">
                  <w:pPr>
                    <w:jc w:val="center"/>
                    <w:rPr>
                      <w:szCs w:val="21"/>
                    </w:rPr>
                  </w:pPr>
                  <w:r>
                    <w:rPr>
                      <w:szCs w:val="21"/>
                    </w:rPr>
                    <w:t>1</w:t>
                  </w:r>
                </w:p>
              </w:tc>
              <w:tc>
                <w:tcPr>
                  <w:tcW w:w="925" w:type="dxa"/>
                  <w:shd w:val="clear" w:color="auto" w:fill="auto"/>
                  <w:vAlign w:val="center"/>
                </w:tcPr>
                <w:p w:rsidR="002A664F" w:rsidRDefault="00D34BCA">
                  <w:pPr>
                    <w:jc w:val="center"/>
                    <w:rPr>
                      <w:szCs w:val="21"/>
                    </w:rPr>
                  </w:pPr>
                  <w:r>
                    <w:rPr>
                      <w:szCs w:val="21"/>
                    </w:rPr>
                    <w:t>DA001</w:t>
                  </w:r>
                </w:p>
              </w:tc>
              <w:tc>
                <w:tcPr>
                  <w:tcW w:w="2141" w:type="dxa"/>
                  <w:shd w:val="clear" w:color="auto" w:fill="auto"/>
                  <w:vAlign w:val="center"/>
                </w:tcPr>
                <w:p w:rsidR="002A664F" w:rsidRDefault="00D34BCA">
                  <w:pPr>
                    <w:jc w:val="center"/>
                    <w:rPr>
                      <w:szCs w:val="21"/>
                    </w:rPr>
                  </w:pPr>
                  <w:r>
                    <w:rPr>
                      <w:szCs w:val="21"/>
                    </w:rPr>
                    <w:t>废气处理装置损坏，正常停、开车、故障、设备检修等非正常工况车间颗粒物逸散</w:t>
                  </w:r>
                </w:p>
              </w:tc>
              <w:tc>
                <w:tcPr>
                  <w:tcW w:w="831" w:type="dxa"/>
                  <w:shd w:val="clear" w:color="auto" w:fill="auto"/>
                  <w:vAlign w:val="center"/>
                </w:tcPr>
                <w:p w:rsidR="002A664F" w:rsidRDefault="00D34BCA">
                  <w:pPr>
                    <w:jc w:val="center"/>
                    <w:rPr>
                      <w:szCs w:val="21"/>
                    </w:rPr>
                  </w:pPr>
                  <w:r>
                    <w:rPr>
                      <w:szCs w:val="21"/>
                    </w:rPr>
                    <w:t>颗粒物</w:t>
                  </w:r>
                </w:p>
              </w:tc>
              <w:tc>
                <w:tcPr>
                  <w:tcW w:w="1009" w:type="dxa"/>
                  <w:shd w:val="clear" w:color="auto" w:fill="auto"/>
                  <w:vAlign w:val="center"/>
                </w:tcPr>
                <w:p w:rsidR="002A664F" w:rsidRDefault="00D34BCA">
                  <w:pPr>
                    <w:autoSpaceDE w:val="0"/>
                    <w:autoSpaceDN w:val="0"/>
                    <w:spacing w:line="360" w:lineRule="exact"/>
                    <w:jc w:val="center"/>
                    <w:rPr>
                      <w:snapToGrid w:val="0"/>
                      <w:kern w:val="0"/>
                      <w:szCs w:val="21"/>
                    </w:rPr>
                  </w:pPr>
                  <w:r>
                    <w:rPr>
                      <w:rFonts w:hint="eastAsia"/>
                      <w:snapToGrid w:val="0"/>
                      <w:kern w:val="0"/>
                      <w:szCs w:val="21"/>
                    </w:rPr>
                    <w:t>107.5</w:t>
                  </w:r>
                </w:p>
              </w:tc>
              <w:tc>
                <w:tcPr>
                  <w:tcW w:w="1064" w:type="dxa"/>
                  <w:shd w:val="clear" w:color="auto" w:fill="auto"/>
                  <w:vAlign w:val="center"/>
                </w:tcPr>
                <w:p w:rsidR="002A664F" w:rsidRDefault="00D34BCA">
                  <w:pPr>
                    <w:autoSpaceDE w:val="0"/>
                    <w:autoSpaceDN w:val="0"/>
                    <w:spacing w:line="360" w:lineRule="exact"/>
                    <w:jc w:val="center"/>
                    <w:rPr>
                      <w:snapToGrid w:val="0"/>
                      <w:kern w:val="0"/>
                      <w:szCs w:val="21"/>
                    </w:rPr>
                  </w:pPr>
                  <w:r>
                    <w:rPr>
                      <w:rFonts w:hint="eastAsia"/>
                      <w:snapToGrid w:val="0"/>
                      <w:kern w:val="0"/>
                      <w:szCs w:val="21"/>
                    </w:rPr>
                    <w:t>3.0</w:t>
                  </w:r>
                </w:p>
              </w:tc>
              <w:tc>
                <w:tcPr>
                  <w:tcW w:w="1097" w:type="dxa"/>
                  <w:shd w:val="clear" w:color="auto" w:fill="auto"/>
                  <w:vAlign w:val="center"/>
                </w:tcPr>
                <w:p w:rsidR="002A664F" w:rsidRDefault="00D34BCA">
                  <w:pPr>
                    <w:jc w:val="center"/>
                    <w:rPr>
                      <w:szCs w:val="21"/>
                    </w:rPr>
                  </w:pPr>
                  <w:r>
                    <w:rPr>
                      <w:szCs w:val="21"/>
                    </w:rPr>
                    <w:t>＜</w:t>
                  </w:r>
                  <w:r>
                    <w:rPr>
                      <w:rFonts w:hint="eastAsia"/>
                      <w:szCs w:val="21"/>
                    </w:rPr>
                    <w:t>30min</w:t>
                  </w:r>
                </w:p>
              </w:tc>
              <w:tc>
                <w:tcPr>
                  <w:tcW w:w="844" w:type="dxa"/>
                  <w:shd w:val="clear" w:color="auto" w:fill="auto"/>
                  <w:vAlign w:val="center"/>
                </w:tcPr>
                <w:p w:rsidR="002A664F" w:rsidRDefault="00D34BCA">
                  <w:pPr>
                    <w:jc w:val="center"/>
                    <w:rPr>
                      <w:szCs w:val="21"/>
                    </w:rPr>
                  </w:pPr>
                  <w:r>
                    <w:rPr>
                      <w:szCs w:val="21"/>
                    </w:rPr>
                    <w:t>＜</w:t>
                  </w:r>
                  <w:r>
                    <w:rPr>
                      <w:szCs w:val="21"/>
                    </w:rPr>
                    <w:t>1</w:t>
                  </w:r>
                  <w:r>
                    <w:rPr>
                      <w:szCs w:val="21"/>
                    </w:rPr>
                    <w:t>次</w:t>
                  </w:r>
                </w:p>
              </w:tc>
            </w:tr>
          </w:tbl>
          <w:p w:rsidR="002A664F" w:rsidRDefault="00D34BCA">
            <w:pPr>
              <w:spacing w:line="360" w:lineRule="auto"/>
              <w:ind w:firstLineChars="200" w:firstLine="480"/>
              <w:rPr>
                <w:bCs/>
                <w:sz w:val="24"/>
              </w:rPr>
            </w:pPr>
            <w:r>
              <w:rPr>
                <w:bCs/>
                <w:sz w:val="24"/>
              </w:rPr>
              <w:t>非正常工况下，有组织颗粒物的排放浓度出现超标情况，因此建设单位必须加强废气处理设施的管理，定期检修，确保废气处理设施正常运行。在废气处理设备停止运行时，产生废气的各工序也必须相应停止生产。为杜绝废气非正常排放，应采取以下措施来确保废气达标排放：</w:t>
            </w:r>
          </w:p>
          <w:p w:rsidR="002A664F" w:rsidRDefault="00D34BCA">
            <w:pPr>
              <w:spacing w:line="360" w:lineRule="auto"/>
              <w:ind w:firstLineChars="200" w:firstLine="480"/>
              <w:rPr>
                <w:bCs/>
                <w:sz w:val="24"/>
              </w:rPr>
            </w:pPr>
            <w:r>
              <w:rPr>
                <w:rFonts w:ascii="宋体" w:hAnsi="宋体" w:cs="宋体" w:hint="eastAsia"/>
                <w:bCs/>
                <w:sz w:val="24"/>
              </w:rPr>
              <w:t>①</w:t>
            </w:r>
            <w:r>
              <w:rPr>
                <w:bCs/>
                <w:sz w:val="24"/>
              </w:rPr>
              <w:t>注意废气处理设施的维护保养，及时发现处理设备的隐患，确保废气处理系统正常运行；</w:t>
            </w:r>
          </w:p>
          <w:p w:rsidR="002A664F" w:rsidRDefault="00D34BCA">
            <w:pPr>
              <w:spacing w:line="360" w:lineRule="auto"/>
              <w:ind w:firstLineChars="200" w:firstLine="480"/>
              <w:rPr>
                <w:bCs/>
                <w:sz w:val="24"/>
              </w:rPr>
            </w:pPr>
            <w:r>
              <w:rPr>
                <w:rFonts w:ascii="宋体" w:hAnsi="宋体" w:cs="宋体" w:hint="eastAsia"/>
                <w:bCs/>
                <w:sz w:val="24"/>
              </w:rPr>
              <w:t>②</w:t>
            </w:r>
            <w:r>
              <w:rPr>
                <w:bCs/>
                <w:sz w:val="24"/>
              </w:rPr>
              <w:t>建立健全的环保管理机构，对环保管理人员和技术人员进行岗位培训，委托具有专业资质的环境检测单位对厂区排放的粉尘进行定期检测。</w:t>
            </w:r>
          </w:p>
          <w:p w:rsidR="002A664F" w:rsidRDefault="00D34BCA">
            <w:pPr>
              <w:spacing w:line="360" w:lineRule="auto"/>
              <w:ind w:firstLineChars="200" w:firstLine="480"/>
              <w:rPr>
                <w:bCs/>
                <w:sz w:val="24"/>
              </w:rPr>
            </w:pPr>
            <w:r>
              <w:rPr>
                <w:rFonts w:ascii="宋体" w:hAnsi="宋体" w:cs="宋体" w:hint="eastAsia"/>
                <w:bCs/>
                <w:sz w:val="24"/>
              </w:rPr>
              <w:t>③</w:t>
            </w:r>
            <w:r>
              <w:rPr>
                <w:bCs/>
                <w:sz w:val="24"/>
              </w:rPr>
              <w:t>定期清理布袋除尘器内的布袋，以保持废气处理装置的净化能力和净化容量。</w:t>
            </w:r>
          </w:p>
          <w:p w:rsidR="002A664F" w:rsidRDefault="00D34BCA">
            <w:pPr>
              <w:autoSpaceDE w:val="0"/>
              <w:autoSpaceDN w:val="0"/>
              <w:adjustRightInd w:val="0"/>
              <w:spacing w:line="360" w:lineRule="auto"/>
              <w:ind w:firstLineChars="200" w:firstLine="480"/>
              <w:contextualSpacing/>
              <w:jc w:val="left"/>
              <w:rPr>
                <w:bCs/>
                <w:sz w:val="24"/>
              </w:rPr>
            </w:pPr>
            <w:r>
              <w:rPr>
                <w:rFonts w:ascii="宋体" w:hAnsi="宋体" w:cs="宋体" w:hint="eastAsia"/>
                <w:bCs/>
                <w:sz w:val="24"/>
              </w:rPr>
              <w:t>④</w:t>
            </w:r>
            <w:r>
              <w:rPr>
                <w:bCs/>
                <w:sz w:val="24"/>
              </w:rPr>
              <w:t>安排专人负责环保设备的日常维护和管理，每隔固定时间检查、汇报情况。项目发生非正常工况的几率较小，非正常工况污染物排放较少，持续时间较短，不会对大气环境造成较大影响。</w:t>
            </w:r>
          </w:p>
          <w:p w:rsidR="002A664F" w:rsidRDefault="00D34BCA">
            <w:pPr>
              <w:spacing w:line="360" w:lineRule="auto"/>
              <w:ind w:firstLine="482"/>
              <w:rPr>
                <w:b/>
                <w:bCs/>
                <w:sz w:val="24"/>
              </w:rPr>
            </w:pPr>
            <w:r>
              <w:rPr>
                <w:rFonts w:hint="eastAsia"/>
                <w:b/>
                <w:bCs/>
                <w:sz w:val="24"/>
              </w:rPr>
              <w:t>5</w:t>
            </w:r>
            <w:r>
              <w:rPr>
                <w:b/>
                <w:bCs/>
                <w:sz w:val="24"/>
              </w:rPr>
              <w:t>、污染防治技术可行性</w:t>
            </w:r>
          </w:p>
          <w:p w:rsidR="002A664F" w:rsidRDefault="00D34BCA">
            <w:pPr>
              <w:spacing w:line="360" w:lineRule="auto"/>
              <w:ind w:firstLineChars="200" w:firstLine="480"/>
              <w:rPr>
                <w:sz w:val="24"/>
              </w:rPr>
            </w:pPr>
            <w:r>
              <w:rPr>
                <w:rFonts w:hint="eastAsia"/>
                <w:sz w:val="24"/>
              </w:rPr>
              <w:t>根据《汽车工业污染防治可行技术指南》（</w:t>
            </w:r>
            <w:r>
              <w:rPr>
                <w:sz w:val="24"/>
              </w:rPr>
              <w:t>HJ1181—2021</w:t>
            </w:r>
            <w:r>
              <w:rPr>
                <w:rFonts w:hint="eastAsia"/>
                <w:sz w:val="24"/>
              </w:rPr>
              <w:t>）</w:t>
            </w:r>
            <w:r>
              <w:rPr>
                <w:rFonts w:hint="eastAsia"/>
                <w:sz w:val="24"/>
              </w:rPr>
              <w:t>6</w:t>
            </w:r>
            <w:r>
              <w:rPr>
                <w:sz w:val="24"/>
              </w:rPr>
              <w:t>.1.3.4</w:t>
            </w:r>
            <w:r>
              <w:rPr>
                <w:rFonts w:hint="eastAsia"/>
                <w:sz w:val="24"/>
              </w:rPr>
              <w:t>袋式除尘技术该技术可作为下料、机械预处理、干式机械加工、焊接、金属粉末制取及粉料输送等过程的除尘技术，也可作为零部件企业粉末涂料喷涂废气的二级除尘技术。袋式除尘技术性能稳定可靠、操作简单。汽车工业企业使用的袋式除尘器过滤风速宜低于</w:t>
            </w:r>
            <w:r>
              <w:rPr>
                <w:rFonts w:hint="eastAsia"/>
                <w:sz w:val="24"/>
              </w:rPr>
              <w:t>1.1m/min</w:t>
            </w:r>
            <w:r>
              <w:rPr>
                <w:rFonts w:hint="eastAsia"/>
                <w:sz w:val="24"/>
              </w:rPr>
              <w:t>，系统阻力宜低于</w:t>
            </w:r>
            <w:r>
              <w:rPr>
                <w:rFonts w:hint="eastAsia"/>
                <w:sz w:val="24"/>
              </w:rPr>
              <w:t>1500Pa</w:t>
            </w:r>
            <w:r>
              <w:rPr>
                <w:rFonts w:hint="eastAsia"/>
                <w:sz w:val="24"/>
              </w:rPr>
              <w:t>，除尘效率一般可达</w:t>
            </w:r>
            <w:r>
              <w:rPr>
                <w:rFonts w:hint="eastAsia"/>
                <w:sz w:val="24"/>
              </w:rPr>
              <w:t>95%</w:t>
            </w:r>
            <w:r>
              <w:rPr>
                <w:rFonts w:hint="eastAsia"/>
                <w:sz w:val="24"/>
              </w:rPr>
              <w:t>。</w:t>
            </w:r>
          </w:p>
          <w:p w:rsidR="002A664F" w:rsidRDefault="00D34BCA">
            <w:pPr>
              <w:widowControl/>
              <w:spacing w:line="360" w:lineRule="auto"/>
              <w:ind w:firstLineChars="200" w:firstLine="440"/>
              <w:jc w:val="left"/>
              <w:rPr>
                <w:bCs/>
                <w:spacing w:val="-10"/>
                <w:sz w:val="24"/>
                <w:lang w:bidi="ar"/>
              </w:rPr>
            </w:pPr>
            <w:r>
              <w:rPr>
                <w:bCs/>
                <w:spacing w:val="-10"/>
                <w:sz w:val="24"/>
                <w:lang w:bidi="ar"/>
              </w:rPr>
              <w:t>根据《排污许可证申请与核发技术规范</w:t>
            </w:r>
            <w:r>
              <w:rPr>
                <w:bCs/>
                <w:spacing w:val="-10"/>
                <w:sz w:val="24"/>
                <w:lang w:bidi="ar"/>
              </w:rPr>
              <w:t xml:space="preserve">  </w:t>
            </w:r>
            <w:r>
              <w:rPr>
                <w:bCs/>
                <w:spacing w:val="-10"/>
                <w:sz w:val="24"/>
                <w:lang w:bidi="ar"/>
              </w:rPr>
              <w:t>汽车制造业》（</w:t>
            </w:r>
            <w:r>
              <w:rPr>
                <w:bCs/>
                <w:spacing w:val="-10"/>
                <w:sz w:val="24"/>
                <w:lang w:bidi="ar"/>
              </w:rPr>
              <w:t>HJ 971-2018</w:t>
            </w:r>
            <w:r>
              <w:rPr>
                <w:bCs/>
                <w:spacing w:val="-10"/>
                <w:sz w:val="24"/>
                <w:lang w:bidi="ar"/>
              </w:rPr>
              <w:t>），分析本项目采用技术与可行技术参考表对比如下：</w:t>
            </w:r>
          </w:p>
          <w:p w:rsidR="002A664F" w:rsidRDefault="00D34BCA">
            <w:pPr>
              <w:widowControl/>
              <w:ind w:firstLineChars="200" w:firstLine="482"/>
              <w:jc w:val="center"/>
              <w:rPr>
                <w:bCs/>
                <w:spacing w:val="-10"/>
                <w:szCs w:val="21"/>
              </w:rPr>
            </w:pPr>
            <w:r>
              <w:rPr>
                <w:b/>
                <w:kern w:val="0"/>
                <w:sz w:val="24"/>
              </w:rPr>
              <w:lastRenderedPageBreak/>
              <w:t>表</w:t>
            </w:r>
            <w:r>
              <w:rPr>
                <w:rFonts w:hint="eastAsia"/>
                <w:b/>
                <w:kern w:val="0"/>
                <w:sz w:val="24"/>
              </w:rPr>
              <w:t>4-4</w:t>
            </w:r>
            <w:r>
              <w:rPr>
                <w:b/>
                <w:kern w:val="0"/>
                <w:sz w:val="24"/>
              </w:rPr>
              <w:t xml:space="preserve">  </w:t>
            </w:r>
            <w:r>
              <w:rPr>
                <w:b/>
                <w:spacing w:val="-10"/>
                <w:sz w:val="24"/>
                <w:lang w:bidi="ar"/>
              </w:rPr>
              <w:t>本项目采用技术与废气污染防治可行技术对比一览表</w:t>
            </w:r>
          </w:p>
          <w:tbl>
            <w:tblPr>
              <w:tblpPr w:leftFromText="180" w:rightFromText="180" w:vertAnchor="text" w:horzAnchor="page" w:tblpXSpec="center" w:tblpY="63"/>
              <w:tblOverlap w:val="never"/>
              <w:tblW w:w="82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47"/>
              <w:gridCol w:w="1507"/>
              <w:gridCol w:w="2121"/>
              <w:gridCol w:w="1728"/>
              <w:gridCol w:w="1232"/>
            </w:tblGrid>
            <w:tr w:rsidR="002A664F">
              <w:trPr>
                <w:trHeight w:val="397"/>
              </w:trPr>
              <w:tc>
                <w:tcPr>
                  <w:tcW w:w="1647" w:type="dxa"/>
                  <w:vAlign w:val="center"/>
                </w:tcPr>
                <w:p w:rsidR="002A664F" w:rsidRDefault="00D34BCA">
                  <w:pPr>
                    <w:autoSpaceDE w:val="0"/>
                    <w:autoSpaceDN w:val="0"/>
                    <w:adjustRightInd w:val="0"/>
                    <w:jc w:val="center"/>
                    <w:rPr>
                      <w:b/>
                      <w:bCs/>
                      <w:kern w:val="0"/>
                      <w:szCs w:val="21"/>
                    </w:rPr>
                  </w:pPr>
                  <w:r>
                    <w:rPr>
                      <w:b/>
                      <w:bCs/>
                      <w:kern w:val="0"/>
                      <w:szCs w:val="21"/>
                      <w:lang w:bidi="ar"/>
                    </w:rPr>
                    <w:t>生产单元</w:t>
                  </w:r>
                </w:p>
              </w:tc>
              <w:tc>
                <w:tcPr>
                  <w:tcW w:w="1507" w:type="dxa"/>
                  <w:vAlign w:val="center"/>
                </w:tcPr>
                <w:p w:rsidR="002A664F" w:rsidRDefault="00D34BCA">
                  <w:pPr>
                    <w:autoSpaceDE w:val="0"/>
                    <w:autoSpaceDN w:val="0"/>
                    <w:adjustRightInd w:val="0"/>
                    <w:jc w:val="center"/>
                    <w:rPr>
                      <w:b/>
                      <w:bCs/>
                      <w:kern w:val="0"/>
                      <w:szCs w:val="21"/>
                    </w:rPr>
                  </w:pPr>
                  <w:r>
                    <w:rPr>
                      <w:b/>
                      <w:bCs/>
                      <w:kern w:val="0"/>
                      <w:szCs w:val="21"/>
                      <w:lang w:bidi="ar"/>
                    </w:rPr>
                    <w:t>大气污染物</w:t>
                  </w:r>
                </w:p>
              </w:tc>
              <w:tc>
                <w:tcPr>
                  <w:tcW w:w="2121" w:type="dxa"/>
                  <w:vAlign w:val="center"/>
                </w:tcPr>
                <w:p w:rsidR="002A664F" w:rsidRDefault="00D34BCA">
                  <w:pPr>
                    <w:autoSpaceDE w:val="0"/>
                    <w:autoSpaceDN w:val="0"/>
                    <w:adjustRightInd w:val="0"/>
                    <w:jc w:val="center"/>
                    <w:rPr>
                      <w:b/>
                      <w:bCs/>
                      <w:kern w:val="0"/>
                      <w:szCs w:val="21"/>
                    </w:rPr>
                  </w:pPr>
                  <w:r>
                    <w:rPr>
                      <w:b/>
                      <w:bCs/>
                      <w:kern w:val="0"/>
                      <w:szCs w:val="21"/>
                      <w:lang w:bidi="ar"/>
                    </w:rPr>
                    <w:t>可行技术</w:t>
                  </w:r>
                </w:p>
              </w:tc>
              <w:tc>
                <w:tcPr>
                  <w:tcW w:w="1728" w:type="dxa"/>
                  <w:vAlign w:val="center"/>
                </w:tcPr>
                <w:p w:rsidR="002A664F" w:rsidRDefault="00D34BCA">
                  <w:pPr>
                    <w:autoSpaceDE w:val="0"/>
                    <w:autoSpaceDN w:val="0"/>
                    <w:adjustRightInd w:val="0"/>
                    <w:jc w:val="center"/>
                    <w:rPr>
                      <w:b/>
                      <w:bCs/>
                      <w:kern w:val="0"/>
                      <w:szCs w:val="21"/>
                    </w:rPr>
                  </w:pPr>
                  <w:r>
                    <w:rPr>
                      <w:b/>
                      <w:bCs/>
                      <w:kern w:val="0"/>
                      <w:szCs w:val="21"/>
                      <w:lang w:bidi="ar"/>
                    </w:rPr>
                    <w:t>本项目技术</w:t>
                  </w:r>
                </w:p>
              </w:tc>
              <w:tc>
                <w:tcPr>
                  <w:tcW w:w="1232" w:type="dxa"/>
                  <w:vAlign w:val="center"/>
                </w:tcPr>
                <w:p w:rsidR="002A664F" w:rsidRDefault="00D34BCA">
                  <w:pPr>
                    <w:autoSpaceDE w:val="0"/>
                    <w:autoSpaceDN w:val="0"/>
                    <w:adjustRightInd w:val="0"/>
                    <w:jc w:val="center"/>
                    <w:rPr>
                      <w:b/>
                      <w:bCs/>
                      <w:kern w:val="0"/>
                      <w:szCs w:val="21"/>
                    </w:rPr>
                  </w:pPr>
                  <w:r>
                    <w:rPr>
                      <w:b/>
                      <w:bCs/>
                      <w:kern w:val="0"/>
                      <w:szCs w:val="21"/>
                      <w:lang w:bidi="ar"/>
                    </w:rPr>
                    <w:t>是否为可行技术</w:t>
                  </w:r>
                </w:p>
              </w:tc>
            </w:tr>
            <w:tr w:rsidR="002A664F">
              <w:trPr>
                <w:trHeight w:val="397"/>
              </w:trPr>
              <w:tc>
                <w:tcPr>
                  <w:tcW w:w="1647" w:type="dxa"/>
                  <w:vAlign w:val="center"/>
                </w:tcPr>
                <w:p w:rsidR="002A664F" w:rsidRDefault="00D34BCA">
                  <w:pPr>
                    <w:autoSpaceDE w:val="0"/>
                    <w:autoSpaceDN w:val="0"/>
                    <w:adjustRightInd w:val="0"/>
                    <w:jc w:val="center"/>
                    <w:rPr>
                      <w:kern w:val="0"/>
                      <w:szCs w:val="21"/>
                      <w:lang w:bidi="ar"/>
                    </w:rPr>
                  </w:pPr>
                  <w:r>
                    <w:rPr>
                      <w:kern w:val="0"/>
                      <w:szCs w:val="21"/>
                      <w:lang w:bidi="ar"/>
                    </w:rPr>
                    <w:t>切割</w:t>
                  </w:r>
                </w:p>
              </w:tc>
              <w:tc>
                <w:tcPr>
                  <w:tcW w:w="1507" w:type="dxa"/>
                  <w:vAlign w:val="center"/>
                </w:tcPr>
                <w:p w:rsidR="002A664F" w:rsidRDefault="00D34BCA">
                  <w:pPr>
                    <w:autoSpaceDE w:val="0"/>
                    <w:autoSpaceDN w:val="0"/>
                    <w:adjustRightInd w:val="0"/>
                    <w:jc w:val="center"/>
                    <w:rPr>
                      <w:kern w:val="0"/>
                      <w:szCs w:val="21"/>
                      <w:lang w:bidi="ar"/>
                    </w:rPr>
                  </w:pPr>
                  <w:r>
                    <w:rPr>
                      <w:kern w:val="0"/>
                      <w:szCs w:val="21"/>
                      <w:lang w:bidi="ar"/>
                    </w:rPr>
                    <w:t>颗粒物</w:t>
                  </w:r>
                </w:p>
              </w:tc>
              <w:tc>
                <w:tcPr>
                  <w:tcW w:w="2121" w:type="dxa"/>
                  <w:vAlign w:val="center"/>
                </w:tcPr>
                <w:p w:rsidR="002A664F" w:rsidRDefault="00D34BCA">
                  <w:pPr>
                    <w:autoSpaceDE w:val="0"/>
                    <w:autoSpaceDN w:val="0"/>
                    <w:adjustRightInd w:val="0"/>
                    <w:jc w:val="center"/>
                    <w:rPr>
                      <w:kern w:val="0"/>
                      <w:szCs w:val="21"/>
                      <w:lang w:bidi="ar"/>
                    </w:rPr>
                  </w:pPr>
                  <w:r>
                    <w:rPr>
                      <w:kern w:val="0"/>
                      <w:szCs w:val="21"/>
                      <w:lang w:bidi="ar"/>
                    </w:rPr>
                    <w:t>袋式除尘技术</w:t>
                  </w:r>
                </w:p>
              </w:tc>
              <w:tc>
                <w:tcPr>
                  <w:tcW w:w="1728" w:type="dxa"/>
                  <w:vMerge w:val="restart"/>
                  <w:vAlign w:val="center"/>
                </w:tcPr>
                <w:p w:rsidR="002A664F" w:rsidRDefault="00D34BCA">
                  <w:pPr>
                    <w:autoSpaceDE w:val="0"/>
                    <w:autoSpaceDN w:val="0"/>
                    <w:adjustRightInd w:val="0"/>
                    <w:spacing w:beforeAutospacing="1" w:afterAutospacing="1"/>
                    <w:jc w:val="center"/>
                    <w:rPr>
                      <w:kern w:val="0"/>
                      <w:szCs w:val="21"/>
                      <w:lang w:bidi="ar"/>
                    </w:rPr>
                  </w:pPr>
                  <w:r>
                    <w:rPr>
                      <w:kern w:val="0"/>
                      <w:szCs w:val="21"/>
                      <w:lang w:bidi="ar"/>
                    </w:rPr>
                    <w:t>布袋除尘器</w:t>
                  </w:r>
                </w:p>
              </w:tc>
              <w:tc>
                <w:tcPr>
                  <w:tcW w:w="1232" w:type="dxa"/>
                  <w:vMerge w:val="restart"/>
                  <w:vAlign w:val="center"/>
                </w:tcPr>
                <w:p w:rsidR="002A664F" w:rsidRDefault="00D34BCA">
                  <w:pPr>
                    <w:autoSpaceDE w:val="0"/>
                    <w:autoSpaceDN w:val="0"/>
                    <w:adjustRightInd w:val="0"/>
                    <w:spacing w:beforeAutospacing="1" w:afterAutospacing="1"/>
                    <w:jc w:val="center"/>
                    <w:rPr>
                      <w:kern w:val="0"/>
                      <w:szCs w:val="21"/>
                      <w:lang w:bidi="ar"/>
                    </w:rPr>
                  </w:pPr>
                  <w:r>
                    <w:rPr>
                      <w:kern w:val="0"/>
                      <w:szCs w:val="21"/>
                      <w:lang w:bidi="ar"/>
                    </w:rPr>
                    <w:t>是</w:t>
                  </w:r>
                </w:p>
              </w:tc>
            </w:tr>
            <w:tr w:rsidR="002A664F">
              <w:trPr>
                <w:trHeight w:val="397"/>
              </w:trPr>
              <w:tc>
                <w:tcPr>
                  <w:tcW w:w="1647" w:type="dxa"/>
                  <w:vAlign w:val="center"/>
                </w:tcPr>
                <w:p w:rsidR="002A664F" w:rsidRDefault="00D34BCA">
                  <w:pPr>
                    <w:autoSpaceDE w:val="0"/>
                    <w:autoSpaceDN w:val="0"/>
                    <w:adjustRightInd w:val="0"/>
                    <w:jc w:val="center"/>
                    <w:rPr>
                      <w:kern w:val="0"/>
                      <w:szCs w:val="21"/>
                      <w:lang w:bidi="ar"/>
                    </w:rPr>
                  </w:pPr>
                  <w:r>
                    <w:rPr>
                      <w:kern w:val="0"/>
                      <w:szCs w:val="21"/>
                      <w:lang w:bidi="ar"/>
                    </w:rPr>
                    <w:t>喷砂</w:t>
                  </w:r>
                </w:p>
              </w:tc>
              <w:tc>
                <w:tcPr>
                  <w:tcW w:w="1507" w:type="dxa"/>
                  <w:vAlign w:val="center"/>
                </w:tcPr>
                <w:p w:rsidR="002A664F" w:rsidRDefault="00D34BCA">
                  <w:pPr>
                    <w:autoSpaceDE w:val="0"/>
                    <w:autoSpaceDN w:val="0"/>
                    <w:adjustRightInd w:val="0"/>
                    <w:jc w:val="center"/>
                    <w:rPr>
                      <w:kern w:val="0"/>
                      <w:szCs w:val="21"/>
                      <w:lang w:bidi="ar"/>
                    </w:rPr>
                  </w:pPr>
                  <w:r>
                    <w:rPr>
                      <w:kern w:val="0"/>
                      <w:szCs w:val="21"/>
                      <w:lang w:bidi="ar"/>
                    </w:rPr>
                    <w:t>颗粒物</w:t>
                  </w:r>
                </w:p>
              </w:tc>
              <w:tc>
                <w:tcPr>
                  <w:tcW w:w="2121" w:type="dxa"/>
                  <w:vAlign w:val="center"/>
                </w:tcPr>
                <w:p w:rsidR="002A664F" w:rsidRDefault="00D34BCA">
                  <w:pPr>
                    <w:autoSpaceDE w:val="0"/>
                    <w:autoSpaceDN w:val="0"/>
                    <w:adjustRightInd w:val="0"/>
                    <w:jc w:val="center"/>
                    <w:rPr>
                      <w:kern w:val="0"/>
                      <w:szCs w:val="21"/>
                      <w:lang w:bidi="ar"/>
                    </w:rPr>
                  </w:pPr>
                  <w:r>
                    <w:rPr>
                      <w:kern w:val="0"/>
                      <w:szCs w:val="21"/>
                      <w:lang w:bidi="ar"/>
                    </w:rPr>
                    <w:t>袋式除尘技术</w:t>
                  </w:r>
                </w:p>
              </w:tc>
              <w:tc>
                <w:tcPr>
                  <w:tcW w:w="1728" w:type="dxa"/>
                  <w:vMerge/>
                  <w:vAlign w:val="center"/>
                </w:tcPr>
                <w:p w:rsidR="002A664F" w:rsidRDefault="002A664F">
                  <w:pPr>
                    <w:autoSpaceDE w:val="0"/>
                    <w:autoSpaceDN w:val="0"/>
                    <w:adjustRightInd w:val="0"/>
                    <w:spacing w:beforeAutospacing="1" w:afterAutospacing="1"/>
                    <w:jc w:val="center"/>
                    <w:rPr>
                      <w:kern w:val="0"/>
                      <w:szCs w:val="21"/>
                      <w:lang w:bidi="ar"/>
                    </w:rPr>
                  </w:pPr>
                </w:p>
              </w:tc>
              <w:tc>
                <w:tcPr>
                  <w:tcW w:w="1232" w:type="dxa"/>
                  <w:vMerge/>
                  <w:vAlign w:val="center"/>
                </w:tcPr>
                <w:p w:rsidR="002A664F" w:rsidRDefault="002A664F">
                  <w:pPr>
                    <w:autoSpaceDE w:val="0"/>
                    <w:autoSpaceDN w:val="0"/>
                    <w:adjustRightInd w:val="0"/>
                    <w:spacing w:beforeAutospacing="1" w:afterAutospacing="1"/>
                    <w:jc w:val="center"/>
                    <w:rPr>
                      <w:kern w:val="0"/>
                      <w:szCs w:val="21"/>
                      <w:lang w:bidi="ar"/>
                    </w:rPr>
                  </w:pPr>
                </w:p>
              </w:tc>
            </w:tr>
            <w:tr w:rsidR="002A664F">
              <w:trPr>
                <w:trHeight w:val="397"/>
              </w:trPr>
              <w:tc>
                <w:tcPr>
                  <w:tcW w:w="1647" w:type="dxa"/>
                  <w:vAlign w:val="center"/>
                </w:tcPr>
                <w:p w:rsidR="002A664F" w:rsidRDefault="00D34BCA">
                  <w:pPr>
                    <w:autoSpaceDE w:val="0"/>
                    <w:autoSpaceDN w:val="0"/>
                    <w:adjustRightInd w:val="0"/>
                    <w:jc w:val="center"/>
                    <w:rPr>
                      <w:kern w:val="0"/>
                      <w:szCs w:val="21"/>
                    </w:rPr>
                  </w:pPr>
                  <w:r>
                    <w:rPr>
                      <w:kern w:val="0"/>
                      <w:szCs w:val="21"/>
                      <w:lang w:bidi="ar"/>
                    </w:rPr>
                    <w:t>焊接</w:t>
                  </w:r>
                </w:p>
              </w:tc>
              <w:tc>
                <w:tcPr>
                  <w:tcW w:w="1507" w:type="dxa"/>
                  <w:vAlign w:val="center"/>
                </w:tcPr>
                <w:p w:rsidR="002A664F" w:rsidRDefault="00D34BCA">
                  <w:pPr>
                    <w:autoSpaceDE w:val="0"/>
                    <w:autoSpaceDN w:val="0"/>
                    <w:adjustRightInd w:val="0"/>
                    <w:jc w:val="center"/>
                    <w:rPr>
                      <w:kern w:val="0"/>
                      <w:szCs w:val="21"/>
                    </w:rPr>
                  </w:pPr>
                  <w:r>
                    <w:rPr>
                      <w:kern w:val="0"/>
                      <w:szCs w:val="21"/>
                      <w:lang w:bidi="ar"/>
                    </w:rPr>
                    <w:t>颗粒物</w:t>
                  </w:r>
                </w:p>
              </w:tc>
              <w:tc>
                <w:tcPr>
                  <w:tcW w:w="2121" w:type="dxa"/>
                  <w:vAlign w:val="center"/>
                </w:tcPr>
                <w:p w:rsidR="002A664F" w:rsidRDefault="00D34BCA">
                  <w:pPr>
                    <w:autoSpaceDE w:val="0"/>
                    <w:autoSpaceDN w:val="0"/>
                    <w:adjustRightInd w:val="0"/>
                    <w:jc w:val="center"/>
                    <w:rPr>
                      <w:kern w:val="0"/>
                      <w:szCs w:val="21"/>
                    </w:rPr>
                  </w:pPr>
                  <w:r>
                    <w:rPr>
                      <w:kern w:val="0"/>
                      <w:szCs w:val="21"/>
                      <w:lang w:bidi="ar"/>
                    </w:rPr>
                    <w:t>袋式除尘技术</w:t>
                  </w:r>
                </w:p>
              </w:tc>
              <w:tc>
                <w:tcPr>
                  <w:tcW w:w="1728" w:type="dxa"/>
                  <w:vMerge/>
                  <w:vAlign w:val="center"/>
                </w:tcPr>
                <w:p w:rsidR="002A664F" w:rsidRDefault="002A664F">
                  <w:pPr>
                    <w:autoSpaceDE w:val="0"/>
                    <w:autoSpaceDN w:val="0"/>
                    <w:adjustRightInd w:val="0"/>
                    <w:jc w:val="center"/>
                    <w:rPr>
                      <w:kern w:val="0"/>
                      <w:szCs w:val="21"/>
                      <w:lang w:bidi="ar"/>
                    </w:rPr>
                  </w:pPr>
                </w:p>
              </w:tc>
              <w:tc>
                <w:tcPr>
                  <w:tcW w:w="1232" w:type="dxa"/>
                  <w:vMerge/>
                  <w:vAlign w:val="center"/>
                </w:tcPr>
                <w:p w:rsidR="002A664F" w:rsidRDefault="002A664F">
                  <w:pPr>
                    <w:autoSpaceDE w:val="0"/>
                    <w:autoSpaceDN w:val="0"/>
                    <w:adjustRightInd w:val="0"/>
                    <w:jc w:val="center"/>
                    <w:rPr>
                      <w:kern w:val="0"/>
                      <w:szCs w:val="21"/>
                    </w:rPr>
                  </w:pPr>
                </w:p>
              </w:tc>
            </w:tr>
          </w:tbl>
          <w:p w:rsidR="002A664F" w:rsidRDefault="00D34BCA">
            <w:pPr>
              <w:spacing w:line="360" w:lineRule="auto"/>
              <w:ind w:firstLineChars="200" w:firstLine="480"/>
              <w:rPr>
                <w:bCs/>
                <w:sz w:val="24"/>
              </w:rPr>
            </w:pPr>
            <w:r>
              <w:rPr>
                <w:rFonts w:hint="eastAsia"/>
                <w:bCs/>
                <w:sz w:val="24"/>
              </w:rPr>
              <w:t>切割及焊接工序采用集气罩收集，排放口集气罩的设计与安装严格按照《排风罩的分类及技术条件》</w:t>
            </w:r>
            <w:r>
              <w:rPr>
                <w:rFonts w:hint="eastAsia"/>
                <w:bCs/>
                <w:sz w:val="24"/>
              </w:rPr>
              <w:t>(GB/T16758-2008)</w:t>
            </w:r>
            <w:r>
              <w:rPr>
                <w:rFonts w:hint="eastAsia"/>
                <w:bCs/>
                <w:sz w:val="24"/>
              </w:rPr>
              <w:t>中的要求执行，确保距集气罩开口面最远处的污染物排放位置处废气收集风速不低于</w:t>
            </w:r>
            <w:r>
              <w:rPr>
                <w:rFonts w:hint="eastAsia"/>
                <w:bCs/>
                <w:sz w:val="24"/>
              </w:rPr>
              <w:t>0.3m/s</w:t>
            </w:r>
            <w:r>
              <w:rPr>
                <w:rFonts w:hint="eastAsia"/>
                <w:bCs/>
                <w:sz w:val="24"/>
              </w:rPr>
              <w:t>；喷砂房采用负压收集方式，为保证负压收集，漏风处风速应不低于</w:t>
            </w:r>
            <w:r>
              <w:rPr>
                <w:rFonts w:hint="eastAsia"/>
                <w:bCs/>
                <w:sz w:val="24"/>
              </w:rPr>
              <w:t>3m/s</w:t>
            </w:r>
            <w:r>
              <w:rPr>
                <w:rFonts w:hint="eastAsia"/>
                <w:bCs/>
                <w:sz w:val="24"/>
              </w:rPr>
              <w:t>，风机风量不低于《袋式除尘工程通用技术规范》</w:t>
            </w:r>
            <w:r>
              <w:rPr>
                <w:rFonts w:hint="eastAsia"/>
                <w:bCs/>
                <w:sz w:val="24"/>
              </w:rPr>
              <w:t>(HJ2020-2012)</w:t>
            </w:r>
            <w:r>
              <w:rPr>
                <w:rFonts w:hint="eastAsia"/>
                <w:bCs/>
                <w:sz w:val="24"/>
              </w:rPr>
              <w:t>中计算的风量。</w:t>
            </w:r>
          </w:p>
          <w:p w:rsidR="002A664F" w:rsidRDefault="00D34BCA">
            <w:pPr>
              <w:spacing w:line="360" w:lineRule="auto"/>
              <w:ind w:firstLineChars="200" w:firstLine="480"/>
              <w:rPr>
                <w:bCs/>
                <w:sz w:val="24"/>
              </w:rPr>
            </w:pPr>
            <w:r>
              <w:rPr>
                <w:bCs/>
                <w:sz w:val="24"/>
              </w:rPr>
              <w:t>综上，本项目采取的废气污染治理技术均属于可行性技术。</w:t>
            </w:r>
          </w:p>
          <w:p w:rsidR="002A664F" w:rsidRDefault="00D34BCA">
            <w:pPr>
              <w:adjustRightInd w:val="0"/>
              <w:snapToGrid w:val="0"/>
              <w:spacing w:line="500" w:lineRule="exact"/>
              <w:ind w:firstLineChars="200" w:firstLine="482"/>
              <w:rPr>
                <w:b/>
                <w:bCs/>
                <w:sz w:val="24"/>
              </w:rPr>
            </w:pPr>
            <w:r>
              <w:rPr>
                <w:rFonts w:hint="eastAsia"/>
                <w:b/>
                <w:bCs/>
                <w:sz w:val="24"/>
              </w:rPr>
              <w:t>6</w:t>
            </w:r>
            <w:r>
              <w:rPr>
                <w:rFonts w:hint="eastAsia"/>
                <w:b/>
                <w:bCs/>
                <w:sz w:val="24"/>
              </w:rPr>
              <w:t>、废气自行监测要求</w:t>
            </w:r>
          </w:p>
          <w:p w:rsidR="002A664F" w:rsidRDefault="00D34BCA">
            <w:pPr>
              <w:adjustRightInd w:val="0"/>
              <w:snapToGrid w:val="0"/>
              <w:spacing w:line="500" w:lineRule="exact"/>
              <w:ind w:firstLineChars="200" w:firstLine="480"/>
              <w:rPr>
                <w:sz w:val="24"/>
              </w:rPr>
            </w:pPr>
            <w:r>
              <w:rPr>
                <w:rFonts w:hint="eastAsia"/>
                <w:sz w:val="24"/>
              </w:rPr>
              <w:t>根据</w:t>
            </w:r>
            <w:r>
              <w:rPr>
                <w:rFonts w:hint="eastAsia"/>
                <w:bCs/>
                <w:spacing w:val="-10"/>
                <w:sz w:val="24"/>
              </w:rPr>
              <w:t>《排污许可证申请与核发技术规范</w:t>
            </w:r>
            <w:r>
              <w:rPr>
                <w:rFonts w:hint="eastAsia"/>
                <w:bCs/>
                <w:spacing w:val="-10"/>
                <w:sz w:val="24"/>
              </w:rPr>
              <w:t xml:space="preserve"> </w:t>
            </w:r>
            <w:r>
              <w:rPr>
                <w:rFonts w:hint="eastAsia"/>
                <w:bCs/>
                <w:spacing w:val="-10"/>
                <w:sz w:val="24"/>
              </w:rPr>
              <w:t>汽车制造业》（</w:t>
            </w:r>
            <w:r>
              <w:rPr>
                <w:rFonts w:hint="eastAsia"/>
                <w:bCs/>
                <w:spacing w:val="-10"/>
                <w:sz w:val="24"/>
              </w:rPr>
              <w:t>HJ971-2018</w:t>
            </w:r>
            <w:r>
              <w:rPr>
                <w:rFonts w:hint="eastAsia"/>
                <w:bCs/>
                <w:spacing w:val="-10"/>
                <w:sz w:val="24"/>
              </w:rPr>
              <w:t>）</w:t>
            </w:r>
            <w:r>
              <w:rPr>
                <w:sz w:val="24"/>
              </w:rPr>
              <w:t>和</w:t>
            </w:r>
            <w:r>
              <w:rPr>
                <w:rFonts w:hint="eastAsia"/>
                <w:sz w:val="24"/>
              </w:rPr>
              <w:t>《排污单位自行监测技术指南</w:t>
            </w:r>
            <w:r>
              <w:rPr>
                <w:rFonts w:hint="eastAsia"/>
                <w:sz w:val="24"/>
              </w:rPr>
              <w:t xml:space="preserve"> </w:t>
            </w:r>
            <w:r>
              <w:rPr>
                <w:rFonts w:hint="eastAsia"/>
                <w:sz w:val="24"/>
              </w:rPr>
              <w:t>总则》（</w:t>
            </w:r>
            <w:r>
              <w:rPr>
                <w:rFonts w:hint="eastAsia"/>
                <w:sz w:val="24"/>
              </w:rPr>
              <w:t>HJ 819-2017</w:t>
            </w:r>
            <w:r>
              <w:rPr>
                <w:rFonts w:hint="eastAsia"/>
                <w:sz w:val="24"/>
              </w:rPr>
              <w:t>），本项目</w:t>
            </w:r>
            <w:r>
              <w:rPr>
                <w:sz w:val="24"/>
              </w:rPr>
              <w:t>废气自行监测计划</w:t>
            </w:r>
            <w:r>
              <w:rPr>
                <w:rFonts w:hint="eastAsia"/>
                <w:sz w:val="24"/>
              </w:rPr>
              <w:t>见下表：</w:t>
            </w:r>
          </w:p>
          <w:p w:rsidR="002A664F" w:rsidRDefault="00D34BCA">
            <w:pPr>
              <w:adjustRightInd w:val="0"/>
              <w:snapToGrid w:val="0"/>
              <w:spacing w:line="500" w:lineRule="exact"/>
              <w:jc w:val="center"/>
              <w:rPr>
                <w:b/>
                <w:sz w:val="24"/>
              </w:rPr>
            </w:pPr>
            <w:r>
              <w:rPr>
                <w:b/>
                <w:sz w:val="24"/>
              </w:rPr>
              <w:t>表</w:t>
            </w:r>
            <w:r>
              <w:rPr>
                <w:rFonts w:hint="eastAsia"/>
                <w:b/>
                <w:sz w:val="24"/>
              </w:rPr>
              <w:t>4-5</w:t>
            </w:r>
            <w:r>
              <w:rPr>
                <w:b/>
                <w:sz w:val="24"/>
              </w:rPr>
              <w:t xml:space="preserve"> </w:t>
            </w:r>
            <w:r>
              <w:rPr>
                <w:b/>
                <w:sz w:val="24"/>
              </w:rPr>
              <w:t>项目废气自行监测计划一览表</w:t>
            </w:r>
          </w:p>
          <w:tbl>
            <w:tblP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725"/>
              <w:gridCol w:w="2725"/>
            </w:tblGrid>
            <w:tr w:rsidR="002A664F">
              <w:tc>
                <w:tcPr>
                  <w:tcW w:w="2781" w:type="dxa"/>
                  <w:vAlign w:val="center"/>
                </w:tcPr>
                <w:p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监测点位</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检测因子</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监测频次</w:t>
                  </w:r>
                </w:p>
              </w:tc>
            </w:tr>
            <w:tr w:rsidR="002A664F">
              <w:trPr>
                <w:trHeight w:val="317"/>
              </w:trPr>
              <w:tc>
                <w:tcPr>
                  <w:tcW w:w="2781"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DA001</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颗粒物</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r w:rsidR="002A664F">
              <w:trPr>
                <w:trHeight w:val="328"/>
              </w:trPr>
              <w:tc>
                <w:tcPr>
                  <w:tcW w:w="2781" w:type="dxa"/>
                  <w:vMerge w:val="restart"/>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厂界</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颗粒物</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r w:rsidR="002A664F">
              <w:trPr>
                <w:trHeight w:val="328"/>
              </w:trPr>
              <w:tc>
                <w:tcPr>
                  <w:tcW w:w="2781" w:type="dxa"/>
                  <w:vMerge/>
                  <w:vAlign w:val="center"/>
                </w:tcPr>
                <w:p w:rsidR="002A664F" w:rsidRDefault="002A664F">
                  <w:pPr>
                    <w:pStyle w:val="a6"/>
                    <w:tabs>
                      <w:tab w:val="left" w:pos="4648"/>
                    </w:tabs>
                    <w:spacing w:line="240" w:lineRule="auto"/>
                    <w:ind w:firstLine="0"/>
                    <w:jc w:val="center"/>
                    <w:rPr>
                      <w:rFonts w:ascii="Times New Roman" w:hAnsi="Times New Roman"/>
                    </w:rPr>
                  </w:pP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VOCs</w:t>
                  </w:r>
                </w:p>
              </w:tc>
              <w:tc>
                <w:tcPr>
                  <w:tcW w:w="2725" w:type="dxa"/>
                  <w:vAlign w:val="center"/>
                </w:tcPr>
                <w:p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bl>
          <w:p w:rsidR="002A664F" w:rsidRDefault="00D34BCA">
            <w:pPr>
              <w:autoSpaceDE w:val="0"/>
              <w:autoSpaceDN w:val="0"/>
              <w:adjustRightInd w:val="0"/>
              <w:spacing w:line="360" w:lineRule="auto"/>
              <w:jc w:val="left"/>
              <w:rPr>
                <w:b/>
                <w:bCs/>
                <w:kern w:val="0"/>
                <w:sz w:val="24"/>
              </w:rPr>
            </w:pPr>
            <w:r>
              <w:rPr>
                <w:b/>
                <w:bCs/>
                <w:kern w:val="0"/>
                <w:sz w:val="24"/>
              </w:rPr>
              <w:t>二、水环境影响分析</w:t>
            </w:r>
          </w:p>
          <w:p w:rsidR="002A664F" w:rsidRDefault="00D34BCA">
            <w:pPr>
              <w:spacing w:line="360" w:lineRule="auto"/>
              <w:ind w:firstLine="480"/>
              <w:rPr>
                <w:sz w:val="24"/>
              </w:rPr>
            </w:pPr>
            <w:r>
              <w:rPr>
                <w:sz w:val="24"/>
              </w:rPr>
              <w:t>本项目切削液配置用水损耗或进入废切削液中，废切削液作为危险废物委托处置。本项目产生的废水主要为生活污水。</w:t>
            </w:r>
          </w:p>
          <w:p w:rsidR="002A664F" w:rsidRPr="00390A46" w:rsidRDefault="00D34BCA">
            <w:pPr>
              <w:spacing w:line="360" w:lineRule="auto"/>
              <w:ind w:firstLine="480"/>
              <w:rPr>
                <w:color w:val="0000FF"/>
                <w:sz w:val="24"/>
              </w:rPr>
            </w:pPr>
            <w:r>
              <w:rPr>
                <w:sz w:val="24"/>
              </w:rPr>
              <w:t>生活污水产生量为</w:t>
            </w:r>
            <w:r>
              <w:rPr>
                <w:sz w:val="24"/>
              </w:rPr>
              <w:t>480m</w:t>
            </w:r>
            <w:r>
              <w:rPr>
                <w:sz w:val="24"/>
                <w:vertAlign w:val="superscript"/>
              </w:rPr>
              <w:t>3</w:t>
            </w:r>
            <w:r>
              <w:rPr>
                <w:sz w:val="24"/>
              </w:rPr>
              <w:t>/a</w:t>
            </w:r>
            <w:r>
              <w:rPr>
                <w:sz w:val="24"/>
              </w:rPr>
              <w:t>，生活污水经化粪池稳定化处理后由环卫部门定期清运，不外排。污染物的产生浓度、产生量分别为：</w:t>
            </w:r>
            <w:r w:rsidRPr="00390A46">
              <w:rPr>
                <w:color w:val="0000FF"/>
                <w:sz w:val="24"/>
              </w:rPr>
              <w:t>COD</w:t>
            </w:r>
            <w:r w:rsidRPr="00390A46">
              <w:rPr>
                <w:color w:val="0000FF"/>
                <w:sz w:val="24"/>
              </w:rPr>
              <w:t>：</w:t>
            </w:r>
            <w:r w:rsidRPr="00390A46">
              <w:rPr>
                <w:color w:val="0000FF"/>
                <w:sz w:val="24"/>
              </w:rPr>
              <w:t>350mg/L</w:t>
            </w:r>
            <w:r w:rsidRPr="00390A46">
              <w:rPr>
                <w:color w:val="0000FF"/>
                <w:sz w:val="24"/>
              </w:rPr>
              <w:t>，</w:t>
            </w:r>
            <w:r w:rsidRPr="00390A46">
              <w:rPr>
                <w:color w:val="0000FF"/>
                <w:sz w:val="24"/>
              </w:rPr>
              <w:t>0.168t/a</w:t>
            </w:r>
            <w:r w:rsidRPr="00390A46">
              <w:rPr>
                <w:color w:val="0000FF"/>
                <w:sz w:val="24"/>
              </w:rPr>
              <w:t>；氨氮：</w:t>
            </w:r>
            <w:r w:rsidRPr="00390A46">
              <w:rPr>
                <w:color w:val="0000FF"/>
                <w:sz w:val="24"/>
              </w:rPr>
              <w:t>40mg/L</w:t>
            </w:r>
            <w:r w:rsidRPr="00390A46">
              <w:rPr>
                <w:color w:val="0000FF"/>
                <w:sz w:val="24"/>
              </w:rPr>
              <w:t>，</w:t>
            </w:r>
            <w:r w:rsidRPr="00390A46">
              <w:rPr>
                <w:color w:val="0000FF"/>
                <w:sz w:val="24"/>
              </w:rPr>
              <w:t>0.020t/a</w:t>
            </w:r>
            <w:r w:rsidRPr="00390A46">
              <w:rPr>
                <w:color w:val="0000FF"/>
                <w:sz w:val="24"/>
              </w:rPr>
              <w:t>。</w:t>
            </w:r>
          </w:p>
          <w:p w:rsidR="002A664F" w:rsidRDefault="00D34BCA">
            <w:pPr>
              <w:autoSpaceDE w:val="0"/>
              <w:autoSpaceDN w:val="0"/>
              <w:adjustRightInd w:val="0"/>
              <w:snapToGrid w:val="0"/>
              <w:spacing w:line="360" w:lineRule="auto"/>
              <w:ind w:firstLineChars="196" w:firstLine="472"/>
              <w:rPr>
                <w:bCs/>
                <w:sz w:val="24"/>
                <w:szCs w:val="22"/>
              </w:rPr>
            </w:pPr>
            <w:r>
              <w:rPr>
                <w:b/>
                <w:sz w:val="24"/>
                <w:szCs w:val="32"/>
              </w:rPr>
              <w:t>废水</w:t>
            </w:r>
            <w:r>
              <w:rPr>
                <w:rFonts w:hint="eastAsia"/>
                <w:b/>
                <w:sz w:val="24"/>
                <w:szCs w:val="32"/>
              </w:rPr>
              <w:t>处理</w:t>
            </w:r>
            <w:r>
              <w:rPr>
                <w:b/>
                <w:sz w:val="24"/>
                <w:szCs w:val="32"/>
              </w:rPr>
              <w:t>可行性分析：</w:t>
            </w:r>
            <w:r>
              <w:rPr>
                <w:sz w:val="24"/>
                <w:szCs w:val="32"/>
              </w:rPr>
              <w:t>本项目生活污水采用化粪池处理，化粪池能有效去除生活污水可沉淀和悬浮的物质。目前大部分企业采用化粪池收集生活污水，对其进行预处理。</w:t>
            </w:r>
            <w:r>
              <w:rPr>
                <w:sz w:val="24"/>
              </w:rPr>
              <w:t>本项目生活污水产生量为</w:t>
            </w:r>
            <w:r>
              <w:rPr>
                <w:sz w:val="24"/>
              </w:rPr>
              <w:t>480m³/a</w:t>
            </w:r>
            <w:r>
              <w:rPr>
                <w:sz w:val="24"/>
              </w:rPr>
              <w:t>（</w:t>
            </w:r>
            <w:r>
              <w:rPr>
                <w:sz w:val="24"/>
              </w:rPr>
              <w:t>1.6m³/d</w:t>
            </w:r>
            <w:r>
              <w:rPr>
                <w:sz w:val="24"/>
              </w:rPr>
              <w:t>），化粪池容积为</w:t>
            </w:r>
            <w:r>
              <w:rPr>
                <w:sz w:val="24"/>
              </w:rPr>
              <w:t>20m³</w:t>
            </w:r>
            <w:r>
              <w:rPr>
                <w:sz w:val="24"/>
              </w:rPr>
              <w:t>。项目建成后根据实际情况进行清运处理。</w:t>
            </w:r>
            <w:r>
              <w:rPr>
                <w:sz w:val="24"/>
                <w:szCs w:val="32"/>
              </w:rPr>
              <w:t>因此，本项目使用化粪池预处</w:t>
            </w:r>
            <w:r>
              <w:rPr>
                <w:sz w:val="24"/>
                <w:szCs w:val="32"/>
              </w:rPr>
              <w:lastRenderedPageBreak/>
              <w:t>理生活污水技术是可行的。</w:t>
            </w:r>
          </w:p>
          <w:p w:rsidR="002A664F" w:rsidRDefault="00D34BCA">
            <w:pPr>
              <w:spacing w:line="360" w:lineRule="auto"/>
              <w:ind w:firstLine="482"/>
              <w:rPr>
                <w:b/>
                <w:sz w:val="24"/>
              </w:rPr>
            </w:pPr>
            <w:r>
              <w:rPr>
                <w:b/>
                <w:sz w:val="24"/>
              </w:rPr>
              <w:t>三、声环境影响分析</w:t>
            </w:r>
          </w:p>
          <w:p w:rsidR="002A664F" w:rsidRDefault="00D34BCA">
            <w:pPr>
              <w:spacing w:line="360" w:lineRule="auto"/>
              <w:ind w:firstLineChars="200" w:firstLine="480"/>
              <w:rPr>
                <w:bCs/>
                <w:sz w:val="24"/>
              </w:rPr>
            </w:pPr>
            <w:r>
              <w:rPr>
                <w:bCs/>
                <w:sz w:val="24"/>
              </w:rPr>
              <w:t>本项目产生的噪声主要来源于剪板机、液压板料折弯机、冲床、液压锯床、锯床、龙门大梁焊接机、二保焊机、电焊机、顶弯机、压瓦机、焊架、数控切割机、切割机、等离子切割机、喷砂机等设备，噪声级为</w:t>
            </w:r>
            <w:r>
              <w:rPr>
                <w:bCs/>
                <w:sz w:val="24"/>
              </w:rPr>
              <w:t>70~90dB</w:t>
            </w:r>
            <w:r>
              <w:rPr>
                <w:bCs/>
                <w:sz w:val="24"/>
              </w:rPr>
              <w:t>（</w:t>
            </w:r>
            <w:r>
              <w:rPr>
                <w:bCs/>
                <w:sz w:val="24"/>
              </w:rPr>
              <w:t>A</w:t>
            </w:r>
            <w:r>
              <w:rPr>
                <w:bCs/>
                <w:sz w:val="24"/>
              </w:rPr>
              <w:t>）。项目采取的噪声控制措施如下：</w:t>
            </w:r>
          </w:p>
          <w:p w:rsidR="002A664F" w:rsidRDefault="00D34BCA">
            <w:pPr>
              <w:spacing w:line="360" w:lineRule="auto"/>
              <w:ind w:firstLine="482"/>
              <w:rPr>
                <w:bCs/>
                <w:sz w:val="24"/>
              </w:rPr>
            </w:pPr>
            <w:r>
              <w:rPr>
                <w:bCs/>
                <w:sz w:val="24"/>
              </w:rPr>
              <w:t>（</w:t>
            </w:r>
            <w:r>
              <w:rPr>
                <w:bCs/>
                <w:sz w:val="24"/>
              </w:rPr>
              <w:t>1</w:t>
            </w:r>
            <w:r>
              <w:rPr>
                <w:bCs/>
                <w:sz w:val="24"/>
              </w:rPr>
              <w:t>）项目夜间不生产，生产设备位于密闭生产车间内；</w:t>
            </w:r>
          </w:p>
          <w:p w:rsidR="002A664F" w:rsidRDefault="00D34BCA">
            <w:pPr>
              <w:spacing w:line="360" w:lineRule="auto"/>
              <w:ind w:firstLine="482"/>
              <w:rPr>
                <w:bCs/>
                <w:sz w:val="24"/>
              </w:rPr>
            </w:pPr>
            <w:r>
              <w:rPr>
                <w:bCs/>
                <w:sz w:val="24"/>
              </w:rPr>
              <w:t>（</w:t>
            </w:r>
            <w:r>
              <w:rPr>
                <w:bCs/>
                <w:sz w:val="24"/>
              </w:rPr>
              <w:t>2</w:t>
            </w:r>
            <w:r>
              <w:rPr>
                <w:bCs/>
                <w:sz w:val="24"/>
              </w:rPr>
              <w:t>）在设备选型时优先选用低噪声设备，设备全部设置在室内，基础减震，墙体封闭，加设隔声材料；</w:t>
            </w:r>
          </w:p>
          <w:p w:rsidR="002A664F" w:rsidRDefault="00D34BCA">
            <w:pPr>
              <w:spacing w:line="360" w:lineRule="auto"/>
              <w:ind w:firstLine="482"/>
              <w:rPr>
                <w:bCs/>
                <w:sz w:val="24"/>
              </w:rPr>
            </w:pPr>
            <w:r>
              <w:rPr>
                <w:bCs/>
                <w:sz w:val="24"/>
              </w:rPr>
              <w:t>（</w:t>
            </w:r>
            <w:r>
              <w:rPr>
                <w:bCs/>
                <w:sz w:val="24"/>
              </w:rPr>
              <w:t>3</w:t>
            </w:r>
            <w:r>
              <w:rPr>
                <w:bCs/>
                <w:sz w:val="24"/>
              </w:rPr>
              <w:t>）同时加强生产车间门窗密闭性，各机械安装时采用加大减震基础，安装减震装置。加强管理，经常保养和维护机械设备避免设备在不良状态下运行。</w:t>
            </w:r>
          </w:p>
          <w:p w:rsidR="002A664F" w:rsidRDefault="00D34BCA">
            <w:pPr>
              <w:autoSpaceDE w:val="0"/>
              <w:autoSpaceDN w:val="0"/>
              <w:adjustRightInd w:val="0"/>
              <w:spacing w:line="360" w:lineRule="auto"/>
              <w:ind w:firstLineChars="200" w:firstLine="480"/>
              <w:jc w:val="left"/>
              <w:rPr>
                <w:kern w:val="0"/>
                <w:sz w:val="24"/>
              </w:rPr>
            </w:pPr>
            <w:r>
              <w:rPr>
                <w:kern w:val="0"/>
                <w:sz w:val="24"/>
              </w:rPr>
              <w:t>（</w:t>
            </w:r>
            <w:r>
              <w:rPr>
                <w:kern w:val="0"/>
                <w:sz w:val="24"/>
              </w:rPr>
              <w:t>4</w:t>
            </w:r>
            <w:r>
              <w:rPr>
                <w:kern w:val="0"/>
                <w:sz w:val="24"/>
              </w:rPr>
              <w:t>）对运输车辆设施进行严格管理，禁止在夜间进行装卸料；运输路线禁止穿过村庄运输；车辆进入厂区后减速（</w:t>
            </w:r>
            <w:r>
              <w:rPr>
                <w:kern w:val="0"/>
                <w:sz w:val="24"/>
              </w:rPr>
              <w:t>5km/h</w:t>
            </w:r>
            <w:r>
              <w:rPr>
                <w:kern w:val="0"/>
                <w:sz w:val="24"/>
              </w:rPr>
              <w:t>）、禁鸣。</w:t>
            </w:r>
          </w:p>
          <w:p w:rsidR="002A664F" w:rsidRDefault="00D34BCA">
            <w:pPr>
              <w:spacing w:line="360" w:lineRule="auto"/>
              <w:ind w:firstLineChars="200" w:firstLine="480"/>
              <w:jc w:val="left"/>
              <w:rPr>
                <w:bCs/>
                <w:sz w:val="24"/>
              </w:rPr>
            </w:pPr>
            <w:r>
              <w:rPr>
                <w:kern w:val="0"/>
                <w:sz w:val="24"/>
              </w:rPr>
              <w:t>（</w:t>
            </w:r>
            <w:r>
              <w:rPr>
                <w:kern w:val="0"/>
                <w:sz w:val="24"/>
              </w:rPr>
              <w:t>5</w:t>
            </w:r>
            <w:r>
              <w:rPr>
                <w:kern w:val="0"/>
                <w:sz w:val="24"/>
              </w:rPr>
              <w:t>）合理安排生产时间，禁止夜间进行生产及装卸、运输物料。</w:t>
            </w:r>
          </w:p>
          <w:p w:rsidR="002A664F" w:rsidRDefault="00D34BCA">
            <w:pPr>
              <w:autoSpaceDE w:val="0"/>
              <w:autoSpaceDN w:val="0"/>
              <w:adjustRightInd w:val="0"/>
              <w:spacing w:line="360" w:lineRule="auto"/>
              <w:ind w:firstLineChars="200" w:firstLine="480"/>
              <w:jc w:val="left"/>
              <w:rPr>
                <w:kern w:val="0"/>
                <w:sz w:val="24"/>
              </w:rPr>
            </w:pPr>
            <w:r>
              <w:rPr>
                <w:kern w:val="0"/>
                <w:sz w:val="24"/>
              </w:rPr>
              <w:t>经采取上述措施后，可削减</w:t>
            </w:r>
            <w:r>
              <w:rPr>
                <w:kern w:val="0"/>
                <w:sz w:val="24"/>
              </w:rPr>
              <w:t>15~35dB</w:t>
            </w:r>
            <w:r>
              <w:rPr>
                <w:kern w:val="0"/>
                <w:sz w:val="24"/>
              </w:rPr>
              <w:t>（</w:t>
            </w:r>
            <w:r>
              <w:rPr>
                <w:kern w:val="0"/>
                <w:sz w:val="24"/>
              </w:rPr>
              <w:t>A</w:t>
            </w:r>
            <w:r>
              <w:rPr>
                <w:kern w:val="0"/>
                <w:sz w:val="24"/>
              </w:rPr>
              <w:t>）。本项目设备噪声源强及控制措施的降噪效果参照《污染源源强核算技术指南</w:t>
            </w:r>
            <w:r>
              <w:rPr>
                <w:kern w:val="0"/>
                <w:sz w:val="24"/>
              </w:rPr>
              <w:t xml:space="preserve"> </w:t>
            </w:r>
            <w:r>
              <w:rPr>
                <w:kern w:val="0"/>
                <w:sz w:val="24"/>
              </w:rPr>
              <w:t>汽车制造》（</w:t>
            </w:r>
            <w:r>
              <w:rPr>
                <w:kern w:val="0"/>
                <w:sz w:val="24"/>
              </w:rPr>
              <w:t>HJ 1097—2020</w:t>
            </w:r>
            <w:r>
              <w:rPr>
                <w:kern w:val="0"/>
                <w:sz w:val="24"/>
              </w:rPr>
              <w:t>）附录</w:t>
            </w:r>
            <w:r>
              <w:rPr>
                <w:kern w:val="0"/>
                <w:sz w:val="24"/>
              </w:rPr>
              <w:t>G</w:t>
            </w:r>
            <w:r>
              <w:rPr>
                <w:kern w:val="0"/>
                <w:sz w:val="24"/>
              </w:rPr>
              <w:t>中声压级，项目主要噪声源</w:t>
            </w:r>
            <w:r>
              <w:rPr>
                <w:rFonts w:hint="eastAsia"/>
                <w:kern w:val="0"/>
                <w:sz w:val="24"/>
              </w:rPr>
              <w:t>下表。</w:t>
            </w:r>
          </w:p>
          <w:p w:rsidR="002A664F" w:rsidRDefault="002A664F">
            <w:pPr>
              <w:autoSpaceDE w:val="0"/>
              <w:autoSpaceDN w:val="0"/>
              <w:adjustRightInd w:val="0"/>
              <w:snapToGrid w:val="0"/>
              <w:spacing w:line="360" w:lineRule="auto"/>
              <w:rPr>
                <w:bCs/>
                <w:sz w:val="24"/>
                <w:szCs w:val="22"/>
              </w:rPr>
            </w:pPr>
          </w:p>
          <w:p w:rsidR="002A664F" w:rsidRDefault="002A664F">
            <w:pPr>
              <w:autoSpaceDE w:val="0"/>
              <w:autoSpaceDN w:val="0"/>
              <w:adjustRightInd w:val="0"/>
              <w:snapToGrid w:val="0"/>
              <w:spacing w:line="360" w:lineRule="auto"/>
              <w:rPr>
                <w:bCs/>
                <w:sz w:val="24"/>
                <w:szCs w:val="22"/>
              </w:rPr>
            </w:pPr>
          </w:p>
          <w:p w:rsidR="002A664F" w:rsidRDefault="002A664F">
            <w:pPr>
              <w:autoSpaceDE w:val="0"/>
              <w:autoSpaceDN w:val="0"/>
              <w:adjustRightInd w:val="0"/>
              <w:snapToGrid w:val="0"/>
              <w:spacing w:line="360" w:lineRule="auto"/>
              <w:rPr>
                <w:bCs/>
                <w:sz w:val="24"/>
                <w:szCs w:val="22"/>
              </w:rPr>
            </w:pPr>
          </w:p>
          <w:p w:rsidR="002A664F" w:rsidRDefault="002A664F">
            <w:pPr>
              <w:autoSpaceDE w:val="0"/>
              <w:autoSpaceDN w:val="0"/>
              <w:adjustRightInd w:val="0"/>
              <w:snapToGrid w:val="0"/>
              <w:spacing w:line="360" w:lineRule="auto"/>
              <w:rPr>
                <w:bCs/>
                <w:sz w:val="24"/>
                <w:szCs w:val="22"/>
              </w:rPr>
            </w:pPr>
          </w:p>
        </w:tc>
      </w:tr>
    </w:tbl>
    <w:p w:rsidR="002A664F" w:rsidRDefault="002A664F">
      <w:pPr>
        <w:pStyle w:val="a8"/>
        <w:rPr>
          <w:bCs/>
          <w:color w:val="000000" w:themeColor="text1"/>
          <w:sz w:val="24"/>
        </w:rPr>
        <w:sectPr w:rsidR="002A664F">
          <w:pgSz w:w="11907" w:h="16840"/>
          <w:pgMar w:top="1701" w:right="1304" w:bottom="1644" w:left="1361" w:header="851" w:footer="851" w:gutter="0"/>
          <w:cols w:space="720"/>
          <w:docGrid w:linePitch="312"/>
        </w:sectPr>
      </w:pPr>
    </w:p>
    <w:p w:rsidR="002A664F" w:rsidRDefault="00D34BCA">
      <w:pPr>
        <w:jc w:val="center"/>
        <w:rPr>
          <w:b/>
          <w:color w:val="000000" w:themeColor="text1"/>
          <w:sz w:val="24"/>
        </w:rPr>
      </w:pPr>
      <w:bookmarkStart w:id="3" w:name="_Ref156570592"/>
      <w:bookmarkStart w:id="4" w:name="_Ref156570582"/>
      <w:r>
        <w:rPr>
          <w:b/>
          <w:color w:val="000000" w:themeColor="text1"/>
          <w:sz w:val="24"/>
          <w:szCs w:val="20"/>
        </w:rPr>
        <w:lastRenderedPageBreak/>
        <w:t>表</w:t>
      </w:r>
      <w:bookmarkEnd w:id="3"/>
      <w:r>
        <w:rPr>
          <w:rFonts w:hint="eastAsia"/>
          <w:b/>
          <w:color w:val="000000" w:themeColor="text1"/>
          <w:sz w:val="24"/>
          <w:szCs w:val="20"/>
        </w:rPr>
        <w:t>4-6</w:t>
      </w:r>
      <w:r>
        <w:rPr>
          <w:b/>
          <w:color w:val="000000" w:themeColor="text1"/>
          <w:sz w:val="24"/>
          <w:szCs w:val="20"/>
        </w:rPr>
        <w:t xml:space="preserve"> </w:t>
      </w:r>
      <w:r>
        <w:rPr>
          <w:b/>
          <w:color w:val="000000" w:themeColor="text1"/>
          <w:sz w:val="24"/>
        </w:rPr>
        <w:t>噪声源强调查清单（室内声源）</w:t>
      </w:r>
      <w:bookmarkEnd w:id="4"/>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
        <w:gridCol w:w="404"/>
        <w:gridCol w:w="1614"/>
        <w:gridCol w:w="437"/>
        <w:gridCol w:w="567"/>
        <w:gridCol w:w="803"/>
        <w:gridCol w:w="469"/>
        <w:gridCol w:w="469"/>
        <w:gridCol w:w="483"/>
        <w:gridCol w:w="407"/>
        <w:gridCol w:w="407"/>
        <w:gridCol w:w="407"/>
        <w:gridCol w:w="423"/>
        <w:gridCol w:w="461"/>
        <w:gridCol w:w="461"/>
        <w:gridCol w:w="461"/>
        <w:gridCol w:w="477"/>
        <w:gridCol w:w="640"/>
        <w:gridCol w:w="846"/>
        <w:gridCol w:w="521"/>
        <w:gridCol w:w="521"/>
        <w:gridCol w:w="521"/>
        <w:gridCol w:w="559"/>
        <w:gridCol w:w="898"/>
      </w:tblGrid>
      <w:tr w:rsidR="002A664F">
        <w:trPr>
          <w:trHeight w:val="454"/>
          <w:jc w:val="center"/>
        </w:trPr>
        <w:tc>
          <w:tcPr>
            <w:tcW w:w="306"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序号</w:t>
            </w:r>
          </w:p>
        </w:tc>
        <w:tc>
          <w:tcPr>
            <w:tcW w:w="404"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建筑物</w:t>
            </w:r>
          </w:p>
        </w:tc>
        <w:tc>
          <w:tcPr>
            <w:tcW w:w="1614"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声源名称</w:t>
            </w:r>
          </w:p>
        </w:tc>
        <w:tc>
          <w:tcPr>
            <w:tcW w:w="43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声源源强</w:t>
            </w:r>
          </w:p>
        </w:tc>
        <w:tc>
          <w:tcPr>
            <w:tcW w:w="56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数量（台</w:t>
            </w:r>
            <w:r>
              <w:rPr>
                <w:bCs/>
                <w:color w:val="000000" w:themeColor="text1"/>
                <w:kern w:val="0"/>
                <w:szCs w:val="21"/>
              </w:rPr>
              <w:t>/</w:t>
            </w:r>
            <w:r>
              <w:rPr>
                <w:bCs/>
                <w:color w:val="000000" w:themeColor="text1"/>
                <w:kern w:val="0"/>
                <w:szCs w:val="21"/>
              </w:rPr>
              <w:t>套）</w:t>
            </w:r>
          </w:p>
        </w:tc>
        <w:tc>
          <w:tcPr>
            <w:tcW w:w="803"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声源控制措施</w:t>
            </w:r>
          </w:p>
        </w:tc>
        <w:tc>
          <w:tcPr>
            <w:tcW w:w="1421" w:type="dxa"/>
            <w:gridSpan w:val="3"/>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空间相对位置</w:t>
            </w:r>
          </w:p>
        </w:tc>
        <w:tc>
          <w:tcPr>
            <w:tcW w:w="1644" w:type="dxa"/>
            <w:gridSpan w:val="4"/>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距室内边界距离</w:t>
            </w:r>
            <w:r>
              <w:rPr>
                <w:bCs/>
                <w:color w:val="000000" w:themeColor="text1"/>
                <w:kern w:val="0"/>
                <w:szCs w:val="21"/>
              </w:rPr>
              <w:t>/m</w:t>
            </w:r>
          </w:p>
        </w:tc>
        <w:tc>
          <w:tcPr>
            <w:tcW w:w="1860" w:type="dxa"/>
            <w:gridSpan w:val="4"/>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室内边界声级</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640"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运行时间</w:t>
            </w:r>
            <w:r>
              <w:rPr>
                <w:bCs/>
                <w:color w:val="000000" w:themeColor="text1"/>
                <w:kern w:val="0"/>
                <w:szCs w:val="21"/>
              </w:rPr>
              <w:t>/h</w:t>
            </w:r>
          </w:p>
        </w:tc>
        <w:tc>
          <w:tcPr>
            <w:tcW w:w="846"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建筑物插入损失</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3020" w:type="dxa"/>
            <w:gridSpan w:val="5"/>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建筑物外噪声</w:t>
            </w:r>
          </w:p>
        </w:tc>
      </w:tr>
      <w:tr w:rsidR="002A664F">
        <w:trPr>
          <w:trHeight w:val="454"/>
          <w:jc w:val="center"/>
        </w:trPr>
        <w:tc>
          <w:tcPr>
            <w:tcW w:w="306" w:type="dxa"/>
            <w:vMerge/>
            <w:vAlign w:val="center"/>
          </w:tcPr>
          <w:p w:rsidR="002A664F" w:rsidRDefault="002A664F">
            <w:pPr>
              <w:adjustRightInd w:val="0"/>
              <w:snapToGrid w:val="0"/>
              <w:jc w:val="center"/>
              <w:rPr>
                <w:bCs/>
                <w:color w:val="000000" w:themeColor="text1"/>
                <w:kern w:val="0"/>
                <w:szCs w:val="21"/>
              </w:rPr>
            </w:pP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Merge/>
            <w:vAlign w:val="center"/>
          </w:tcPr>
          <w:p w:rsidR="002A664F" w:rsidRDefault="002A664F">
            <w:pPr>
              <w:adjustRightInd w:val="0"/>
              <w:snapToGrid w:val="0"/>
              <w:jc w:val="center"/>
              <w:rPr>
                <w:bCs/>
                <w:color w:val="000000" w:themeColor="text1"/>
                <w:kern w:val="0"/>
                <w:szCs w:val="21"/>
              </w:rPr>
            </w:pPr>
          </w:p>
        </w:tc>
        <w:tc>
          <w:tcPr>
            <w:tcW w:w="437" w:type="dxa"/>
            <w:vMerge/>
            <w:vAlign w:val="center"/>
          </w:tcPr>
          <w:p w:rsidR="002A664F" w:rsidRDefault="002A664F">
            <w:pPr>
              <w:adjustRightInd w:val="0"/>
              <w:snapToGrid w:val="0"/>
              <w:jc w:val="center"/>
              <w:rPr>
                <w:bCs/>
                <w:color w:val="000000" w:themeColor="text1"/>
                <w:kern w:val="0"/>
                <w:szCs w:val="21"/>
              </w:rPr>
            </w:pPr>
          </w:p>
        </w:tc>
        <w:tc>
          <w:tcPr>
            <w:tcW w:w="567" w:type="dxa"/>
            <w:vMerge/>
            <w:vAlign w:val="center"/>
          </w:tcPr>
          <w:p w:rsidR="002A664F" w:rsidRDefault="002A664F">
            <w:pPr>
              <w:adjustRightInd w:val="0"/>
              <w:snapToGrid w:val="0"/>
              <w:jc w:val="center"/>
              <w:rPr>
                <w:bCs/>
                <w:color w:val="000000" w:themeColor="text1"/>
                <w:kern w:val="0"/>
                <w:szCs w:val="21"/>
              </w:rPr>
            </w:pP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X</w:t>
            </w:r>
          </w:p>
        </w:tc>
        <w:tc>
          <w:tcPr>
            <w:tcW w:w="469"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Y</w:t>
            </w:r>
          </w:p>
        </w:tc>
        <w:tc>
          <w:tcPr>
            <w:tcW w:w="483"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Z</w:t>
            </w:r>
          </w:p>
        </w:tc>
        <w:tc>
          <w:tcPr>
            <w:tcW w:w="40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40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40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423"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461"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461"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461"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477"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640" w:type="dxa"/>
            <w:vMerge/>
            <w:vAlign w:val="center"/>
          </w:tcPr>
          <w:p w:rsidR="002A664F" w:rsidRDefault="002A664F">
            <w:pPr>
              <w:adjustRightInd w:val="0"/>
              <w:snapToGrid w:val="0"/>
              <w:jc w:val="center"/>
              <w:rPr>
                <w:bCs/>
                <w:color w:val="000000" w:themeColor="text1"/>
                <w:kern w:val="0"/>
                <w:szCs w:val="21"/>
              </w:rPr>
            </w:pPr>
          </w:p>
        </w:tc>
        <w:tc>
          <w:tcPr>
            <w:tcW w:w="846" w:type="dxa"/>
            <w:vMerge/>
            <w:vAlign w:val="center"/>
          </w:tcPr>
          <w:p w:rsidR="002A664F" w:rsidRDefault="002A664F">
            <w:pPr>
              <w:adjustRightInd w:val="0"/>
              <w:snapToGrid w:val="0"/>
              <w:jc w:val="center"/>
              <w:rPr>
                <w:bCs/>
                <w:color w:val="000000" w:themeColor="text1"/>
                <w:kern w:val="0"/>
                <w:szCs w:val="21"/>
              </w:rPr>
            </w:pPr>
          </w:p>
        </w:tc>
        <w:tc>
          <w:tcPr>
            <w:tcW w:w="2122" w:type="dxa"/>
            <w:gridSpan w:val="4"/>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声压级</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898"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建筑物外距离</w:t>
            </w:r>
            <w:r>
              <w:rPr>
                <w:bCs/>
                <w:color w:val="000000" w:themeColor="text1"/>
                <w:kern w:val="0"/>
                <w:szCs w:val="21"/>
              </w:rPr>
              <w:t>m</w:t>
            </w:r>
          </w:p>
        </w:tc>
      </w:tr>
      <w:tr w:rsidR="002A664F">
        <w:trPr>
          <w:trHeight w:val="454"/>
          <w:jc w:val="center"/>
        </w:trPr>
        <w:tc>
          <w:tcPr>
            <w:tcW w:w="306" w:type="dxa"/>
            <w:vMerge/>
            <w:vAlign w:val="center"/>
          </w:tcPr>
          <w:p w:rsidR="002A664F" w:rsidRDefault="002A664F">
            <w:pPr>
              <w:adjustRightInd w:val="0"/>
              <w:snapToGrid w:val="0"/>
              <w:jc w:val="center"/>
              <w:rPr>
                <w:bCs/>
                <w:color w:val="000000" w:themeColor="text1"/>
                <w:kern w:val="0"/>
                <w:szCs w:val="21"/>
              </w:rPr>
            </w:pP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Merge/>
            <w:vAlign w:val="center"/>
          </w:tcPr>
          <w:p w:rsidR="002A664F" w:rsidRDefault="002A664F">
            <w:pPr>
              <w:adjustRightInd w:val="0"/>
              <w:snapToGrid w:val="0"/>
              <w:jc w:val="center"/>
              <w:rPr>
                <w:bCs/>
                <w:color w:val="000000" w:themeColor="text1"/>
                <w:kern w:val="0"/>
                <w:szCs w:val="21"/>
              </w:rPr>
            </w:pPr>
          </w:p>
        </w:tc>
        <w:tc>
          <w:tcPr>
            <w:tcW w:w="437" w:type="dxa"/>
            <w:vMerge/>
            <w:vAlign w:val="center"/>
          </w:tcPr>
          <w:p w:rsidR="002A664F" w:rsidRDefault="002A664F">
            <w:pPr>
              <w:adjustRightInd w:val="0"/>
              <w:snapToGrid w:val="0"/>
              <w:jc w:val="center"/>
              <w:rPr>
                <w:bCs/>
                <w:color w:val="000000" w:themeColor="text1"/>
                <w:kern w:val="0"/>
                <w:szCs w:val="21"/>
              </w:rPr>
            </w:pPr>
          </w:p>
        </w:tc>
        <w:tc>
          <w:tcPr>
            <w:tcW w:w="567" w:type="dxa"/>
            <w:vMerge/>
            <w:vAlign w:val="center"/>
          </w:tcPr>
          <w:p w:rsidR="002A664F" w:rsidRDefault="002A664F">
            <w:pPr>
              <w:adjustRightInd w:val="0"/>
              <w:snapToGrid w:val="0"/>
              <w:jc w:val="center"/>
              <w:rPr>
                <w:bCs/>
                <w:color w:val="000000" w:themeColor="text1"/>
                <w:kern w:val="0"/>
                <w:szCs w:val="21"/>
              </w:rPr>
            </w:pP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Merge/>
            <w:vAlign w:val="center"/>
          </w:tcPr>
          <w:p w:rsidR="002A664F" w:rsidRDefault="002A664F">
            <w:pPr>
              <w:adjustRightInd w:val="0"/>
              <w:snapToGrid w:val="0"/>
              <w:jc w:val="center"/>
              <w:rPr>
                <w:bCs/>
                <w:color w:val="000000" w:themeColor="text1"/>
                <w:kern w:val="0"/>
                <w:szCs w:val="21"/>
              </w:rPr>
            </w:pPr>
          </w:p>
        </w:tc>
        <w:tc>
          <w:tcPr>
            <w:tcW w:w="469" w:type="dxa"/>
            <w:vMerge/>
            <w:vAlign w:val="center"/>
          </w:tcPr>
          <w:p w:rsidR="002A664F" w:rsidRDefault="002A664F">
            <w:pPr>
              <w:adjustRightInd w:val="0"/>
              <w:snapToGrid w:val="0"/>
              <w:jc w:val="center"/>
              <w:rPr>
                <w:bCs/>
                <w:color w:val="000000" w:themeColor="text1"/>
                <w:kern w:val="0"/>
                <w:szCs w:val="21"/>
              </w:rPr>
            </w:pPr>
          </w:p>
        </w:tc>
        <w:tc>
          <w:tcPr>
            <w:tcW w:w="483" w:type="dxa"/>
            <w:vMerge/>
            <w:vAlign w:val="center"/>
          </w:tcPr>
          <w:p w:rsidR="002A664F" w:rsidRDefault="002A664F">
            <w:pPr>
              <w:adjustRightInd w:val="0"/>
              <w:snapToGrid w:val="0"/>
              <w:jc w:val="center"/>
              <w:rPr>
                <w:bCs/>
                <w:color w:val="000000" w:themeColor="text1"/>
                <w:kern w:val="0"/>
                <w:szCs w:val="21"/>
              </w:rPr>
            </w:pPr>
          </w:p>
        </w:tc>
        <w:tc>
          <w:tcPr>
            <w:tcW w:w="407" w:type="dxa"/>
            <w:vMerge/>
            <w:vAlign w:val="center"/>
          </w:tcPr>
          <w:p w:rsidR="002A664F" w:rsidRDefault="002A664F">
            <w:pPr>
              <w:adjustRightInd w:val="0"/>
              <w:snapToGrid w:val="0"/>
              <w:jc w:val="center"/>
              <w:rPr>
                <w:bCs/>
                <w:color w:val="000000" w:themeColor="text1"/>
                <w:kern w:val="0"/>
                <w:szCs w:val="21"/>
              </w:rPr>
            </w:pPr>
          </w:p>
        </w:tc>
        <w:tc>
          <w:tcPr>
            <w:tcW w:w="407" w:type="dxa"/>
            <w:vMerge/>
            <w:vAlign w:val="center"/>
          </w:tcPr>
          <w:p w:rsidR="002A664F" w:rsidRDefault="002A664F">
            <w:pPr>
              <w:adjustRightInd w:val="0"/>
              <w:snapToGrid w:val="0"/>
              <w:jc w:val="center"/>
              <w:rPr>
                <w:bCs/>
                <w:color w:val="000000" w:themeColor="text1"/>
                <w:kern w:val="0"/>
                <w:szCs w:val="21"/>
              </w:rPr>
            </w:pPr>
          </w:p>
        </w:tc>
        <w:tc>
          <w:tcPr>
            <w:tcW w:w="407" w:type="dxa"/>
            <w:vMerge/>
            <w:vAlign w:val="center"/>
          </w:tcPr>
          <w:p w:rsidR="002A664F" w:rsidRDefault="002A664F">
            <w:pPr>
              <w:adjustRightInd w:val="0"/>
              <w:snapToGrid w:val="0"/>
              <w:jc w:val="center"/>
              <w:rPr>
                <w:bCs/>
                <w:color w:val="000000" w:themeColor="text1"/>
                <w:kern w:val="0"/>
                <w:szCs w:val="21"/>
              </w:rPr>
            </w:pPr>
          </w:p>
        </w:tc>
        <w:tc>
          <w:tcPr>
            <w:tcW w:w="423" w:type="dxa"/>
            <w:vMerge/>
            <w:vAlign w:val="center"/>
          </w:tcPr>
          <w:p w:rsidR="002A664F" w:rsidRDefault="002A664F">
            <w:pPr>
              <w:adjustRightInd w:val="0"/>
              <w:snapToGrid w:val="0"/>
              <w:jc w:val="center"/>
              <w:rPr>
                <w:bCs/>
                <w:color w:val="000000" w:themeColor="text1"/>
                <w:kern w:val="0"/>
                <w:szCs w:val="21"/>
              </w:rPr>
            </w:pPr>
          </w:p>
        </w:tc>
        <w:tc>
          <w:tcPr>
            <w:tcW w:w="461" w:type="dxa"/>
            <w:vMerge/>
            <w:vAlign w:val="center"/>
          </w:tcPr>
          <w:p w:rsidR="002A664F" w:rsidRDefault="002A664F">
            <w:pPr>
              <w:adjustRightInd w:val="0"/>
              <w:snapToGrid w:val="0"/>
              <w:jc w:val="center"/>
              <w:rPr>
                <w:bCs/>
                <w:color w:val="000000" w:themeColor="text1"/>
                <w:kern w:val="0"/>
                <w:szCs w:val="21"/>
              </w:rPr>
            </w:pPr>
          </w:p>
        </w:tc>
        <w:tc>
          <w:tcPr>
            <w:tcW w:w="461" w:type="dxa"/>
            <w:vMerge/>
            <w:vAlign w:val="center"/>
          </w:tcPr>
          <w:p w:rsidR="002A664F" w:rsidRDefault="002A664F">
            <w:pPr>
              <w:adjustRightInd w:val="0"/>
              <w:snapToGrid w:val="0"/>
              <w:jc w:val="center"/>
              <w:rPr>
                <w:bCs/>
                <w:color w:val="000000" w:themeColor="text1"/>
                <w:kern w:val="0"/>
                <w:szCs w:val="21"/>
              </w:rPr>
            </w:pPr>
          </w:p>
        </w:tc>
        <w:tc>
          <w:tcPr>
            <w:tcW w:w="461" w:type="dxa"/>
            <w:vMerge/>
            <w:vAlign w:val="center"/>
          </w:tcPr>
          <w:p w:rsidR="002A664F" w:rsidRDefault="002A664F">
            <w:pPr>
              <w:adjustRightInd w:val="0"/>
              <w:snapToGrid w:val="0"/>
              <w:jc w:val="center"/>
              <w:rPr>
                <w:bCs/>
                <w:color w:val="000000" w:themeColor="text1"/>
                <w:kern w:val="0"/>
                <w:szCs w:val="21"/>
              </w:rPr>
            </w:pPr>
          </w:p>
        </w:tc>
        <w:tc>
          <w:tcPr>
            <w:tcW w:w="477" w:type="dxa"/>
            <w:vMerge/>
            <w:vAlign w:val="center"/>
          </w:tcPr>
          <w:p w:rsidR="002A664F" w:rsidRDefault="002A664F">
            <w:pPr>
              <w:adjustRightInd w:val="0"/>
              <w:snapToGrid w:val="0"/>
              <w:jc w:val="center"/>
              <w:rPr>
                <w:bCs/>
                <w:color w:val="000000" w:themeColor="text1"/>
                <w:kern w:val="0"/>
                <w:szCs w:val="21"/>
              </w:rPr>
            </w:pPr>
          </w:p>
        </w:tc>
        <w:tc>
          <w:tcPr>
            <w:tcW w:w="640" w:type="dxa"/>
            <w:vMerge/>
            <w:vAlign w:val="center"/>
          </w:tcPr>
          <w:p w:rsidR="002A664F" w:rsidRDefault="002A664F">
            <w:pPr>
              <w:adjustRightInd w:val="0"/>
              <w:snapToGrid w:val="0"/>
              <w:jc w:val="center"/>
              <w:rPr>
                <w:bCs/>
                <w:color w:val="000000" w:themeColor="text1"/>
                <w:kern w:val="0"/>
                <w:szCs w:val="21"/>
              </w:rPr>
            </w:pPr>
          </w:p>
        </w:tc>
        <w:tc>
          <w:tcPr>
            <w:tcW w:w="846" w:type="dxa"/>
            <w:vMerge/>
            <w:vAlign w:val="center"/>
          </w:tcPr>
          <w:p w:rsidR="002A664F" w:rsidRDefault="002A664F">
            <w:pPr>
              <w:adjustRightInd w:val="0"/>
              <w:snapToGrid w:val="0"/>
              <w:jc w:val="center"/>
              <w:rPr>
                <w:bCs/>
                <w:color w:val="000000" w:themeColor="text1"/>
                <w:kern w:val="0"/>
                <w:szCs w:val="21"/>
              </w:rPr>
            </w:pPr>
          </w:p>
        </w:tc>
        <w:tc>
          <w:tcPr>
            <w:tcW w:w="521"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521"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521"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559"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898" w:type="dxa"/>
            <w:vMerge/>
            <w:vAlign w:val="center"/>
          </w:tcPr>
          <w:p w:rsidR="002A664F" w:rsidRDefault="002A664F">
            <w:pPr>
              <w:adjustRightInd w:val="0"/>
              <w:snapToGrid w:val="0"/>
              <w:jc w:val="center"/>
              <w:rPr>
                <w:bCs/>
                <w:color w:val="000000" w:themeColor="text1"/>
                <w:kern w:val="0"/>
                <w:szCs w:val="21"/>
              </w:rPr>
            </w:pP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4" w:type="dxa"/>
            <w:vMerge w:val="restart"/>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生产车间</w:t>
            </w:r>
          </w:p>
        </w:tc>
        <w:tc>
          <w:tcPr>
            <w:tcW w:w="1614"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电动单梁起重机</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75</w:t>
            </w:r>
          </w:p>
        </w:tc>
        <w:tc>
          <w:tcPr>
            <w:tcW w:w="567"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8</w:t>
            </w:r>
          </w:p>
        </w:tc>
        <w:tc>
          <w:tcPr>
            <w:tcW w:w="803" w:type="dxa"/>
            <w:vMerge w:val="restart"/>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选用低噪音设备，安装减振垫、隔声罩</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25</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102</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102</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24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24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46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 </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 </w:t>
            </w:r>
          </w:p>
        </w:tc>
        <w:tc>
          <w:tcPr>
            <w:tcW w:w="559"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叉车</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75</w:t>
            </w:r>
          </w:p>
        </w:tc>
        <w:tc>
          <w:tcPr>
            <w:tcW w:w="567"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30</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56</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60</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30</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56</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54</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2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59"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3</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液压闸式剪板机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80</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77</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77</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33</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4</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液压板料折弯机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85</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89</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89</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21</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5</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textAlignment w:val="center"/>
              <w:rPr>
                <w:bCs/>
                <w:color w:val="000000" w:themeColor="text1"/>
                <w:kern w:val="0"/>
                <w:szCs w:val="21"/>
              </w:rPr>
            </w:pPr>
            <w:r>
              <w:rPr>
                <w:rFonts w:hint="eastAsia"/>
                <w:bCs/>
                <w:color w:val="000000" w:themeColor="text1"/>
                <w:kern w:val="0"/>
                <w:szCs w:val="21"/>
              </w:rPr>
              <w:t>粉尘收集设备</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2</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2</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60</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60</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50</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33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63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33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35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13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13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15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6</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textAlignment w:val="center"/>
              <w:rPr>
                <w:bCs/>
                <w:color w:val="000000" w:themeColor="text1"/>
                <w:kern w:val="0"/>
                <w:szCs w:val="21"/>
              </w:rPr>
            </w:pPr>
            <w:r>
              <w:rPr>
                <w:rFonts w:hint="eastAsia"/>
                <w:color w:val="000000" w:themeColor="text1"/>
                <w:szCs w:val="21"/>
              </w:rPr>
              <w:t>冲床</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5</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58</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98</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98</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52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21" w:type="dxa"/>
            <w:tcBorders>
              <w:top w:val="single" w:sz="4" w:space="0" w:color="auto"/>
              <w:left w:val="single" w:sz="4" w:space="0" w:color="auto"/>
              <w:bottom w:val="single" w:sz="4" w:space="0" w:color="auto"/>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7</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空压机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8</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78</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82</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78</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龙门大梁焊接机</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70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76</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102</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14</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76</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102</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打码机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32</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75</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28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8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二保焊机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63</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35</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46</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46</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64</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28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8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11</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电焊机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10</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48</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72</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72</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38</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22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25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22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打气泵</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3</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25</w:t>
            </w:r>
          </w:p>
        </w:tc>
        <w:tc>
          <w:tcPr>
            <w:tcW w:w="469" w:type="dxa"/>
            <w:vAlign w:val="center"/>
          </w:tcPr>
          <w:p w:rsidR="002A664F" w:rsidRDefault="00D34BCA">
            <w:pPr>
              <w:widowControl/>
              <w:jc w:val="center"/>
              <w:textAlignment w:val="center"/>
              <w:rPr>
                <w:bCs/>
                <w:color w:val="000000" w:themeColor="text1"/>
                <w:kern w:val="0"/>
                <w:szCs w:val="21"/>
              </w:rPr>
            </w:pPr>
            <w:r>
              <w:rPr>
                <w:color w:val="000000" w:themeColor="text1"/>
                <w:kern w:val="0"/>
                <w:szCs w:val="21"/>
                <w:lang w:bidi="ar"/>
              </w:rPr>
              <w:t>71</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25</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71</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39</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37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17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13</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顶弯机</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76</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77</w:t>
            </w:r>
          </w:p>
        </w:tc>
        <w:tc>
          <w:tcPr>
            <w:tcW w:w="483" w:type="dxa"/>
            <w:vAlign w:val="center"/>
          </w:tcPr>
          <w:p w:rsidR="002A664F" w:rsidRDefault="00D34BCA">
            <w:pPr>
              <w:widowControl/>
              <w:jc w:val="center"/>
              <w:textAlignment w:val="center"/>
              <w:rPr>
                <w:color w:val="000000" w:themeColor="text1"/>
                <w:kern w:val="0"/>
                <w:szCs w:val="21"/>
                <w:lang w:bidi="ar"/>
              </w:rPr>
            </w:pPr>
            <w:r>
              <w:rPr>
                <w:color w:val="000000" w:themeColor="text1"/>
                <w:kern w:val="0"/>
                <w:szCs w:val="21"/>
                <w:lang w:bidi="ar"/>
              </w:rPr>
              <w:t>1</w:t>
            </w:r>
          </w:p>
        </w:tc>
        <w:tc>
          <w:tcPr>
            <w:tcW w:w="407"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14</w:t>
            </w:r>
          </w:p>
        </w:tc>
        <w:tc>
          <w:tcPr>
            <w:tcW w:w="407"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76</w:t>
            </w:r>
          </w:p>
        </w:tc>
        <w:tc>
          <w:tcPr>
            <w:tcW w:w="407"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77</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33</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14</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压瓦机</w:t>
            </w:r>
          </w:p>
        </w:tc>
        <w:tc>
          <w:tcPr>
            <w:tcW w:w="437"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85</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79</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63</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79</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63</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47</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15</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bCs/>
                <w:color w:val="000000" w:themeColor="text1"/>
                <w:kern w:val="0"/>
                <w:szCs w:val="21"/>
              </w:rPr>
            </w:pPr>
            <w:r>
              <w:rPr>
                <w:rFonts w:hint="eastAsia"/>
                <w:color w:val="000000" w:themeColor="text1"/>
                <w:szCs w:val="21"/>
              </w:rPr>
              <w:t>焊架翻转架</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26</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72</w:t>
            </w:r>
          </w:p>
        </w:tc>
        <w:tc>
          <w:tcPr>
            <w:tcW w:w="483"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64</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26</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72</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38</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640"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898" w:type="dxa"/>
            <w:vAlign w:val="center"/>
          </w:tcPr>
          <w:p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16</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color w:val="000000" w:themeColor="text1"/>
                <w:szCs w:val="21"/>
              </w:rPr>
            </w:pPr>
            <w:r>
              <w:rPr>
                <w:rFonts w:hint="eastAsia"/>
                <w:color w:val="000000" w:themeColor="text1"/>
                <w:szCs w:val="21"/>
              </w:rPr>
              <w:t>锯床</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3</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48</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95</w:t>
            </w:r>
          </w:p>
        </w:tc>
        <w:tc>
          <w:tcPr>
            <w:tcW w:w="48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48</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95</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15</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45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55 </w:t>
            </w:r>
          </w:p>
        </w:tc>
        <w:tc>
          <w:tcPr>
            <w:tcW w:w="640"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25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35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lastRenderedPageBreak/>
              <w:t>17</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color w:val="000000" w:themeColor="text1"/>
                <w:szCs w:val="21"/>
              </w:rPr>
            </w:pPr>
            <w:r>
              <w:rPr>
                <w:rFonts w:hint="eastAsia"/>
                <w:color w:val="000000" w:themeColor="text1"/>
                <w:szCs w:val="21"/>
              </w:rPr>
              <w:t>等离子切割机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rsidR="002A664F" w:rsidRDefault="00D34BCA">
            <w:pPr>
              <w:jc w:val="center"/>
              <w:rPr>
                <w:bCs/>
                <w:color w:val="000000" w:themeColor="text1"/>
                <w:kern w:val="0"/>
                <w:szCs w:val="21"/>
              </w:rPr>
            </w:pPr>
            <w:r>
              <w:rPr>
                <w:rFonts w:hint="eastAsia"/>
                <w:bCs/>
                <w:color w:val="000000" w:themeColor="text1"/>
                <w:kern w:val="0"/>
                <w:szCs w:val="21"/>
              </w:rPr>
              <w:t>10</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87</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98</w:t>
            </w:r>
          </w:p>
        </w:tc>
        <w:tc>
          <w:tcPr>
            <w:tcW w:w="48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87</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98</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47 </w:t>
            </w:r>
          </w:p>
        </w:tc>
        <w:tc>
          <w:tcPr>
            <w:tcW w:w="640"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lastRenderedPageBreak/>
              <w:t>18</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color w:val="000000" w:themeColor="text1"/>
                <w:szCs w:val="21"/>
              </w:rPr>
            </w:pPr>
            <w:r>
              <w:rPr>
                <w:rFonts w:hint="eastAsia"/>
                <w:color w:val="000000" w:themeColor="text1"/>
                <w:szCs w:val="21"/>
              </w:rPr>
              <w:t>喷砂机</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26</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32</w:t>
            </w:r>
          </w:p>
        </w:tc>
        <w:tc>
          <w:tcPr>
            <w:tcW w:w="48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26</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78</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51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19</w:t>
            </w:r>
          </w:p>
        </w:tc>
        <w:tc>
          <w:tcPr>
            <w:tcW w:w="404" w:type="dxa"/>
            <w:vMerge/>
            <w:vAlign w:val="center"/>
          </w:tcPr>
          <w:p w:rsidR="002A664F" w:rsidRDefault="002A664F">
            <w:pPr>
              <w:adjustRightInd w:val="0"/>
              <w:snapToGrid w:val="0"/>
              <w:jc w:val="center"/>
              <w:rPr>
                <w:bCs/>
                <w:color w:val="000000" w:themeColor="text1"/>
                <w:kern w:val="0"/>
                <w:szCs w:val="21"/>
              </w:rPr>
            </w:pPr>
          </w:p>
        </w:tc>
        <w:tc>
          <w:tcPr>
            <w:tcW w:w="1614" w:type="dxa"/>
            <w:vAlign w:val="center"/>
          </w:tcPr>
          <w:p w:rsidR="002A664F" w:rsidRDefault="00D34BCA">
            <w:pPr>
              <w:widowControl/>
              <w:jc w:val="center"/>
              <w:rPr>
                <w:color w:val="000000" w:themeColor="text1"/>
                <w:szCs w:val="21"/>
              </w:rPr>
            </w:pPr>
            <w:r>
              <w:rPr>
                <w:rFonts w:hint="eastAsia"/>
                <w:color w:val="000000" w:themeColor="text1"/>
                <w:szCs w:val="21"/>
              </w:rPr>
              <w:t>钻床</w:t>
            </w:r>
          </w:p>
        </w:tc>
        <w:tc>
          <w:tcPr>
            <w:tcW w:w="43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567" w:type="dxa"/>
            <w:vAlign w:val="center"/>
          </w:tcPr>
          <w:p w:rsidR="002A664F" w:rsidRDefault="00D34BCA">
            <w:pPr>
              <w:jc w:val="center"/>
              <w:rPr>
                <w:bCs/>
                <w:color w:val="000000" w:themeColor="text1"/>
                <w:kern w:val="0"/>
                <w:szCs w:val="21"/>
              </w:rPr>
            </w:pPr>
            <w:r>
              <w:rPr>
                <w:rFonts w:hint="eastAsia"/>
                <w:color w:val="000000" w:themeColor="text1"/>
                <w:szCs w:val="21"/>
              </w:rPr>
              <w:t>2</w:t>
            </w:r>
          </w:p>
        </w:tc>
        <w:tc>
          <w:tcPr>
            <w:tcW w:w="803" w:type="dxa"/>
            <w:vMerge/>
            <w:vAlign w:val="center"/>
          </w:tcPr>
          <w:p w:rsidR="002A664F" w:rsidRDefault="002A664F">
            <w:pPr>
              <w:adjustRightInd w:val="0"/>
              <w:snapToGrid w:val="0"/>
              <w:jc w:val="center"/>
              <w:rPr>
                <w:bCs/>
                <w:color w:val="000000" w:themeColor="text1"/>
                <w:kern w:val="0"/>
                <w:szCs w:val="21"/>
              </w:rPr>
            </w:pP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63</w:t>
            </w:r>
          </w:p>
        </w:tc>
        <w:tc>
          <w:tcPr>
            <w:tcW w:w="469" w:type="dxa"/>
            <w:vAlign w:val="center"/>
          </w:tcPr>
          <w:p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35</w:t>
            </w:r>
          </w:p>
        </w:tc>
        <w:tc>
          <w:tcPr>
            <w:tcW w:w="48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27</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63</w:t>
            </w:r>
          </w:p>
        </w:tc>
        <w:tc>
          <w:tcPr>
            <w:tcW w:w="40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23"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61"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477"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640"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21"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559" w:type="dxa"/>
            <w:tcBorders>
              <w:left w:val="single" w:sz="4" w:space="0" w:color="auto"/>
            </w:tcBorders>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898" w:type="dxa"/>
            <w:vAlign w:val="center"/>
          </w:tcPr>
          <w:p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trPr>
          <w:trHeight w:val="454"/>
          <w:jc w:val="center"/>
        </w:trPr>
        <w:tc>
          <w:tcPr>
            <w:tcW w:w="306" w:type="dxa"/>
            <w:vAlign w:val="center"/>
          </w:tcPr>
          <w:p w:rsidR="002A664F" w:rsidRDefault="00D34BCA">
            <w:pPr>
              <w:adjustRightInd w:val="0"/>
              <w:snapToGrid w:val="0"/>
              <w:jc w:val="center"/>
              <w:rPr>
                <w:bCs/>
                <w:color w:val="0000FF"/>
                <w:kern w:val="0"/>
                <w:szCs w:val="21"/>
              </w:rPr>
            </w:pPr>
            <w:r>
              <w:rPr>
                <w:rFonts w:hint="eastAsia"/>
                <w:bCs/>
                <w:color w:val="0000FF"/>
                <w:kern w:val="0"/>
                <w:szCs w:val="21"/>
              </w:rPr>
              <w:t>20</w:t>
            </w:r>
          </w:p>
        </w:tc>
        <w:tc>
          <w:tcPr>
            <w:tcW w:w="404" w:type="dxa"/>
            <w:vMerge/>
            <w:vAlign w:val="center"/>
          </w:tcPr>
          <w:p w:rsidR="002A664F" w:rsidRDefault="002A664F">
            <w:pPr>
              <w:adjustRightInd w:val="0"/>
              <w:snapToGrid w:val="0"/>
              <w:jc w:val="center"/>
              <w:rPr>
                <w:bCs/>
                <w:color w:val="0000FF"/>
                <w:kern w:val="0"/>
                <w:szCs w:val="21"/>
              </w:rPr>
            </w:pPr>
          </w:p>
        </w:tc>
        <w:tc>
          <w:tcPr>
            <w:tcW w:w="1614" w:type="dxa"/>
            <w:vAlign w:val="center"/>
          </w:tcPr>
          <w:p w:rsidR="002A664F" w:rsidRDefault="00D34BCA">
            <w:pPr>
              <w:widowControl/>
              <w:jc w:val="center"/>
              <w:rPr>
                <w:color w:val="0000FF"/>
                <w:szCs w:val="21"/>
              </w:rPr>
            </w:pPr>
            <w:r>
              <w:rPr>
                <w:bCs/>
                <w:color w:val="0000FF"/>
                <w:kern w:val="0"/>
                <w:szCs w:val="21"/>
              </w:rPr>
              <w:t>环保设备配套风机</w:t>
            </w:r>
          </w:p>
        </w:tc>
        <w:tc>
          <w:tcPr>
            <w:tcW w:w="437" w:type="dxa"/>
            <w:vAlign w:val="center"/>
          </w:tcPr>
          <w:p w:rsidR="002A664F" w:rsidRDefault="00D34BCA">
            <w:pPr>
              <w:adjustRightInd w:val="0"/>
              <w:snapToGrid w:val="0"/>
              <w:jc w:val="center"/>
              <w:rPr>
                <w:bCs/>
                <w:color w:val="0000FF"/>
                <w:kern w:val="0"/>
                <w:szCs w:val="21"/>
              </w:rPr>
            </w:pPr>
            <w:r>
              <w:rPr>
                <w:rFonts w:hint="eastAsia"/>
                <w:bCs/>
                <w:color w:val="0000FF"/>
                <w:kern w:val="0"/>
                <w:szCs w:val="21"/>
              </w:rPr>
              <w:t>90</w:t>
            </w:r>
          </w:p>
        </w:tc>
        <w:tc>
          <w:tcPr>
            <w:tcW w:w="567" w:type="dxa"/>
            <w:vAlign w:val="center"/>
          </w:tcPr>
          <w:p w:rsidR="002A664F" w:rsidRDefault="00D34BCA">
            <w:pPr>
              <w:jc w:val="center"/>
              <w:rPr>
                <w:color w:val="0000FF"/>
                <w:szCs w:val="21"/>
              </w:rPr>
            </w:pPr>
            <w:r>
              <w:rPr>
                <w:rFonts w:hint="eastAsia"/>
                <w:color w:val="0000FF"/>
                <w:szCs w:val="21"/>
              </w:rPr>
              <w:t>2</w:t>
            </w:r>
          </w:p>
        </w:tc>
        <w:tc>
          <w:tcPr>
            <w:tcW w:w="803" w:type="dxa"/>
            <w:vMerge/>
            <w:vAlign w:val="center"/>
          </w:tcPr>
          <w:p w:rsidR="002A664F" w:rsidRDefault="002A664F">
            <w:pPr>
              <w:adjustRightInd w:val="0"/>
              <w:snapToGrid w:val="0"/>
              <w:jc w:val="center"/>
              <w:rPr>
                <w:bCs/>
                <w:color w:val="0000FF"/>
                <w:kern w:val="0"/>
                <w:szCs w:val="21"/>
              </w:rPr>
            </w:pPr>
          </w:p>
        </w:tc>
        <w:tc>
          <w:tcPr>
            <w:tcW w:w="469"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10</w:t>
            </w:r>
          </w:p>
        </w:tc>
        <w:tc>
          <w:tcPr>
            <w:tcW w:w="469"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56</w:t>
            </w:r>
          </w:p>
        </w:tc>
        <w:tc>
          <w:tcPr>
            <w:tcW w:w="483" w:type="dxa"/>
            <w:vAlign w:val="center"/>
          </w:tcPr>
          <w:p w:rsidR="002A664F" w:rsidRDefault="00D34BCA">
            <w:pPr>
              <w:adjustRightInd w:val="0"/>
              <w:snapToGrid w:val="0"/>
              <w:jc w:val="center"/>
              <w:rPr>
                <w:bCs/>
                <w:color w:val="0000FF"/>
                <w:kern w:val="0"/>
                <w:szCs w:val="21"/>
              </w:rPr>
            </w:pPr>
            <w:r>
              <w:rPr>
                <w:rFonts w:hint="eastAsia"/>
                <w:bCs/>
                <w:color w:val="0000FF"/>
                <w:kern w:val="0"/>
                <w:szCs w:val="21"/>
              </w:rPr>
              <w:t>1</w:t>
            </w:r>
          </w:p>
        </w:tc>
        <w:tc>
          <w:tcPr>
            <w:tcW w:w="407"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80</w:t>
            </w:r>
          </w:p>
        </w:tc>
        <w:tc>
          <w:tcPr>
            <w:tcW w:w="407"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10</w:t>
            </w:r>
          </w:p>
        </w:tc>
        <w:tc>
          <w:tcPr>
            <w:tcW w:w="407"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56</w:t>
            </w:r>
          </w:p>
        </w:tc>
        <w:tc>
          <w:tcPr>
            <w:tcW w:w="423"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54</w:t>
            </w:r>
          </w:p>
        </w:tc>
        <w:tc>
          <w:tcPr>
            <w:tcW w:w="461"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461"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54 </w:t>
            </w:r>
          </w:p>
        </w:tc>
        <w:tc>
          <w:tcPr>
            <w:tcW w:w="461"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477"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640"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2400</w:t>
            </w:r>
          </w:p>
        </w:tc>
        <w:tc>
          <w:tcPr>
            <w:tcW w:w="846" w:type="dxa"/>
            <w:vAlign w:val="center"/>
          </w:tcPr>
          <w:p w:rsidR="002A664F" w:rsidRDefault="00D34BCA">
            <w:pPr>
              <w:adjustRightInd w:val="0"/>
              <w:snapToGrid w:val="0"/>
              <w:jc w:val="center"/>
              <w:rPr>
                <w:bCs/>
                <w:color w:val="0000FF"/>
                <w:kern w:val="0"/>
                <w:szCs w:val="21"/>
              </w:rPr>
            </w:pPr>
            <w:r>
              <w:rPr>
                <w:rFonts w:hint="eastAsia"/>
                <w:bCs/>
                <w:color w:val="0000FF"/>
                <w:kern w:val="0"/>
                <w:szCs w:val="21"/>
              </w:rPr>
              <w:t>20</w:t>
            </w:r>
          </w:p>
        </w:tc>
        <w:tc>
          <w:tcPr>
            <w:tcW w:w="521" w:type="dxa"/>
            <w:tcBorders>
              <w:right w:val="single" w:sz="4" w:space="0" w:color="auto"/>
            </w:tcBorders>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521" w:type="dxa"/>
            <w:tcBorders>
              <w:left w:val="single" w:sz="4" w:space="0" w:color="auto"/>
            </w:tcBorders>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34 </w:t>
            </w:r>
          </w:p>
        </w:tc>
        <w:tc>
          <w:tcPr>
            <w:tcW w:w="521" w:type="dxa"/>
            <w:tcBorders>
              <w:left w:val="single" w:sz="4" w:space="0" w:color="auto"/>
            </w:tcBorders>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559" w:type="dxa"/>
            <w:tcBorders>
              <w:left w:val="single" w:sz="4" w:space="0" w:color="auto"/>
            </w:tcBorders>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898" w:type="dxa"/>
            <w:vAlign w:val="center"/>
          </w:tcPr>
          <w:p w:rsidR="002A664F" w:rsidRDefault="00D34BCA">
            <w:pPr>
              <w:widowControl/>
              <w:jc w:val="center"/>
              <w:textAlignment w:val="center"/>
              <w:rPr>
                <w:color w:val="0000FF"/>
                <w:kern w:val="0"/>
                <w:szCs w:val="21"/>
                <w:lang w:bidi="ar"/>
              </w:rPr>
            </w:pPr>
            <w:r>
              <w:rPr>
                <w:rFonts w:hint="eastAsia"/>
                <w:color w:val="0000FF"/>
                <w:kern w:val="0"/>
                <w:szCs w:val="21"/>
                <w:lang w:bidi="ar"/>
              </w:rPr>
              <w:t>1</w:t>
            </w:r>
          </w:p>
        </w:tc>
      </w:tr>
      <w:tr w:rsidR="002A664F">
        <w:trPr>
          <w:trHeight w:val="454"/>
          <w:jc w:val="center"/>
        </w:trPr>
        <w:tc>
          <w:tcPr>
            <w:tcW w:w="13562" w:type="dxa"/>
            <w:gridSpan w:val="24"/>
            <w:vAlign w:val="center"/>
          </w:tcPr>
          <w:p w:rsidR="002A664F" w:rsidRDefault="00D34BCA">
            <w:pPr>
              <w:adjustRightInd w:val="0"/>
              <w:snapToGrid w:val="0"/>
              <w:rPr>
                <w:bCs/>
                <w:color w:val="000000" w:themeColor="text1"/>
                <w:kern w:val="0"/>
                <w:szCs w:val="21"/>
              </w:rPr>
            </w:pPr>
            <w:r>
              <w:rPr>
                <w:bCs/>
                <w:color w:val="000000" w:themeColor="text1"/>
                <w:kern w:val="0"/>
                <w:szCs w:val="21"/>
              </w:rPr>
              <w:t>注：本项目设备空间相对位置以厂界西南角为原点，东为</w:t>
            </w:r>
            <w:r>
              <w:rPr>
                <w:bCs/>
                <w:color w:val="000000" w:themeColor="text1"/>
                <w:kern w:val="0"/>
                <w:szCs w:val="21"/>
              </w:rPr>
              <w:t>X</w:t>
            </w:r>
            <w:r>
              <w:rPr>
                <w:bCs/>
                <w:color w:val="000000" w:themeColor="text1"/>
                <w:kern w:val="0"/>
                <w:szCs w:val="21"/>
              </w:rPr>
              <w:t>轴正方向，北为</w:t>
            </w:r>
            <w:r>
              <w:rPr>
                <w:bCs/>
                <w:color w:val="000000" w:themeColor="text1"/>
                <w:kern w:val="0"/>
                <w:szCs w:val="21"/>
              </w:rPr>
              <w:t>Y</w:t>
            </w:r>
            <w:r>
              <w:rPr>
                <w:bCs/>
                <w:color w:val="000000" w:themeColor="text1"/>
                <w:kern w:val="0"/>
                <w:szCs w:val="21"/>
              </w:rPr>
              <w:t>轴正方向计，</w:t>
            </w:r>
            <w:r>
              <w:rPr>
                <w:bCs/>
                <w:color w:val="000000" w:themeColor="text1"/>
                <w:kern w:val="0"/>
                <w:szCs w:val="21"/>
              </w:rPr>
              <w:t>Z</w:t>
            </w:r>
            <w:r>
              <w:rPr>
                <w:bCs/>
                <w:color w:val="000000" w:themeColor="text1"/>
                <w:kern w:val="0"/>
                <w:szCs w:val="21"/>
              </w:rPr>
              <w:t>轴为设备距离地面高度。</w:t>
            </w:r>
          </w:p>
        </w:tc>
      </w:tr>
    </w:tbl>
    <w:p w:rsidR="002A664F" w:rsidRDefault="002A664F">
      <w:pPr>
        <w:adjustRightInd w:val="0"/>
        <w:snapToGrid w:val="0"/>
        <w:jc w:val="center"/>
        <w:rPr>
          <w:bCs/>
          <w:color w:val="000000" w:themeColor="text1"/>
          <w:sz w:val="24"/>
        </w:rPr>
        <w:sectPr w:rsidR="002A664F">
          <w:pgSz w:w="16840" w:h="11907" w:orient="landscape"/>
          <w:pgMar w:top="1361" w:right="1701" w:bottom="1304" w:left="1644" w:header="851" w:footer="851" w:gutter="0"/>
          <w:cols w:space="720"/>
          <w:docGrid w:linePitch="312"/>
        </w:sectPr>
      </w:pPr>
    </w:p>
    <w:tbl>
      <w:tblPr>
        <w:tblW w:w="98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6"/>
        <w:gridCol w:w="9426"/>
      </w:tblGrid>
      <w:tr w:rsidR="002A664F">
        <w:trPr>
          <w:trHeight w:val="2491"/>
          <w:jc w:val="center"/>
        </w:trPr>
        <w:tc>
          <w:tcPr>
            <w:tcW w:w="376" w:type="dxa"/>
            <w:tcMar>
              <w:left w:w="28" w:type="dxa"/>
              <w:right w:w="28" w:type="dxa"/>
            </w:tcMar>
            <w:vAlign w:val="center"/>
          </w:tcPr>
          <w:p w:rsidR="002A664F" w:rsidRDefault="00D34BCA">
            <w:pPr>
              <w:adjustRightInd w:val="0"/>
              <w:snapToGrid w:val="0"/>
              <w:jc w:val="center"/>
              <w:rPr>
                <w:bCs/>
                <w:color w:val="000000" w:themeColor="text1"/>
                <w:sz w:val="24"/>
              </w:rPr>
            </w:pPr>
            <w:r>
              <w:rPr>
                <w:bCs/>
                <w:color w:val="000000" w:themeColor="text1"/>
                <w:sz w:val="24"/>
              </w:rPr>
              <w:lastRenderedPageBreak/>
              <w:t>运营</w:t>
            </w:r>
          </w:p>
          <w:p w:rsidR="002A664F" w:rsidRDefault="00D34BCA">
            <w:pPr>
              <w:adjustRightInd w:val="0"/>
              <w:snapToGrid w:val="0"/>
              <w:jc w:val="center"/>
              <w:rPr>
                <w:bCs/>
                <w:color w:val="000000" w:themeColor="text1"/>
                <w:sz w:val="24"/>
              </w:rPr>
            </w:pPr>
            <w:r>
              <w:rPr>
                <w:bCs/>
                <w:color w:val="000000" w:themeColor="text1"/>
                <w:sz w:val="24"/>
              </w:rPr>
              <w:t>期环</w:t>
            </w:r>
          </w:p>
          <w:p w:rsidR="002A664F" w:rsidRDefault="00D34BCA">
            <w:pPr>
              <w:adjustRightInd w:val="0"/>
              <w:snapToGrid w:val="0"/>
              <w:jc w:val="center"/>
              <w:rPr>
                <w:bCs/>
                <w:color w:val="000000" w:themeColor="text1"/>
                <w:sz w:val="24"/>
              </w:rPr>
            </w:pPr>
            <w:r>
              <w:rPr>
                <w:bCs/>
                <w:color w:val="000000" w:themeColor="text1"/>
                <w:sz w:val="24"/>
              </w:rPr>
              <w:t>境影</w:t>
            </w:r>
          </w:p>
          <w:p w:rsidR="002A664F" w:rsidRDefault="00D34BCA">
            <w:pPr>
              <w:adjustRightInd w:val="0"/>
              <w:snapToGrid w:val="0"/>
              <w:jc w:val="center"/>
              <w:rPr>
                <w:bCs/>
                <w:color w:val="000000" w:themeColor="text1"/>
                <w:sz w:val="24"/>
              </w:rPr>
            </w:pPr>
            <w:r>
              <w:rPr>
                <w:bCs/>
                <w:color w:val="000000" w:themeColor="text1"/>
                <w:sz w:val="24"/>
              </w:rPr>
              <w:t>响和</w:t>
            </w:r>
          </w:p>
          <w:p w:rsidR="002A664F" w:rsidRDefault="00D34BCA">
            <w:pPr>
              <w:adjustRightInd w:val="0"/>
              <w:snapToGrid w:val="0"/>
              <w:jc w:val="center"/>
              <w:rPr>
                <w:bCs/>
                <w:color w:val="000000" w:themeColor="text1"/>
                <w:sz w:val="24"/>
              </w:rPr>
            </w:pPr>
            <w:r>
              <w:rPr>
                <w:bCs/>
                <w:color w:val="000000" w:themeColor="text1"/>
                <w:sz w:val="24"/>
              </w:rPr>
              <w:t>保护</w:t>
            </w:r>
          </w:p>
          <w:p w:rsidR="002A664F" w:rsidRDefault="00D34BCA">
            <w:pPr>
              <w:adjustRightInd w:val="0"/>
              <w:snapToGrid w:val="0"/>
              <w:jc w:val="center"/>
              <w:rPr>
                <w:color w:val="000000" w:themeColor="text1"/>
              </w:rPr>
            </w:pPr>
            <w:r>
              <w:rPr>
                <w:bCs/>
                <w:color w:val="000000" w:themeColor="text1"/>
                <w:sz w:val="24"/>
              </w:rPr>
              <w:t>措施</w:t>
            </w:r>
          </w:p>
        </w:tc>
        <w:tc>
          <w:tcPr>
            <w:tcW w:w="9426" w:type="dxa"/>
          </w:tcPr>
          <w:p w:rsidR="002A664F" w:rsidRDefault="00D34BCA">
            <w:pPr>
              <w:adjustRightInd w:val="0"/>
              <w:snapToGrid w:val="0"/>
              <w:spacing w:beforeLines="50" w:before="120" w:line="360" w:lineRule="auto"/>
              <w:ind w:firstLineChars="200" w:firstLine="480"/>
              <w:rPr>
                <w:color w:val="000000" w:themeColor="text1"/>
                <w:sz w:val="24"/>
              </w:rPr>
            </w:pPr>
            <w:r>
              <w:rPr>
                <w:color w:val="000000" w:themeColor="text1"/>
                <w:sz w:val="24"/>
              </w:rPr>
              <w:t>1</w:t>
            </w:r>
            <w:r>
              <w:rPr>
                <w:color w:val="000000" w:themeColor="text1"/>
                <w:sz w:val="24"/>
              </w:rPr>
              <w:t>、噪声排放情况分析</w:t>
            </w:r>
          </w:p>
          <w:p w:rsidR="002A664F" w:rsidRDefault="00D34BCA">
            <w:pPr>
              <w:pStyle w:val="TableParagraph"/>
              <w:adjustRightInd w:val="0"/>
              <w:snapToGrid w:val="0"/>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本次评价采用《环境影响评价技术导则</w:t>
            </w:r>
            <w:r>
              <w:rPr>
                <w:rFonts w:ascii="Times New Roman" w:hAnsi="Times New Roman"/>
                <w:color w:val="000000" w:themeColor="text1"/>
                <w:spacing w:val="56"/>
                <w:sz w:val="24"/>
                <w:szCs w:val="24"/>
                <w:lang w:eastAsia="zh-CN"/>
              </w:rPr>
              <w:t xml:space="preserve"> </w:t>
            </w:r>
            <w:r>
              <w:rPr>
                <w:rFonts w:ascii="Times New Roman" w:hAnsi="Times New Roman"/>
                <w:color w:val="000000" w:themeColor="text1"/>
                <w:sz w:val="24"/>
                <w:szCs w:val="24"/>
                <w:lang w:eastAsia="zh-CN"/>
              </w:rPr>
              <w:t>声环境》（</w:t>
            </w:r>
            <w:r>
              <w:rPr>
                <w:rFonts w:ascii="Times New Roman" w:hAnsi="Times New Roman"/>
                <w:color w:val="000000" w:themeColor="text1"/>
                <w:sz w:val="24"/>
                <w:szCs w:val="24"/>
                <w:lang w:eastAsia="zh-CN"/>
              </w:rPr>
              <w:t>HJ2.4-2021</w:t>
            </w:r>
            <w:r>
              <w:rPr>
                <w:rFonts w:ascii="Times New Roman" w:hAnsi="Times New Roman"/>
                <w:color w:val="000000" w:themeColor="text1"/>
                <w:sz w:val="24"/>
                <w:szCs w:val="24"/>
                <w:lang w:eastAsia="zh-CN"/>
              </w:rPr>
              <w:t>）中附录</w:t>
            </w:r>
            <w:r>
              <w:rPr>
                <w:rFonts w:ascii="Times New Roman" w:hAnsi="Times New Roman"/>
                <w:color w:val="000000" w:themeColor="text1"/>
                <w:sz w:val="24"/>
                <w:szCs w:val="24"/>
                <w:lang w:eastAsia="zh-CN"/>
              </w:rPr>
              <w:t>A</w:t>
            </w:r>
            <w:r>
              <w:rPr>
                <w:rFonts w:ascii="Times New Roman" w:hAnsi="Times New Roman"/>
                <w:color w:val="000000" w:themeColor="text1"/>
                <w:sz w:val="24"/>
                <w:szCs w:val="24"/>
                <w:lang w:eastAsia="zh-CN"/>
              </w:rPr>
              <w:t>、附录</w:t>
            </w:r>
            <w:r>
              <w:rPr>
                <w:rFonts w:ascii="Times New Roman" w:hAnsi="Times New Roman"/>
                <w:color w:val="000000" w:themeColor="text1"/>
                <w:sz w:val="24"/>
                <w:szCs w:val="24"/>
                <w:lang w:eastAsia="zh-CN"/>
              </w:rPr>
              <w:t>B</w:t>
            </w:r>
            <w:r>
              <w:rPr>
                <w:rFonts w:ascii="Times New Roman" w:hAnsi="Times New Roman"/>
                <w:color w:val="000000" w:themeColor="text1"/>
                <w:sz w:val="24"/>
                <w:szCs w:val="24"/>
                <w:lang w:eastAsia="zh-CN"/>
              </w:rPr>
              <w:t>中推荐的模式进行预测，具体为：</w:t>
            </w:r>
          </w:p>
          <w:p w:rsidR="002A664F" w:rsidRDefault="00D34BCA">
            <w:pPr>
              <w:spacing w:line="360" w:lineRule="auto"/>
              <w:ind w:firstLineChars="200" w:firstLine="480"/>
              <w:rPr>
                <w:color w:val="000000" w:themeColor="text1"/>
                <w:sz w:val="24"/>
              </w:rPr>
            </w:pPr>
            <w:r>
              <w:rPr>
                <w:color w:val="000000" w:themeColor="text1"/>
                <w:sz w:val="24"/>
              </w:rPr>
              <w:t>（一）户外声传播衰减计算</w:t>
            </w:r>
          </w:p>
          <w:p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）预测点处声级计算公式</w:t>
            </w:r>
          </w:p>
          <w:p w:rsidR="002A664F" w:rsidRDefault="00D34BCA">
            <w:pPr>
              <w:pStyle w:val="af"/>
              <w:spacing w:after="0" w:line="360" w:lineRule="auto"/>
              <w:rPr>
                <w:color w:val="000000" w:themeColor="text1"/>
                <w:szCs w:val="24"/>
              </w:rPr>
            </w:pPr>
            <w:r>
              <w:rPr>
                <w:color w:val="000000" w:themeColor="text1"/>
                <w:position w:val="-16"/>
                <w:szCs w:val="24"/>
              </w:rPr>
              <w:object w:dxaOrig="5130" w:dyaOrig="435" w14:anchorId="038678A6">
                <v:shape id="_x0000_i1027" type="#_x0000_t75" style="width:256.8pt;height:21.55pt" o:ole="">
                  <v:imagedata r:id="rId16" o:title=""/>
                </v:shape>
                <o:OLEObject Type="Embed" ProgID="Equation.DSMT4" ShapeID="_x0000_i1027" DrawAspect="Content" ObjectID="_1784462905" r:id="rId17"/>
              </w:object>
            </w:r>
          </w:p>
          <w:p w:rsidR="002A664F" w:rsidRDefault="00D34BCA">
            <w:pPr>
              <w:pStyle w:val="af"/>
              <w:spacing w:after="0" w:line="360" w:lineRule="auto"/>
              <w:rPr>
                <w:color w:val="000000" w:themeColor="text1"/>
                <w:szCs w:val="24"/>
              </w:rPr>
            </w:pPr>
            <w:r>
              <w:rPr>
                <w:color w:val="000000" w:themeColor="text1"/>
                <w:szCs w:val="24"/>
              </w:rPr>
              <w:t>式中：</w:t>
            </w:r>
            <w:r>
              <w:rPr>
                <w:i/>
                <w:color w:val="000000" w:themeColor="text1"/>
                <w:szCs w:val="24"/>
              </w:rPr>
              <w:t>L</w:t>
            </w:r>
            <w:r>
              <w:rPr>
                <w:i/>
                <w:color w:val="000000" w:themeColor="text1"/>
                <w:szCs w:val="24"/>
                <w:vertAlign w:val="subscript"/>
              </w:rPr>
              <w:t>p</w:t>
            </w:r>
            <w:r>
              <w:rPr>
                <w:i/>
                <w:color w:val="000000" w:themeColor="text1"/>
                <w:szCs w:val="24"/>
              </w:rPr>
              <w:t>（</w:t>
            </w:r>
            <w:r>
              <w:rPr>
                <w:i/>
                <w:color w:val="000000" w:themeColor="text1"/>
                <w:szCs w:val="24"/>
              </w:rPr>
              <w:t>r</w:t>
            </w:r>
            <w:r>
              <w:rPr>
                <w:i/>
                <w:color w:val="000000" w:themeColor="text1"/>
                <w:szCs w:val="24"/>
              </w:rPr>
              <w:t>）</w:t>
            </w:r>
            <w:r>
              <w:rPr>
                <w:color w:val="000000" w:themeColor="text1"/>
                <w:szCs w:val="24"/>
              </w:rPr>
              <w:t>—</w:t>
            </w:r>
            <w:r>
              <w:rPr>
                <w:color w:val="000000" w:themeColor="text1"/>
                <w:szCs w:val="24"/>
              </w:rPr>
              <w:t>预测点处声压级，</w:t>
            </w:r>
            <w:r>
              <w:rPr>
                <w:color w:val="000000" w:themeColor="text1"/>
                <w:szCs w:val="24"/>
              </w:rPr>
              <w:t>dB</w:t>
            </w:r>
            <w:r>
              <w:rPr>
                <w:color w:val="000000" w:themeColor="text1"/>
                <w:szCs w:val="24"/>
              </w:rPr>
              <w:t>；</w:t>
            </w:r>
          </w:p>
          <w:p w:rsidR="002A664F" w:rsidRDefault="00D34BCA">
            <w:pPr>
              <w:spacing w:line="360" w:lineRule="auto"/>
              <w:ind w:firstLine="480"/>
              <w:rPr>
                <w:color w:val="000000" w:themeColor="text1"/>
                <w:sz w:val="24"/>
              </w:rPr>
            </w:pPr>
            <w:r>
              <w:rPr>
                <w:i/>
                <w:color w:val="000000" w:themeColor="text1"/>
                <w:sz w:val="24"/>
              </w:rPr>
              <w:t>L</w:t>
            </w:r>
            <w:r>
              <w:rPr>
                <w:i/>
                <w:color w:val="000000" w:themeColor="text1"/>
                <w:sz w:val="24"/>
                <w:vertAlign w:val="subscript"/>
              </w:rPr>
              <w:t>pi</w:t>
            </w:r>
            <w:r>
              <w:rPr>
                <w:i/>
                <w:color w:val="000000" w:themeColor="text1"/>
                <w:sz w:val="24"/>
              </w:rPr>
              <w:t>（</w:t>
            </w:r>
            <w:r>
              <w:rPr>
                <w:i/>
                <w:color w:val="000000" w:themeColor="text1"/>
                <w:sz w:val="24"/>
              </w:rPr>
              <w:t>r</w:t>
            </w:r>
            <w:r>
              <w:rPr>
                <w:i/>
                <w:color w:val="000000" w:themeColor="text1"/>
                <w:sz w:val="24"/>
                <w:vertAlign w:val="subscript"/>
              </w:rPr>
              <w:t>0</w:t>
            </w:r>
            <w:r>
              <w:rPr>
                <w:i/>
                <w:color w:val="000000" w:themeColor="text1"/>
                <w:sz w:val="24"/>
              </w:rPr>
              <w:t>）</w:t>
            </w:r>
            <w:r>
              <w:rPr>
                <w:color w:val="000000" w:themeColor="text1"/>
                <w:sz w:val="24"/>
              </w:rPr>
              <w:t>—</w:t>
            </w:r>
            <w:r>
              <w:rPr>
                <w:color w:val="000000" w:themeColor="text1"/>
                <w:sz w:val="24"/>
              </w:rPr>
              <w:t>参考位置</w:t>
            </w:r>
            <w:r>
              <w:rPr>
                <w:color w:val="000000" w:themeColor="text1"/>
                <w:sz w:val="24"/>
              </w:rPr>
              <w:t>r</w:t>
            </w:r>
            <w:r>
              <w:rPr>
                <w:color w:val="000000" w:themeColor="text1"/>
                <w:sz w:val="24"/>
                <w:vertAlign w:val="subscript"/>
              </w:rPr>
              <w:t>0</w:t>
            </w:r>
            <w:r>
              <w:rPr>
                <w:color w:val="000000" w:themeColor="text1"/>
                <w:sz w:val="24"/>
              </w:rPr>
              <w:t>处的声压级，</w:t>
            </w:r>
            <w:r>
              <w:rPr>
                <w:color w:val="000000" w:themeColor="text1"/>
                <w:sz w:val="24"/>
              </w:rPr>
              <w:t>dB</w:t>
            </w:r>
            <w:r>
              <w:rPr>
                <w:color w:val="000000" w:themeColor="text1"/>
                <w:sz w:val="24"/>
              </w:rPr>
              <w:t>；</w:t>
            </w:r>
          </w:p>
          <w:p w:rsidR="002A664F" w:rsidRDefault="00D34BCA">
            <w:pPr>
              <w:spacing w:line="360" w:lineRule="auto"/>
              <w:ind w:leftChars="342" w:left="718" w:firstLineChars="200" w:firstLine="480"/>
              <w:rPr>
                <w:color w:val="000000" w:themeColor="text1"/>
                <w:sz w:val="24"/>
              </w:rPr>
            </w:pPr>
            <w:r>
              <w:rPr>
                <w:i/>
                <w:color w:val="000000" w:themeColor="text1"/>
                <w:sz w:val="24"/>
              </w:rPr>
              <w:t>Dc</w:t>
            </w:r>
            <w:r>
              <w:rPr>
                <w:color w:val="000000" w:themeColor="text1"/>
                <w:sz w:val="24"/>
              </w:rPr>
              <w:t>—</w:t>
            </w:r>
            <w:r>
              <w:rPr>
                <w:color w:val="000000" w:themeColor="text1"/>
                <w:sz w:val="24"/>
              </w:rPr>
              <w:t>指向性校正，它描述点声源的等效连续声压级与产生声功率级</w:t>
            </w:r>
            <w:r>
              <w:rPr>
                <w:i/>
                <w:iCs/>
                <w:color w:val="000000" w:themeColor="text1"/>
                <w:sz w:val="24"/>
              </w:rPr>
              <w:t>Lw</w:t>
            </w:r>
            <w:r>
              <w:rPr>
                <w:color w:val="000000" w:themeColor="text1"/>
                <w:sz w:val="24"/>
              </w:rPr>
              <w:t>的全向点声源在规定方向的声级的偏差程度，</w:t>
            </w:r>
            <w:r>
              <w:rPr>
                <w:color w:val="000000" w:themeColor="text1"/>
                <w:sz w:val="24"/>
              </w:rPr>
              <w:t>dB</w:t>
            </w:r>
            <w:r>
              <w:rPr>
                <w:color w:val="000000" w:themeColor="text1"/>
                <w:sz w:val="24"/>
              </w:rPr>
              <w:t>；</w:t>
            </w:r>
          </w:p>
          <w:p w:rsidR="002A664F" w:rsidRDefault="00D34BCA">
            <w:pPr>
              <w:spacing w:line="360" w:lineRule="auto"/>
              <w:ind w:firstLineChars="500" w:firstLine="1200"/>
              <w:rPr>
                <w:color w:val="000000" w:themeColor="text1"/>
                <w:sz w:val="24"/>
              </w:rPr>
            </w:pPr>
            <w:r>
              <w:rPr>
                <w:color w:val="000000" w:themeColor="text1"/>
                <w:sz w:val="24"/>
              </w:rPr>
              <w:t>A</w:t>
            </w:r>
            <w:r>
              <w:rPr>
                <w:color w:val="000000" w:themeColor="text1"/>
                <w:sz w:val="24"/>
                <w:vertAlign w:val="subscript"/>
              </w:rPr>
              <w:t>div</w:t>
            </w:r>
            <w:r>
              <w:rPr>
                <w:color w:val="000000" w:themeColor="text1"/>
                <w:sz w:val="24"/>
              </w:rPr>
              <w:t>―</w:t>
            </w:r>
            <w:r>
              <w:rPr>
                <w:color w:val="000000" w:themeColor="text1"/>
                <w:sz w:val="24"/>
              </w:rPr>
              <w:t>几何发散引起的衰减，</w:t>
            </w:r>
            <w:r>
              <w:rPr>
                <w:color w:val="000000" w:themeColor="text1"/>
                <w:sz w:val="24"/>
              </w:rPr>
              <w:t>dB</w:t>
            </w:r>
            <w:r>
              <w:rPr>
                <w:color w:val="000000" w:themeColor="text1"/>
                <w:sz w:val="24"/>
              </w:rPr>
              <w:t>；</w:t>
            </w:r>
          </w:p>
          <w:p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atm</w:t>
            </w:r>
            <w:r>
              <w:rPr>
                <w:color w:val="000000" w:themeColor="text1"/>
                <w:sz w:val="24"/>
              </w:rPr>
              <w:t>－大气吸收引起的衰减，</w:t>
            </w:r>
            <w:r>
              <w:rPr>
                <w:color w:val="000000" w:themeColor="text1"/>
                <w:sz w:val="24"/>
              </w:rPr>
              <w:t>dB</w:t>
            </w:r>
            <w:r>
              <w:rPr>
                <w:color w:val="000000" w:themeColor="text1"/>
                <w:sz w:val="24"/>
              </w:rPr>
              <w:t>；</w:t>
            </w:r>
          </w:p>
          <w:p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gr</w:t>
            </w:r>
            <w:r>
              <w:rPr>
                <w:color w:val="000000" w:themeColor="text1"/>
                <w:sz w:val="24"/>
              </w:rPr>
              <w:t>－地面效应引起的衰减，</w:t>
            </w:r>
            <w:r>
              <w:rPr>
                <w:color w:val="000000" w:themeColor="text1"/>
                <w:sz w:val="24"/>
              </w:rPr>
              <w:t>dB</w:t>
            </w:r>
            <w:r>
              <w:rPr>
                <w:color w:val="000000" w:themeColor="text1"/>
                <w:sz w:val="24"/>
              </w:rPr>
              <w:t>；</w:t>
            </w:r>
          </w:p>
          <w:p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bar</w:t>
            </w:r>
            <w:r>
              <w:rPr>
                <w:color w:val="000000" w:themeColor="text1"/>
                <w:sz w:val="24"/>
              </w:rPr>
              <w:t>－障碍物屏蔽引起的衰减，</w:t>
            </w:r>
            <w:r>
              <w:rPr>
                <w:color w:val="000000" w:themeColor="text1"/>
                <w:sz w:val="24"/>
              </w:rPr>
              <w:t>dB</w:t>
            </w:r>
            <w:r>
              <w:rPr>
                <w:color w:val="000000" w:themeColor="text1"/>
                <w:sz w:val="24"/>
              </w:rPr>
              <w:t>；</w:t>
            </w:r>
          </w:p>
          <w:p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misc</w:t>
            </w:r>
            <w:r>
              <w:rPr>
                <w:color w:val="000000" w:themeColor="text1"/>
                <w:sz w:val="24"/>
              </w:rPr>
              <w:t>－其他多方面效应引起的衰减，</w:t>
            </w:r>
            <w:r>
              <w:rPr>
                <w:color w:val="000000" w:themeColor="text1"/>
                <w:sz w:val="24"/>
              </w:rPr>
              <w:t>dB</w:t>
            </w:r>
            <w:r>
              <w:rPr>
                <w:color w:val="000000" w:themeColor="text1"/>
                <w:sz w:val="24"/>
              </w:rPr>
              <w:t>。</w:t>
            </w:r>
          </w:p>
          <w:p w:rsidR="002A664F" w:rsidRDefault="00D34BCA">
            <w:pPr>
              <w:spacing w:line="360" w:lineRule="auto"/>
              <w:ind w:firstLineChars="200" w:firstLine="480"/>
              <w:rPr>
                <w:color w:val="000000" w:themeColor="text1"/>
                <w:sz w:val="24"/>
              </w:rPr>
            </w:pPr>
            <w:r>
              <w:rPr>
                <w:noProof/>
                <w:color w:val="000000" w:themeColor="text1"/>
                <w:position w:val="-30"/>
                <w:sz w:val="24"/>
              </w:rPr>
              <w:drawing>
                <wp:anchor distT="0" distB="0" distL="114300" distR="114300" simplePos="0" relativeHeight="251659264" behindDoc="0" locked="0" layoutInCell="1" allowOverlap="1">
                  <wp:simplePos x="0" y="0"/>
                  <wp:positionH relativeFrom="column">
                    <wp:posOffset>708660</wp:posOffset>
                  </wp:positionH>
                  <wp:positionV relativeFrom="paragraph">
                    <wp:posOffset>236220</wp:posOffset>
                  </wp:positionV>
                  <wp:extent cx="1929130" cy="456565"/>
                  <wp:effectExtent l="0" t="0" r="0" b="0"/>
                  <wp:wrapNone/>
                  <wp:docPr id="15" name="Object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ject 1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29130" cy="456565"/>
                          </a:xfrm>
                          <a:prstGeom prst="rect">
                            <a:avLst/>
                          </a:prstGeom>
                          <a:noFill/>
                        </pic:spPr>
                      </pic:pic>
                    </a:graphicData>
                  </a:graphic>
                </wp:anchor>
              </w:drawing>
            </w:r>
            <w:r>
              <w:rPr>
                <w:color w:val="000000" w:themeColor="text1"/>
                <w:sz w:val="24"/>
              </w:rPr>
              <w:t>（</w:t>
            </w:r>
            <w:r>
              <w:rPr>
                <w:color w:val="000000" w:themeColor="text1"/>
                <w:sz w:val="24"/>
              </w:rPr>
              <w:t>2</w:t>
            </w:r>
            <w:r>
              <w:rPr>
                <w:color w:val="000000" w:themeColor="text1"/>
                <w:sz w:val="24"/>
              </w:rPr>
              <w:t>）预测点的</w:t>
            </w:r>
            <w:r>
              <w:rPr>
                <w:color w:val="000000" w:themeColor="text1"/>
                <w:sz w:val="24"/>
              </w:rPr>
              <w:t>A</w:t>
            </w:r>
            <w:r>
              <w:rPr>
                <w:color w:val="000000" w:themeColor="text1"/>
                <w:sz w:val="24"/>
              </w:rPr>
              <w:t>声级计算公式</w:t>
            </w:r>
          </w:p>
          <w:p w:rsidR="002A664F" w:rsidRDefault="002A664F">
            <w:pPr>
              <w:spacing w:line="360" w:lineRule="auto"/>
              <w:rPr>
                <w:color w:val="000000" w:themeColor="text1"/>
                <w:sz w:val="24"/>
              </w:rPr>
            </w:pPr>
          </w:p>
          <w:p w:rsidR="002A664F" w:rsidRDefault="002A664F">
            <w:pPr>
              <w:spacing w:line="360" w:lineRule="auto"/>
              <w:ind w:firstLineChars="475" w:firstLine="1140"/>
              <w:rPr>
                <w:i/>
                <w:color w:val="000000" w:themeColor="text1"/>
                <w:sz w:val="24"/>
              </w:rPr>
            </w:pPr>
          </w:p>
          <w:p w:rsidR="002A664F" w:rsidRDefault="00D34BCA">
            <w:pPr>
              <w:pStyle w:val="af"/>
              <w:spacing w:after="0" w:line="360" w:lineRule="auto"/>
              <w:rPr>
                <w:color w:val="000000" w:themeColor="text1"/>
                <w:szCs w:val="24"/>
              </w:rPr>
            </w:pPr>
            <w:r>
              <w:rPr>
                <w:color w:val="000000" w:themeColor="text1"/>
                <w:szCs w:val="24"/>
              </w:rPr>
              <w:t>式中：</w:t>
            </w:r>
            <w:r>
              <w:rPr>
                <w:i/>
                <w:color w:val="000000" w:themeColor="text1"/>
                <w:szCs w:val="24"/>
              </w:rPr>
              <w:t>L</w:t>
            </w:r>
            <w:r>
              <w:rPr>
                <w:i/>
                <w:color w:val="000000" w:themeColor="text1"/>
                <w:szCs w:val="24"/>
                <w:vertAlign w:val="subscript"/>
              </w:rPr>
              <w:t>A</w:t>
            </w:r>
            <w:r>
              <w:rPr>
                <w:i/>
                <w:color w:val="000000" w:themeColor="text1"/>
                <w:szCs w:val="24"/>
              </w:rPr>
              <w:t>（</w:t>
            </w:r>
            <w:r>
              <w:rPr>
                <w:i/>
                <w:color w:val="000000" w:themeColor="text1"/>
                <w:szCs w:val="24"/>
              </w:rPr>
              <w:t>r</w:t>
            </w:r>
            <w:r>
              <w:rPr>
                <w:i/>
                <w:color w:val="000000" w:themeColor="text1"/>
                <w:szCs w:val="24"/>
              </w:rPr>
              <w:t>）</w:t>
            </w:r>
            <w:r>
              <w:rPr>
                <w:color w:val="000000" w:themeColor="text1"/>
                <w:szCs w:val="24"/>
              </w:rPr>
              <w:t>—</w:t>
            </w:r>
            <w:r>
              <w:rPr>
                <w:color w:val="000000" w:themeColor="text1"/>
                <w:szCs w:val="24"/>
              </w:rPr>
              <w:t>距声源</w:t>
            </w:r>
            <w:r>
              <w:rPr>
                <w:color w:val="000000" w:themeColor="text1"/>
                <w:szCs w:val="24"/>
              </w:rPr>
              <w:t>r</w:t>
            </w:r>
            <w:r>
              <w:rPr>
                <w:color w:val="000000" w:themeColor="text1"/>
                <w:szCs w:val="24"/>
              </w:rPr>
              <w:t>处的</w:t>
            </w:r>
            <w:r>
              <w:rPr>
                <w:color w:val="000000" w:themeColor="text1"/>
                <w:szCs w:val="24"/>
              </w:rPr>
              <w:t>A</w:t>
            </w:r>
            <w:r>
              <w:rPr>
                <w:color w:val="000000" w:themeColor="text1"/>
                <w:szCs w:val="24"/>
              </w:rPr>
              <w:t>声级，</w:t>
            </w:r>
            <w:r>
              <w:rPr>
                <w:color w:val="000000" w:themeColor="text1"/>
                <w:szCs w:val="24"/>
              </w:rPr>
              <w:t>dB</w:t>
            </w:r>
            <w:r>
              <w:rPr>
                <w:color w:val="000000" w:themeColor="text1"/>
                <w:szCs w:val="24"/>
              </w:rPr>
              <w:t>（</w:t>
            </w:r>
            <w:r>
              <w:rPr>
                <w:color w:val="000000" w:themeColor="text1"/>
                <w:szCs w:val="24"/>
              </w:rPr>
              <w:t>A</w:t>
            </w:r>
            <w:r>
              <w:rPr>
                <w:color w:val="000000" w:themeColor="text1"/>
                <w:szCs w:val="24"/>
              </w:rPr>
              <w:t>）；</w:t>
            </w:r>
          </w:p>
          <w:p w:rsidR="002A664F" w:rsidRDefault="00D34BCA">
            <w:pPr>
              <w:spacing w:line="360" w:lineRule="auto"/>
              <w:ind w:firstLineChars="475" w:firstLine="1140"/>
              <w:rPr>
                <w:i/>
                <w:color w:val="000000" w:themeColor="text1"/>
                <w:sz w:val="24"/>
              </w:rPr>
            </w:pPr>
            <w:r>
              <w:rPr>
                <w:i/>
                <w:color w:val="000000" w:themeColor="text1"/>
                <w:sz w:val="24"/>
              </w:rPr>
              <w:t>L</w:t>
            </w:r>
            <w:r>
              <w:rPr>
                <w:i/>
                <w:color w:val="000000" w:themeColor="text1"/>
                <w:sz w:val="24"/>
                <w:vertAlign w:val="subscript"/>
              </w:rPr>
              <w:t>pi</w:t>
            </w:r>
            <w:r>
              <w:rPr>
                <w:i/>
                <w:color w:val="000000" w:themeColor="text1"/>
                <w:sz w:val="24"/>
              </w:rPr>
              <w:t>（</w:t>
            </w:r>
            <w:r>
              <w:rPr>
                <w:i/>
                <w:color w:val="000000" w:themeColor="text1"/>
                <w:sz w:val="24"/>
              </w:rPr>
              <w:t>r</w:t>
            </w:r>
            <w:r>
              <w:rPr>
                <w:i/>
                <w:color w:val="000000" w:themeColor="text1"/>
                <w:sz w:val="24"/>
              </w:rPr>
              <w:t>）</w:t>
            </w:r>
            <w:r>
              <w:rPr>
                <w:color w:val="000000" w:themeColor="text1"/>
                <w:sz w:val="24"/>
              </w:rPr>
              <w:t>—</w:t>
            </w:r>
            <w:r>
              <w:rPr>
                <w:color w:val="000000" w:themeColor="text1"/>
                <w:sz w:val="24"/>
              </w:rPr>
              <w:t>预测点（</w:t>
            </w:r>
            <w:r>
              <w:rPr>
                <w:color w:val="000000" w:themeColor="text1"/>
                <w:sz w:val="24"/>
              </w:rPr>
              <w:t>r</w:t>
            </w:r>
            <w:r>
              <w:rPr>
                <w:color w:val="000000" w:themeColor="text1"/>
                <w:sz w:val="24"/>
              </w:rPr>
              <w:t>）处，第</w:t>
            </w:r>
            <w:r>
              <w:rPr>
                <w:color w:val="000000" w:themeColor="text1"/>
                <w:sz w:val="24"/>
              </w:rPr>
              <w:t>i</w:t>
            </w:r>
            <w:r>
              <w:rPr>
                <w:color w:val="000000" w:themeColor="text1"/>
                <w:sz w:val="24"/>
              </w:rPr>
              <w:t>倍频带声压级，</w:t>
            </w:r>
            <w:r>
              <w:rPr>
                <w:color w:val="000000" w:themeColor="text1"/>
                <w:sz w:val="24"/>
              </w:rPr>
              <w:t>dB</w:t>
            </w:r>
            <w:r>
              <w:rPr>
                <w:color w:val="000000" w:themeColor="text1"/>
                <w:sz w:val="24"/>
              </w:rPr>
              <w:t>；</w:t>
            </w:r>
          </w:p>
          <w:p w:rsidR="002A664F" w:rsidRDefault="00D34BCA">
            <w:pPr>
              <w:spacing w:line="360" w:lineRule="auto"/>
              <w:ind w:firstLineChars="475" w:firstLine="1140"/>
              <w:rPr>
                <w:color w:val="000000" w:themeColor="text1"/>
                <w:sz w:val="24"/>
              </w:rPr>
            </w:pPr>
            <w:r>
              <w:rPr>
                <w:i/>
                <w:color w:val="000000" w:themeColor="text1"/>
                <w:sz w:val="24"/>
              </w:rPr>
              <w:t>ΔL</w:t>
            </w:r>
            <w:r>
              <w:rPr>
                <w:i/>
                <w:color w:val="000000" w:themeColor="text1"/>
                <w:sz w:val="24"/>
                <w:vertAlign w:val="subscript"/>
              </w:rPr>
              <w:t>i</w:t>
            </w:r>
            <w:r>
              <w:rPr>
                <w:color w:val="000000" w:themeColor="text1"/>
                <w:sz w:val="24"/>
              </w:rPr>
              <w:t>—</w:t>
            </w:r>
            <w:r>
              <w:rPr>
                <w:color w:val="000000" w:themeColor="text1"/>
                <w:sz w:val="24"/>
              </w:rPr>
              <w:t>第</w:t>
            </w:r>
            <w:r>
              <w:rPr>
                <w:i/>
                <w:color w:val="000000" w:themeColor="text1"/>
                <w:sz w:val="24"/>
              </w:rPr>
              <w:t>i</w:t>
            </w:r>
            <w:r>
              <w:rPr>
                <w:color w:val="000000" w:themeColor="text1"/>
                <w:sz w:val="24"/>
              </w:rPr>
              <w:t>倍频带的</w:t>
            </w:r>
            <w:r>
              <w:rPr>
                <w:color w:val="000000" w:themeColor="text1"/>
                <w:sz w:val="24"/>
              </w:rPr>
              <w:t>A</w:t>
            </w:r>
            <w:r>
              <w:rPr>
                <w:color w:val="000000" w:themeColor="text1"/>
                <w:sz w:val="24"/>
              </w:rPr>
              <w:t>计权网络修正值，</w:t>
            </w:r>
            <w:r>
              <w:rPr>
                <w:color w:val="000000" w:themeColor="text1"/>
                <w:sz w:val="24"/>
              </w:rPr>
              <w:t>dB</w:t>
            </w:r>
            <w:r>
              <w:rPr>
                <w:color w:val="000000" w:themeColor="text1"/>
                <w:sz w:val="24"/>
              </w:rPr>
              <w:t>。</w:t>
            </w:r>
          </w:p>
          <w:p w:rsidR="002A664F" w:rsidRDefault="00D34BCA">
            <w:pPr>
              <w:spacing w:beforeLines="50" w:before="120" w:line="360" w:lineRule="auto"/>
              <w:ind w:firstLineChars="200" w:firstLine="480"/>
              <w:rPr>
                <w:color w:val="000000" w:themeColor="text1"/>
                <w:sz w:val="24"/>
              </w:rPr>
            </w:pPr>
            <w:r>
              <w:rPr>
                <w:color w:val="000000" w:themeColor="text1"/>
                <w:sz w:val="24"/>
              </w:rPr>
              <w:t>（二）室内声源等效室外声源功率级计算方法</w:t>
            </w:r>
          </w:p>
          <w:p w:rsidR="002A664F" w:rsidRDefault="00D34BCA">
            <w:pPr>
              <w:spacing w:line="360" w:lineRule="auto"/>
              <w:ind w:firstLineChars="400" w:firstLine="960"/>
              <w:rPr>
                <w:color w:val="000000" w:themeColor="text1"/>
                <w:sz w:val="24"/>
              </w:rPr>
            </w:pPr>
            <w:r>
              <w:rPr>
                <w:i/>
                <w:iCs/>
                <w:color w:val="000000" w:themeColor="text1"/>
                <w:sz w:val="24"/>
              </w:rPr>
              <w:t>Lp</w:t>
            </w:r>
            <w:r>
              <w:rPr>
                <w:i/>
                <w:iCs/>
                <w:color w:val="000000" w:themeColor="text1"/>
                <w:sz w:val="24"/>
                <w:vertAlign w:val="subscript"/>
              </w:rPr>
              <w:t>2</w:t>
            </w:r>
            <w:r>
              <w:rPr>
                <w:color w:val="000000" w:themeColor="text1"/>
                <w:sz w:val="24"/>
              </w:rPr>
              <w:t>=</w:t>
            </w:r>
            <w:r>
              <w:rPr>
                <w:i/>
                <w:iCs/>
                <w:color w:val="000000" w:themeColor="text1"/>
                <w:sz w:val="24"/>
              </w:rPr>
              <w:t>Lp</w:t>
            </w:r>
            <w:r>
              <w:rPr>
                <w:i/>
                <w:iCs/>
                <w:color w:val="000000" w:themeColor="text1"/>
                <w:sz w:val="24"/>
                <w:vertAlign w:val="subscript"/>
              </w:rPr>
              <w:t xml:space="preserve">1 </w:t>
            </w:r>
            <w:r>
              <w:rPr>
                <w:color w:val="000000" w:themeColor="text1"/>
                <w:sz w:val="24"/>
              </w:rPr>
              <w:t>-</w:t>
            </w:r>
            <w:r>
              <w:rPr>
                <w:color w:val="000000" w:themeColor="text1"/>
                <w:sz w:val="24"/>
              </w:rPr>
              <w:t>（</w:t>
            </w:r>
            <w:r>
              <w:rPr>
                <w:i/>
                <w:iCs/>
                <w:color w:val="000000" w:themeColor="text1"/>
                <w:sz w:val="24"/>
              </w:rPr>
              <w:t>TL</w:t>
            </w:r>
            <w:r>
              <w:rPr>
                <w:color w:val="000000" w:themeColor="text1"/>
                <w:sz w:val="24"/>
              </w:rPr>
              <w:t>+6</w:t>
            </w:r>
            <w:r>
              <w:rPr>
                <w:color w:val="000000" w:themeColor="text1"/>
                <w:sz w:val="24"/>
              </w:rPr>
              <w:t>）</w:t>
            </w:r>
          </w:p>
          <w:p w:rsidR="002A664F" w:rsidRDefault="00D34BCA">
            <w:pPr>
              <w:spacing w:line="360" w:lineRule="auto"/>
              <w:ind w:firstLineChars="100" w:firstLine="240"/>
              <w:rPr>
                <w:color w:val="000000" w:themeColor="text1"/>
                <w:sz w:val="24"/>
              </w:rPr>
            </w:pPr>
            <w:r>
              <w:rPr>
                <w:color w:val="000000" w:themeColor="text1"/>
                <w:sz w:val="24"/>
              </w:rPr>
              <w:t>式中：</w:t>
            </w:r>
            <w:r>
              <w:rPr>
                <w:i/>
                <w:iCs/>
                <w:color w:val="000000" w:themeColor="text1"/>
                <w:sz w:val="24"/>
              </w:rPr>
              <w:t>Lp</w:t>
            </w:r>
            <w:r>
              <w:rPr>
                <w:i/>
                <w:iCs/>
                <w:color w:val="000000" w:themeColor="text1"/>
                <w:sz w:val="24"/>
                <w:vertAlign w:val="subscript"/>
              </w:rPr>
              <w:t>1</w:t>
            </w:r>
            <w:r>
              <w:rPr>
                <w:color w:val="000000" w:themeColor="text1"/>
                <w:sz w:val="24"/>
              </w:rPr>
              <w:t>—</w:t>
            </w:r>
            <w:r>
              <w:rPr>
                <w:color w:val="000000" w:themeColor="text1"/>
                <w:sz w:val="24"/>
              </w:rPr>
              <w:t>靠近开口处（或窗户）室内某倍频带的声压级或</w:t>
            </w:r>
            <w:r>
              <w:rPr>
                <w:color w:val="000000" w:themeColor="text1"/>
                <w:sz w:val="24"/>
              </w:rPr>
              <w:t>A</w:t>
            </w:r>
            <w:r>
              <w:rPr>
                <w:color w:val="000000" w:themeColor="text1"/>
                <w:sz w:val="24"/>
              </w:rPr>
              <w:t>声级，</w:t>
            </w:r>
            <w:r>
              <w:rPr>
                <w:color w:val="000000" w:themeColor="text1"/>
                <w:sz w:val="24"/>
              </w:rPr>
              <w:t>dB</w:t>
            </w:r>
            <w:r>
              <w:rPr>
                <w:color w:val="000000" w:themeColor="text1"/>
                <w:sz w:val="24"/>
              </w:rPr>
              <w:t>；</w:t>
            </w:r>
          </w:p>
          <w:p w:rsidR="002A664F" w:rsidRDefault="00D34BCA">
            <w:pPr>
              <w:spacing w:line="360" w:lineRule="auto"/>
              <w:ind w:firstLineChars="400" w:firstLine="960"/>
              <w:rPr>
                <w:color w:val="000000" w:themeColor="text1"/>
                <w:sz w:val="24"/>
              </w:rPr>
            </w:pPr>
            <w:r>
              <w:rPr>
                <w:i/>
                <w:iCs/>
                <w:color w:val="000000" w:themeColor="text1"/>
                <w:sz w:val="24"/>
              </w:rPr>
              <w:t>Lp</w:t>
            </w:r>
            <w:r>
              <w:rPr>
                <w:i/>
                <w:iCs/>
                <w:color w:val="000000" w:themeColor="text1"/>
                <w:sz w:val="24"/>
                <w:vertAlign w:val="subscript"/>
              </w:rPr>
              <w:t>2</w:t>
            </w:r>
            <w:r>
              <w:rPr>
                <w:color w:val="000000" w:themeColor="text1"/>
                <w:sz w:val="24"/>
              </w:rPr>
              <w:t>—</w:t>
            </w:r>
            <w:r>
              <w:rPr>
                <w:color w:val="000000" w:themeColor="text1"/>
                <w:sz w:val="24"/>
              </w:rPr>
              <w:t>靠近开口处（或窗户）室外某倍频带的声压级或</w:t>
            </w:r>
            <w:r>
              <w:rPr>
                <w:color w:val="000000" w:themeColor="text1"/>
                <w:sz w:val="24"/>
              </w:rPr>
              <w:t>A</w:t>
            </w:r>
            <w:r>
              <w:rPr>
                <w:color w:val="000000" w:themeColor="text1"/>
                <w:sz w:val="24"/>
              </w:rPr>
              <w:t>声级，</w:t>
            </w:r>
            <w:r>
              <w:rPr>
                <w:color w:val="000000" w:themeColor="text1"/>
                <w:sz w:val="24"/>
              </w:rPr>
              <w:t>dB</w:t>
            </w:r>
            <w:r>
              <w:rPr>
                <w:color w:val="000000" w:themeColor="text1"/>
                <w:sz w:val="24"/>
              </w:rPr>
              <w:t>；</w:t>
            </w:r>
          </w:p>
          <w:p w:rsidR="002A664F" w:rsidRDefault="00D34BCA">
            <w:pPr>
              <w:spacing w:line="360" w:lineRule="auto"/>
              <w:ind w:firstLineChars="400" w:firstLine="960"/>
              <w:rPr>
                <w:color w:val="000000" w:themeColor="text1"/>
                <w:sz w:val="24"/>
              </w:rPr>
            </w:pPr>
            <w:r>
              <w:rPr>
                <w:i/>
                <w:iCs/>
                <w:color w:val="000000" w:themeColor="text1"/>
                <w:sz w:val="24"/>
              </w:rPr>
              <w:t>TL</w:t>
            </w:r>
            <w:r>
              <w:rPr>
                <w:color w:val="000000" w:themeColor="text1"/>
                <w:sz w:val="24"/>
              </w:rPr>
              <w:t>—</w:t>
            </w:r>
            <w:r>
              <w:rPr>
                <w:color w:val="000000" w:themeColor="text1"/>
                <w:sz w:val="24"/>
              </w:rPr>
              <w:t>隔墙（或窗户）倍频带或</w:t>
            </w:r>
            <w:r>
              <w:rPr>
                <w:color w:val="000000" w:themeColor="text1"/>
                <w:sz w:val="24"/>
              </w:rPr>
              <w:t>A</w:t>
            </w:r>
            <w:r>
              <w:rPr>
                <w:color w:val="000000" w:themeColor="text1"/>
                <w:sz w:val="24"/>
              </w:rPr>
              <w:t>声级的隔声量，</w:t>
            </w:r>
            <w:r>
              <w:rPr>
                <w:color w:val="000000" w:themeColor="text1"/>
                <w:sz w:val="24"/>
              </w:rPr>
              <w:t>dB</w:t>
            </w:r>
            <w:r>
              <w:rPr>
                <w:color w:val="000000" w:themeColor="text1"/>
                <w:sz w:val="24"/>
              </w:rPr>
              <w:t>。</w:t>
            </w:r>
          </w:p>
          <w:p w:rsidR="002A664F" w:rsidRDefault="00D34BCA">
            <w:pPr>
              <w:pStyle w:val="28"/>
              <w:numPr>
                <w:ilvl w:val="0"/>
                <w:numId w:val="7"/>
              </w:numPr>
              <w:snapToGrid/>
              <w:spacing w:beforeLines="50" w:before="120" w:line="360" w:lineRule="auto"/>
              <w:jc w:val="both"/>
              <w:rPr>
                <w:rFonts w:cs="Times New Roman"/>
                <w:color w:val="000000" w:themeColor="text1"/>
                <w:szCs w:val="24"/>
              </w:rPr>
            </w:pPr>
            <w:r>
              <w:rPr>
                <w:rFonts w:cs="Times New Roman"/>
                <w:color w:val="000000" w:themeColor="text1"/>
                <w:szCs w:val="24"/>
              </w:rPr>
              <w:t>拟建工程声源对预测点产生的贡献值计算公式</w:t>
            </w:r>
          </w:p>
          <w:p w:rsidR="002A664F" w:rsidRDefault="002A664F">
            <w:pPr>
              <w:spacing w:line="360" w:lineRule="auto"/>
              <w:ind w:firstLineChars="1100" w:firstLine="2640"/>
              <w:rPr>
                <w:color w:val="000000" w:themeColor="text1"/>
                <w:sz w:val="24"/>
              </w:rPr>
            </w:pPr>
          </w:p>
          <w:p w:rsidR="002A664F" w:rsidRDefault="00D34BCA">
            <w:pPr>
              <w:spacing w:line="360" w:lineRule="auto"/>
              <w:ind w:firstLineChars="1100" w:firstLine="2640"/>
              <w:rPr>
                <w:color w:val="000000" w:themeColor="text1"/>
                <w:sz w:val="24"/>
              </w:rPr>
            </w:pPr>
            <w:r>
              <w:rPr>
                <w:noProof/>
                <w:color w:val="000000" w:themeColor="text1"/>
                <w:position w:val="-34"/>
                <w:sz w:val="24"/>
              </w:rPr>
              <w:lastRenderedPageBreak/>
              <w:drawing>
                <wp:anchor distT="0" distB="0" distL="114300" distR="114300" simplePos="0" relativeHeight="251660288" behindDoc="0" locked="0" layoutInCell="1" allowOverlap="1">
                  <wp:simplePos x="0" y="0"/>
                  <wp:positionH relativeFrom="column">
                    <wp:posOffset>645795</wp:posOffset>
                  </wp:positionH>
                  <wp:positionV relativeFrom="paragraph">
                    <wp:posOffset>68580</wp:posOffset>
                  </wp:positionV>
                  <wp:extent cx="2616200" cy="508000"/>
                  <wp:effectExtent l="0" t="0" r="0" b="0"/>
                  <wp:wrapNone/>
                  <wp:docPr id="16" name="Object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ject 1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16200" cy="508000"/>
                          </a:xfrm>
                          <a:prstGeom prst="rect">
                            <a:avLst/>
                          </a:prstGeom>
                          <a:noFill/>
                        </pic:spPr>
                      </pic:pic>
                    </a:graphicData>
                  </a:graphic>
                </wp:anchor>
              </w:drawing>
            </w:r>
          </w:p>
          <w:p w:rsidR="002A664F" w:rsidRDefault="002A664F">
            <w:pPr>
              <w:pStyle w:val="28"/>
              <w:snapToGrid/>
              <w:spacing w:line="360" w:lineRule="auto"/>
              <w:ind w:firstLineChars="0" w:firstLine="0"/>
              <w:jc w:val="both"/>
              <w:rPr>
                <w:rFonts w:cs="Times New Roman"/>
                <w:color w:val="000000" w:themeColor="text1"/>
                <w:szCs w:val="24"/>
              </w:rPr>
            </w:pPr>
          </w:p>
          <w:p w:rsidR="002A664F" w:rsidRDefault="002A664F">
            <w:pPr>
              <w:pStyle w:val="28"/>
              <w:snapToGrid/>
              <w:spacing w:line="360" w:lineRule="auto"/>
              <w:ind w:firstLineChars="0" w:firstLine="0"/>
              <w:jc w:val="both"/>
              <w:rPr>
                <w:rFonts w:cs="Times New Roman"/>
                <w:color w:val="000000" w:themeColor="text1"/>
                <w:szCs w:val="24"/>
              </w:rPr>
            </w:pPr>
          </w:p>
          <w:p w:rsidR="002A664F" w:rsidRDefault="00D34BCA">
            <w:pPr>
              <w:pStyle w:val="28"/>
              <w:snapToGrid/>
              <w:spacing w:line="360" w:lineRule="auto"/>
              <w:jc w:val="both"/>
              <w:rPr>
                <w:rFonts w:cs="Times New Roman"/>
                <w:color w:val="000000" w:themeColor="text1"/>
                <w:szCs w:val="24"/>
              </w:rPr>
            </w:pPr>
            <w:r>
              <w:rPr>
                <w:rFonts w:cs="Times New Roman"/>
                <w:color w:val="000000" w:themeColor="text1"/>
                <w:szCs w:val="24"/>
              </w:rPr>
              <w:t>式中：</w:t>
            </w:r>
            <w:r>
              <w:rPr>
                <w:rFonts w:cs="Times New Roman"/>
                <w:i/>
                <w:color w:val="000000" w:themeColor="text1"/>
                <w:szCs w:val="24"/>
              </w:rPr>
              <w:t>L</w:t>
            </w:r>
            <w:r>
              <w:rPr>
                <w:rFonts w:cs="Times New Roman"/>
                <w:i/>
                <w:color w:val="000000" w:themeColor="text1"/>
                <w:szCs w:val="24"/>
                <w:vertAlign w:val="subscript"/>
              </w:rPr>
              <w:t>eqg</w:t>
            </w:r>
            <w:r>
              <w:rPr>
                <w:rFonts w:cs="Times New Roman"/>
                <w:color w:val="000000" w:themeColor="text1"/>
                <w:szCs w:val="24"/>
              </w:rPr>
              <w:t>—</w:t>
            </w:r>
            <w:r>
              <w:rPr>
                <w:rFonts w:cs="Times New Roman"/>
                <w:color w:val="000000" w:themeColor="text1"/>
                <w:szCs w:val="24"/>
              </w:rPr>
              <w:t>建设项目声源在预测点产生的噪声贡献值，</w:t>
            </w:r>
            <w:r>
              <w:rPr>
                <w:rFonts w:cs="Times New Roman"/>
                <w:color w:val="000000" w:themeColor="text1"/>
                <w:szCs w:val="24"/>
              </w:rPr>
              <w:t>dB</w:t>
            </w:r>
            <w:r>
              <w:rPr>
                <w:rFonts w:cs="Times New Roman"/>
                <w:color w:val="000000" w:themeColor="text1"/>
                <w:szCs w:val="24"/>
              </w:rPr>
              <w:t>；</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L</w:t>
            </w:r>
            <w:r>
              <w:rPr>
                <w:rFonts w:cs="Times New Roman"/>
                <w:i/>
                <w:color w:val="000000" w:themeColor="text1"/>
                <w:szCs w:val="24"/>
                <w:vertAlign w:val="subscript"/>
              </w:rPr>
              <w:t>Ai</w:t>
            </w:r>
            <w:r>
              <w:rPr>
                <w:rFonts w:cs="Times New Roman"/>
                <w:color w:val="000000" w:themeColor="text1"/>
                <w:szCs w:val="24"/>
              </w:rPr>
              <w:t>—</w:t>
            </w:r>
            <w:r>
              <w:rPr>
                <w:rFonts w:cs="Times New Roman"/>
                <w:color w:val="000000" w:themeColor="text1"/>
                <w:szCs w:val="24"/>
              </w:rPr>
              <w:t>第</w:t>
            </w:r>
            <w:r>
              <w:rPr>
                <w:rFonts w:cs="Times New Roman"/>
                <w:i/>
                <w:color w:val="000000" w:themeColor="text1"/>
                <w:szCs w:val="24"/>
              </w:rPr>
              <w:t>i</w:t>
            </w:r>
            <w:r>
              <w:rPr>
                <w:rFonts w:cs="Times New Roman"/>
                <w:iCs/>
                <w:color w:val="000000" w:themeColor="text1"/>
                <w:szCs w:val="24"/>
              </w:rPr>
              <w:t>个室外</w:t>
            </w:r>
            <w:r>
              <w:rPr>
                <w:rFonts w:cs="Times New Roman"/>
                <w:color w:val="000000" w:themeColor="text1"/>
                <w:szCs w:val="24"/>
              </w:rPr>
              <w:t>声源在预测点产生的</w:t>
            </w:r>
            <w:r>
              <w:rPr>
                <w:rFonts w:cs="Times New Roman"/>
                <w:color w:val="000000" w:themeColor="text1"/>
                <w:szCs w:val="24"/>
              </w:rPr>
              <w:t>A</w:t>
            </w:r>
            <w:r>
              <w:rPr>
                <w:rFonts w:cs="Times New Roman"/>
                <w:color w:val="000000" w:themeColor="text1"/>
                <w:szCs w:val="24"/>
              </w:rPr>
              <w:t>声级，</w:t>
            </w:r>
            <w:r>
              <w:rPr>
                <w:rFonts w:cs="Times New Roman"/>
                <w:color w:val="000000" w:themeColor="text1"/>
                <w:szCs w:val="24"/>
              </w:rPr>
              <w:t>dB</w:t>
            </w:r>
            <w:r>
              <w:rPr>
                <w:rFonts w:cs="Times New Roman"/>
                <w:color w:val="000000" w:themeColor="text1"/>
                <w:szCs w:val="24"/>
              </w:rPr>
              <w:t>（</w:t>
            </w:r>
            <w:r>
              <w:rPr>
                <w:rFonts w:cs="Times New Roman"/>
                <w:color w:val="000000" w:themeColor="text1"/>
                <w:szCs w:val="24"/>
              </w:rPr>
              <w:t>A</w:t>
            </w:r>
            <w:r>
              <w:rPr>
                <w:rFonts w:cs="Times New Roman"/>
                <w:color w:val="000000" w:themeColor="text1"/>
                <w:szCs w:val="24"/>
              </w:rPr>
              <w:t>）；</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color w:val="000000" w:themeColor="text1"/>
                <w:szCs w:val="24"/>
              </w:rPr>
              <w:t>—</w:t>
            </w:r>
            <w:r>
              <w:rPr>
                <w:rFonts w:cs="Times New Roman"/>
                <w:color w:val="000000" w:themeColor="text1"/>
                <w:szCs w:val="24"/>
              </w:rPr>
              <w:t>用于计算等效声级的时间，</w:t>
            </w:r>
            <w:r>
              <w:rPr>
                <w:rFonts w:cs="Times New Roman"/>
                <w:color w:val="000000" w:themeColor="text1"/>
                <w:szCs w:val="24"/>
              </w:rPr>
              <w:t>s</w:t>
            </w:r>
            <w:r>
              <w:rPr>
                <w:rFonts w:cs="Times New Roman"/>
                <w:color w:val="000000" w:themeColor="text1"/>
                <w:szCs w:val="24"/>
              </w:rPr>
              <w:t>；</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N</w:t>
            </w:r>
            <w:r>
              <w:rPr>
                <w:rFonts w:cs="Times New Roman"/>
                <w:color w:val="000000" w:themeColor="text1"/>
                <w:szCs w:val="24"/>
              </w:rPr>
              <w:t>—</w:t>
            </w:r>
            <w:r>
              <w:rPr>
                <w:rFonts w:cs="Times New Roman"/>
                <w:color w:val="000000" w:themeColor="text1"/>
                <w:szCs w:val="24"/>
              </w:rPr>
              <w:t>室外声源个数；</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i/>
                <w:color w:val="000000" w:themeColor="text1"/>
                <w:szCs w:val="24"/>
                <w:vertAlign w:val="subscript"/>
              </w:rPr>
              <w:t>i</w:t>
            </w:r>
            <w:r>
              <w:rPr>
                <w:rFonts w:cs="Times New Roman"/>
                <w:color w:val="000000" w:themeColor="text1"/>
                <w:szCs w:val="24"/>
              </w:rPr>
              <w:t>—</w:t>
            </w:r>
            <w:r>
              <w:rPr>
                <w:rFonts w:cs="Times New Roman"/>
                <w:color w:val="000000" w:themeColor="text1"/>
                <w:szCs w:val="24"/>
              </w:rPr>
              <w:t>在</w:t>
            </w:r>
            <w:r>
              <w:rPr>
                <w:rFonts w:cs="Times New Roman"/>
                <w:i/>
                <w:color w:val="000000" w:themeColor="text1"/>
                <w:szCs w:val="24"/>
              </w:rPr>
              <w:t>T</w:t>
            </w:r>
            <w:r>
              <w:rPr>
                <w:rFonts w:cs="Times New Roman"/>
                <w:color w:val="000000" w:themeColor="text1"/>
                <w:szCs w:val="24"/>
              </w:rPr>
              <w:t>时间内</w:t>
            </w:r>
            <w:r>
              <w:rPr>
                <w:rFonts w:cs="Times New Roman"/>
                <w:i/>
                <w:color w:val="000000" w:themeColor="text1"/>
                <w:szCs w:val="24"/>
              </w:rPr>
              <w:t>i</w:t>
            </w:r>
            <w:r>
              <w:rPr>
                <w:rFonts w:cs="Times New Roman"/>
                <w:color w:val="000000" w:themeColor="text1"/>
                <w:szCs w:val="24"/>
              </w:rPr>
              <w:t>声源工作时间，</w:t>
            </w:r>
            <w:r>
              <w:rPr>
                <w:rFonts w:cs="Times New Roman"/>
                <w:color w:val="000000" w:themeColor="text1"/>
                <w:szCs w:val="24"/>
              </w:rPr>
              <w:t>s</w:t>
            </w:r>
            <w:r>
              <w:rPr>
                <w:rFonts w:cs="Times New Roman"/>
                <w:color w:val="000000" w:themeColor="text1"/>
                <w:szCs w:val="24"/>
              </w:rPr>
              <w:t>；</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M</w:t>
            </w:r>
            <w:r>
              <w:rPr>
                <w:rFonts w:cs="Times New Roman"/>
                <w:color w:val="000000" w:themeColor="text1"/>
                <w:szCs w:val="24"/>
              </w:rPr>
              <w:t>—</w:t>
            </w:r>
            <w:r>
              <w:rPr>
                <w:rFonts w:cs="Times New Roman"/>
                <w:color w:val="000000" w:themeColor="text1"/>
                <w:szCs w:val="24"/>
              </w:rPr>
              <w:t>等效室外声源个数；</w:t>
            </w:r>
          </w:p>
          <w:p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i/>
                <w:color w:val="000000" w:themeColor="text1"/>
                <w:szCs w:val="24"/>
                <w:vertAlign w:val="subscript"/>
              </w:rPr>
              <w:t>j</w:t>
            </w:r>
            <w:r>
              <w:rPr>
                <w:rFonts w:cs="Times New Roman"/>
                <w:color w:val="000000" w:themeColor="text1"/>
                <w:szCs w:val="24"/>
              </w:rPr>
              <w:t>—</w:t>
            </w:r>
            <w:r>
              <w:rPr>
                <w:rFonts w:cs="Times New Roman"/>
                <w:color w:val="000000" w:themeColor="text1"/>
                <w:szCs w:val="24"/>
              </w:rPr>
              <w:t>在</w:t>
            </w:r>
            <w:r>
              <w:rPr>
                <w:rFonts w:cs="Times New Roman"/>
                <w:i/>
                <w:color w:val="000000" w:themeColor="text1"/>
                <w:szCs w:val="24"/>
              </w:rPr>
              <w:t>T</w:t>
            </w:r>
            <w:r>
              <w:rPr>
                <w:rFonts w:cs="Times New Roman"/>
                <w:color w:val="000000" w:themeColor="text1"/>
                <w:szCs w:val="24"/>
              </w:rPr>
              <w:t>时间内</w:t>
            </w:r>
            <w:r>
              <w:rPr>
                <w:rFonts w:cs="Times New Roman"/>
                <w:i/>
                <w:color w:val="000000" w:themeColor="text1"/>
                <w:szCs w:val="24"/>
              </w:rPr>
              <w:t>j</w:t>
            </w:r>
            <w:r>
              <w:rPr>
                <w:rFonts w:cs="Times New Roman"/>
                <w:color w:val="000000" w:themeColor="text1"/>
                <w:szCs w:val="24"/>
              </w:rPr>
              <w:t>声源工作时间，</w:t>
            </w:r>
            <w:r>
              <w:rPr>
                <w:rFonts w:cs="Times New Roman"/>
                <w:color w:val="000000" w:themeColor="text1"/>
                <w:szCs w:val="24"/>
              </w:rPr>
              <w:t>s</w:t>
            </w:r>
            <w:r>
              <w:rPr>
                <w:rFonts w:cs="Times New Roman"/>
                <w:color w:val="000000" w:themeColor="text1"/>
                <w:szCs w:val="24"/>
              </w:rPr>
              <w:t>。</w:t>
            </w:r>
          </w:p>
          <w:p w:rsidR="002A664F" w:rsidRDefault="00390A46">
            <w:pPr>
              <w:spacing w:line="360" w:lineRule="auto"/>
              <w:ind w:firstLine="480"/>
              <w:rPr>
                <w:color w:val="000000" w:themeColor="text1"/>
                <w:sz w:val="24"/>
              </w:rPr>
            </w:pPr>
            <w:r>
              <w:rPr>
                <w:color w:val="000000" w:themeColor="text1"/>
                <w:position w:val="-14"/>
                <w:sz w:val="24"/>
              </w:rPr>
              <w:object w:dxaOrig="1440" w:dyaOrig="1440" w14:anchorId="20A3F440">
                <v:shape id="Object 199" o:spid="_x0000_s1049" type="#_x0000_t75" style="position:absolute;left:0;text-align:left;margin-left:60.3pt;margin-top:18pt;width:147.65pt;height:22pt;z-index:251661312;mso-width-relative:page;mso-height-relative:page">
                  <v:imagedata r:id="rId20" o:title=""/>
                </v:shape>
                <o:OLEObject Type="Embed" ProgID="Equation.3" ShapeID="Object 199" DrawAspect="Content" ObjectID="_1784462906" r:id="rId21"/>
              </w:object>
            </w:r>
            <w:r w:rsidR="00D34BCA">
              <w:rPr>
                <w:color w:val="000000" w:themeColor="text1"/>
                <w:sz w:val="24"/>
              </w:rPr>
              <w:t>（四）噪声预测值计算公式</w:t>
            </w:r>
          </w:p>
          <w:p w:rsidR="002A664F" w:rsidRDefault="002A664F">
            <w:pPr>
              <w:spacing w:line="360" w:lineRule="auto"/>
              <w:ind w:firstLineChars="1050" w:firstLine="2520"/>
              <w:rPr>
                <w:color w:val="000000" w:themeColor="text1"/>
                <w:sz w:val="24"/>
              </w:rPr>
            </w:pPr>
          </w:p>
          <w:p w:rsidR="002A664F" w:rsidRDefault="00D34BCA">
            <w:pPr>
              <w:spacing w:beforeLines="50" w:before="120" w:line="360" w:lineRule="auto"/>
              <w:ind w:firstLine="482"/>
              <w:rPr>
                <w:color w:val="000000" w:themeColor="text1"/>
                <w:sz w:val="24"/>
              </w:rPr>
            </w:pPr>
            <w:r>
              <w:rPr>
                <w:color w:val="000000" w:themeColor="text1"/>
                <w:sz w:val="24"/>
              </w:rPr>
              <w:t>式中：</w:t>
            </w:r>
            <w:r>
              <w:rPr>
                <w:i/>
                <w:color w:val="000000" w:themeColor="text1"/>
                <w:sz w:val="24"/>
              </w:rPr>
              <w:t>L</w:t>
            </w:r>
            <w:r>
              <w:rPr>
                <w:i/>
                <w:color w:val="000000" w:themeColor="text1"/>
                <w:sz w:val="24"/>
                <w:vertAlign w:val="subscript"/>
              </w:rPr>
              <w:t>eq</w:t>
            </w:r>
            <w:r>
              <w:rPr>
                <w:color w:val="000000" w:themeColor="text1"/>
                <w:sz w:val="24"/>
              </w:rPr>
              <w:t>—</w:t>
            </w:r>
            <w:r>
              <w:rPr>
                <w:color w:val="000000" w:themeColor="text1"/>
                <w:sz w:val="24"/>
              </w:rPr>
              <w:t>预测点的噪声预测值，</w:t>
            </w:r>
            <w:r>
              <w:rPr>
                <w:color w:val="000000" w:themeColor="text1"/>
                <w:sz w:val="24"/>
              </w:rPr>
              <w:t>dB</w:t>
            </w:r>
            <w:r>
              <w:rPr>
                <w:color w:val="000000" w:themeColor="text1"/>
                <w:sz w:val="24"/>
              </w:rPr>
              <w:t>；</w:t>
            </w:r>
          </w:p>
          <w:p w:rsidR="002A664F" w:rsidRDefault="00D34BCA">
            <w:pPr>
              <w:spacing w:line="360" w:lineRule="auto"/>
              <w:ind w:firstLineChars="500" w:firstLine="1200"/>
              <w:rPr>
                <w:color w:val="000000" w:themeColor="text1"/>
                <w:sz w:val="24"/>
              </w:rPr>
            </w:pPr>
            <w:r>
              <w:rPr>
                <w:i/>
                <w:color w:val="000000" w:themeColor="text1"/>
                <w:sz w:val="24"/>
              </w:rPr>
              <w:t>L</w:t>
            </w:r>
            <w:r>
              <w:rPr>
                <w:i/>
                <w:color w:val="000000" w:themeColor="text1"/>
                <w:sz w:val="24"/>
                <w:vertAlign w:val="subscript"/>
              </w:rPr>
              <w:t>eqg</w:t>
            </w:r>
            <w:r>
              <w:rPr>
                <w:color w:val="000000" w:themeColor="text1"/>
                <w:sz w:val="24"/>
              </w:rPr>
              <w:t>—</w:t>
            </w:r>
            <w:r>
              <w:rPr>
                <w:color w:val="000000" w:themeColor="text1"/>
                <w:sz w:val="24"/>
              </w:rPr>
              <w:t>建设项目声源在预测点产生的噪声贡献值，</w:t>
            </w:r>
            <w:r>
              <w:rPr>
                <w:color w:val="000000" w:themeColor="text1"/>
                <w:sz w:val="24"/>
              </w:rPr>
              <w:t>dB</w:t>
            </w:r>
            <w:r>
              <w:rPr>
                <w:color w:val="000000" w:themeColor="text1"/>
                <w:sz w:val="24"/>
              </w:rPr>
              <w:t>；</w:t>
            </w:r>
          </w:p>
          <w:p w:rsidR="002A664F" w:rsidRDefault="00D34BCA">
            <w:pPr>
              <w:spacing w:line="360" w:lineRule="auto"/>
              <w:ind w:firstLineChars="200" w:firstLine="480"/>
              <w:rPr>
                <w:bCs/>
                <w:color w:val="000000" w:themeColor="text1"/>
                <w:sz w:val="24"/>
              </w:rPr>
            </w:pPr>
            <w:r>
              <w:rPr>
                <w:i/>
                <w:color w:val="000000" w:themeColor="text1"/>
                <w:sz w:val="24"/>
              </w:rPr>
              <w:t>L</w:t>
            </w:r>
            <w:r>
              <w:rPr>
                <w:i/>
                <w:color w:val="000000" w:themeColor="text1"/>
                <w:sz w:val="24"/>
                <w:vertAlign w:val="subscript"/>
              </w:rPr>
              <w:t>eqb</w:t>
            </w:r>
            <w:r>
              <w:rPr>
                <w:color w:val="000000" w:themeColor="text1"/>
                <w:sz w:val="24"/>
              </w:rPr>
              <w:t>—</w:t>
            </w:r>
            <w:r>
              <w:rPr>
                <w:color w:val="000000" w:themeColor="text1"/>
                <w:sz w:val="24"/>
              </w:rPr>
              <w:t>预测点的背景噪声值，</w:t>
            </w:r>
            <w:r>
              <w:rPr>
                <w:color w:val="000000" w:themeColor="text1"/>
                <w:sz w:val="24"/>
              </w:rPr>
              <w:t>dB</w:t>
            </w:r>
            <w:r>
              <w:rPr>
                <w:color w:val="000000" w:themeColor="text1"/>
                <w:sz w:val="24"/>
              </w:rPr>
              <w:t>。</w:t>
            </w:r>
          </w:p>
          <w:p w:rsidR="002A664F" w:rsidRDefault="00D34BCA">
            <w:pPr>
              <w:pStyle w:val="TableParagraph"/>
              <w:numPr>
                <w:ilvl w:val="0"/>
                <w:numId w:val="2"/>
              </w:numPr>
              <w:adjustRightInd w:val="0"/>
              <w:snapToGrid w:val="0"/>
              <w:spacing w:line="360" w:lineRule="auto"/>
              <w:ind w:firstLine="480"/>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厂界噪声预测结果及影响评价</w:t>
            </w:r>
          </w:p>
          <w:p w:rsidR="002A664F" w:rsidRDefault="00D34BCA">
            <w:pPr>
              <w:adjustRightInd w:val="0"/>
              <w:spacing w:line="360" w:lineRule="auto"/>
              <w:ind w:firstLineChars="200" w:firstLine="480"/>
              <w:contextualSpacing/>
              <w:textAlignment w:val="baseline"/>
              <w:rPr>
                <w:color w:val="000000" w:themeColor="text1"/>
                <w:sz w:val="24"/>
              </w:rPr>
            </w:pPr>
            <w:r>
              <w:rPr>
                <w:color w:val="000000" w:themeColor="text1"/>
                <w:sz w:val="24"/>
              </w:rPr>
              <w:t>本次评价采用超标值法，对照《工业企业厂界环境噪声排放标准》（</w:t>
            </w:r>
            <w:r>
              <w:rPr>
                <w:color w:val="000000" w:themeColor="text1"/>
                <w:sz w:val="24"/>
              </w:rPr>
              <w:t>GB 12348-2008</w:t>
            </w:r>
            <w:r>
              <w:rPr>
                <w:color w:val="000000" w:themeColor="text1"/>
                <w:sz w:val="24"/>
              </w:rPr>
              <w:t>）</w:t>
            </w:r>
            <w:r>
              <w:rPr>
                <w:color w:val="000000" w:themeColor="text1"/>
                <w:sz w:val="24"/>
              </w:rPr>
              <w:t>3</w:t>
            </w:r>
            <w:r>
              <w:rPr>
                <w:color w:val="000000" w:themeColor="text1"/>
                <w:sz w:val="24"/>
              </w:rPr>
              <w:t>标准对各厂界贡献值进行评价，评价结果见下表：</w:t>
            </w:r>
          </w:p>
          <w:p w:rsidR="002A664F" w:rsidRDefault="00D34BCA">
            <w:pPr>
              <w:tabs>
                <w:tab w:val="left" w:pos="0"/>
              </w:tabs>
              <w:spacing w:line="360" w:lineRule="auto"/>
              <w:ind w:firstLineChars="200" w:firstLine="482"/>
              <w:jc w:val="center"/>
              <w:rPr>
                <w:b/>
                <w:color w:val="000000" w:themeColor="text1"/>
                <w:sz w:val="24"/>
              </w:rPr>
            </w:pPr>
            <w:r>
              <w:rPr>
                <w:b/>
                <w:color w:val="000000" w:themeColor="text1"/>
                <w:kern w:val="0"/>
                <w:sz w:val="24"/>
              </w:rPr>
              <w:t>表</w:t>
            </w:r>
            <w:r>
              <w:rPr>
                <w:rFonts w:hint="eastAsia"/>
                <w:b/>
                <w:color w:val="000000" w:themeColor="text1"/>
                <w:kern w:val="0"/>
                <w:sz w:val="24"/>
              </w:rPr>
              <w:t>4-8</w:t>
            </w:r>
            <w:r>
              <w:rPr>
                <w:b/>
                <w:color w:val="000000" w:themeColor="text1"/>
                <w:kern w:val="0"/>
                <w:sz w:val="24"/>
              </w:rPr>
              <w:t xml:space="preserve">  </w:t>
            </w:r>
            <w:r>
              <w:rPr>
                <w:b/>
                <w:color w:val="000000" w:themeColor="text1"/>
                <w:sz w:val="24"/>
              </w:rPr>
              <w:t>噪声预测结果</w:t>
            </w:r>
            <w:r>
              <w:rPr>
                <w:rFonts w:hint="eastAsia"/>
                <w:b/>
                <w:color w:val="000000" w:themeColor="text1"/>
                <w:sz w:val="24"/>
              </w:rPr>
              <w:t>一览表</w:t>
            </w:r>
          </w:p>
          <w:tbl>
            <w:tblPr>
              <w:tblStyle w:val="aff"/>
              <w:tblW w:w="9200" w:type="dxa"/>
              <w:tblLayout w:type="fixed"/>
              <w:tblLook w:val="04A0" w:firstRow="1" w:lastRow="0" w:firstColumn="1" w:lastColumn="0" w:noHBand="0" w:noVBand="1"/>
            </w:tblPr>
            <w:tblGrid>
              <w:gridCol w:w="2504"/>
              <w:gridCol w:w="1674"/>
              <w:gridCol w:w="1674"/>
              <w:gridCol w:w="1674"/>
              <w:gridCol w:w="1674"/>
            </w:tblGrid>
            <w:tr w:rsidR="002A664F">
              <w:trPr>
                <w:trHeight w:val="300"/>
              </w:trPr>
              <w:tc>
                <w:tcPr>
                  <w:tcW w:w="2504" w:type="dxa"/>
                  <w:vMerge w:val="restart"/>
                  <w:vAlign w:val="center"/>
                </w:tcPr>
                <w:p w:rsidR="002A664F" w:rsidRDefault="00D34BCA">
                  <w:pPr>
                    <w:widowControl/>
                    <w:jc w:val="center"/>
                    <w:rPr>
                      <w:color w:val="000000" w:themeColor="text1"/>
                      <w:kern w:val="0"/>
                      <w:szCs w:val="21"/>
                    </w:rPr>
                  </w:pPr>
                  <w:r>
                    <w:rPr>
                      <w:color w:val="000000" w:themeColor="text1"/>
                      <w:kern w:val="0"/>
                      <w:szCs w:val="21"/>
                    </w:rPr>
                    <w:t>项目</w:t>
                  </w:r>
                </w:p>
              </w:tc>
              <w:tc>
                <w:tcPr>
                  <w:tcW w:w="6696" w:type="dxa"/>
                  <w:gridSpan w:val="4"/>
                  <w:vAlign w:val="center"/>
                </w:tcPr>
                <w:p w:rsidR="002A664F" w:rsidRDefault="00D34BCA">
                  <w:pPr>
                    <w:widowControl/>
                    <w:jc w:val="center"/>
                    <w:rPr>
                      <w:color w:val="000000" w:themeColor="text1"/>
                      <w:kern w:val="0"/>
                      <w:szCs w:val="21"/>
                    </w:rPr>
                  </w:pPr>
                  <w:r>
                    <w:rPr>
                      <w:color w:val="000000" w:themeColor="text1"/>
                      <w:kern w:val="0"/>
                      <w:szCs w:val="21"/>
                    </w:rPr>
                    <w:t>预测结果（</w:t>
                  </w:r>
                  <w:r>
                    <w:rPr>
                      <w:color w:val="000000" w:themeColor="text1"/>
                      <w:kern w:val="0"/>
                      <w:szCs w:val="21"/>
                    </w:rPr>
                    <w:t>dB</w:t>
                  </w:r>
                  <w:r>
                    <w:rPr>
                      <w:color w:val="000000" w:themeColor="text1"/>
                      <w:kern w:val="0"/>
                      <w:szCs w:val="21"/>
                    </w:rPr>
                    <w:t>（</w:t>
                  </w:r>
                  <w:r>
                    <w:rPr>
                      <w:color w:val="000000" w:themeColor="text1"/>
                      <w:kern w:val="0"/>
                      <w:szCs w:val="21"/>
                    </w:rPr>
                    <w:t>A</w:t>
                  </w:r>
                  <w:r>
                    <w:rPr>
                      <w:color w:val="000000" w:themeColor="text1"/>
                      <w:kern w:val="0"/>
                      <w:szCs w:val="21"/>
                    </w:rPr>
                    <w:t>））</w:t>
                  </w:r>
                </w:p>
              </w:tc>
            </w:tr>
            <w:tr w:rsidR="002A664F">
              <w:trPr>
                <w:trHeight w:val="300"/>
              </w:trPr>
              <w:tc>
                <w:tcPr>
                  <w:tcW w:w="2504" w:type="dxa"/>
                  <w:vMerge/>
                  <w:vAlign w:val="center"/>
                </w:tcPr>
                <w:p w:rsidR="002A664F" w:rsidRDefault="002A664F">
                  <w:pPr>
                    <w:widowControl/>
                    <w:jc w:val="center"/>
                    <w:rPr>
                      <w:color w:val="000000" w:themeColor="text1"/>
                      <w:kern w:val="0"/>
                      <w:szCs w:val="21"/>
                    </w:rPr>
                  </w:pP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东厂界</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南厂界</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西厂界</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北厂界</w:t>
                  </w:r>
                </w:p>
              </w:tc>
            </w:tr>
            <w:tr w:rsidR="002A664F">
              <w:trPr>
                <w:trHeight w:val="300"/>
              </w:trPr>
              <w:tc>
                <w:tcPr>
                  <w:tcW w:w="2504" w:type="dxa"/>
                  <w:vAlign w:val="center"/>
                </w:tcPr>
                <w:p w:rsidR="002A664F" w:rsidRDefault="00D34BCA">
                  <w:pPr>
                    <w:widowControl/>
                    <w:jc w:val="center"/>
                    <w:rPr>
                      <w:color w:val="000000" w:themeColor="text1"/>
                      <w:kern w:val="0"/>
                      <w:szCs w:val="21"/>
                    </w:rPr>
                  </w:pPr>
                  <w:r>
                    <w:rPr>
                      <w:color w:val="000000" w:themeColor="text1"/>
                      <w:kern w:val="0"/>
                      <w:szCs w:val="21"/>
                    </w:rPr>
                    <w:t>预测值</w:t>
                  </w:r>
                </w:p>
              </w:tc>
              <w:tc>
                <w:tcPr>
                  <w:tcW w:w="1674" w:type="dxa"/>
                  <w:vAlign w:val="center"/>
                </w:tcPr>
                <w:p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38.8</w:t>
                  </w:r>
                </w:p>
              </w:tc>
              <w:tc>
                <w:tcPr>
                  <w:tcW w:w="1674" w:type="dxa"/>
                  <w:vAlign w:val="center"/>
                </w:tcPr>
                <w:p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41.2</w:t>
                  </w:r>
                </w:p>
              </w:tc>
              <w:tc>
                <w:tcPr>
                  <w:tcW w:w="1674" w:type="dxa"/>
                  <w:vAlign w:val="center"/>
                </w:tcPr>
                <w:p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54.8</w:t>
                  </w:r>
                </w:p>
              </w:tc>
              <w:tc>
                <w:tcPr>
                  <w:tcW w:w="1674" w:type="dxa"/>
                  <w:vAlign w:val="center"/>
                </w:tcPr>
                <w:p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44.2</w:t>
                  </w:r>
                </w:p>
              </w:tc>
            </w:tr>
            <w:tr w:rsidR="002A664F">
              <w:trPr>
                <w:trHeight w:val="300"/>
              </w:trPr>
              <w:tc>
                <w:tcPr>
                  <w:tcW w:w="2504" w:type="dxa"/>
                  <w:vAlign w:val="center"/>
                </w:tcPr>
                <w:p w:rsidR="002A664F" w:rsidRDefault="00D34BCA">
                  <w:pPr>
                    <w:widowControl/>
                    <w:jc w:val="center"/>
                    <w:rPr>
                      <w:color w:val="000000" w:themeColor="text1"/>
                      <w:kern w:val="0"/>
                      <w:szCs w:val="21"/>
                    </w:rPr>
                  </w:pPr>
                  <w:r>
                    <w:rPr>
                      <w:color w:val="000000" w:themeColor="text1"/>
                      <w:kern w:val="0"/>
                      <w:szCs w:val="21"/>
                    </w:rPr>
                    <w:t>标准值</w:t>
                  </w:r>
                </w:p>
              </w:tc>
              <w:tc>
                <w:tcPr>
                  <w:tcW w:w="6696" w:type="dxa"/>
                  <w:gridSpan w:val="4"/>
                  <w:vAlign w:val="center"/>
                </w:tcPr>
                <w:p w:rsidR="002A664F" w:rsidRDefault="00D34BCA">
                  <w:pPr>
                    <w:widowControl/>
                    <w:jc w:val="center"/>
                    <w:rPr>
                      <w:rFonts w:eastAsia="等线"/>
                      <w:color w:val="000000" w:themeColor="text1"/>
                      <w:kern w:val="0"/>
                      <w:szCs w:val="21"/>
                    </w:rPr>
                  </w:pPr>
                  <w:r>
                    <w:rPr>
                      <w:rFonts w:eastAsia="等线"/>
                      <w:color w:val="000000" w:themeColor="text1"/>
                      <w:kern w:val="0"/>
                      <w:szCs w:val="21"/>
                    </w:rPr>
                    <w:t>65B</w:t>
                  </w:r>
                  <w:r>
                    <w:rPr>
                      <w:color w:val="000000" w:themeColor="text1"/>
                      <w:kern w:val="0"/>
                      <w:szCs w:val="21"/>
                    </w:rPr>
                    <w:t>（</w:t>
                  </w:r>
                  <w:r>
                    <w:rPr>
                      <w:rFonts w:eastAsia="等线"/>
                      <w:color w:val="000000" w:themeColor="text1"/>
                      <w:kern w:val="0"/>
                      <w:szCs w:val="21"/>
                    </w:rPr>
                    <w:t>A</w:t>
                  </w:r>
                  <w:r>
                    <w:rPr>
                      <w:color w:val="000000" w:themeColor="text1"/>
                      <w:kern w:val="0"/>
                      <w:szCs w:val="21"/>
                    </w:rPr>
                    <w:t>）</w:t>
                  </w:r>
                </w:p>
              </w:tc>
            </w:tr>
            <w:tr w:rsidR="002A664F">
              <w:trPr>
                <w:trHeight w:val="300"/>
              </w:trPr>
              <w:tc>
                <w:tcPr>
                  <w:tcW w:w="2504" w:type="dxa"/>
                  <w:vAlign w:val="center"/>
                </w:tcPr>
                <w:p w:rsidR="002A664F" w:rsidRDefault="00D34BCA">
                  <w:pPr>
                    <w:widowControl/>
                    <w:jc w:val="center"/>
                    <w:rPr>
                      <w:color w:val="000000" w:themeColor="text1"/>
                      <w:kern w:val="0"/>
                      <w:szCs w:val="21"/>
                    </w:rPr>
                  </w:pPr>
                  <w:r>
                    <w:rPr>
                      <w:color w:val="000000" w:themeColor="text1"/>
                      <w:kern w:val="0"/>
                      <w:szCs w:val="21"/>
                    </w:rPr>
                    <w:t>达标情况</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rsidR="002A664F" w:rsidRDefault="00D34BCA">
                  <w:pPr>
                    <w:widowControl/>
                    <w:jc w:val="center"/>
                    <w:rPr>
                      <w:color w:val="000000" w:themeColor="text1"/>
                      <w:kern w:val="0"/>
                      <w:szCs w:val="21"/>
                    </w:rPr>
                  </w:pPr>
                  <w:r>
                    <w:rPr>
                      <w:color w:val="000000" w:themeColor="text1"/>
                      <w:kern w:val="0"/>
                      <w:szCs w:val="21"/>
                    </w:rPr>
                    <w:t>达标</w:t>
                  </w:r>
                </w:p>
              </w:tc>
            </w:tr>
          </w:tbl>
          <w:p w:rsidR="002A664F" w:rsidRDefault="00D34BCA">
            <w:pPr>
              <w:spacing w:line="360" w:lineRule="auto"/>
              <w:ind w:firstLineChars="200" w:firstLine="480"/>
              <w:rPr>
                <w:bCs/>
                <w:color w:val="000000" w:themeColor="text1"/>
                <w:sz w:val="24"/>
              </w:rPr>
            </w:pPr>
            <w:r>
              <w:rPr>
                <w:bCs/>
                <w:color w:val="000000" w:themeColor="text1"/>
                <w:sz w:val="24"/>
              </w:rPr>
              <w:t>项目夜间不生产，选用低噪声设备，生产设备布置于密闭生产车间内，经基础减振、</w:t>
            </w:r>
            <w:r>
              <w:rPr>
                <w:color w:val="000000" w:themeColor="text1"/>
                <w:sz w:val="24"/>
              </w:rPr>
              <w:t>生产车间</w:t>
            </w:r>
            <w:r>
              <w:rPr>
                <w:bCs/>
                <w:color w:val="000000" w:themeColor="text1"/>
                <w:sz w:val="24"/>
              </w:rPr>
              <w:t>隔声、距离衰减后，项目厂界昼间噪声满足《工业企业厂界环境噪声排放标准》（</w:t>
            </w:r>
            <w:r>
              <w:rPr>
                <w:bCs/>
                <w:color w:val="000000" w:themeColor="text1"/>
                <w:sz w:val="24"/>
              </w:rPr>
              <w:t>GB 12348-2008</w:t>
            </w:r>
            <w:r>
              <w:rPr>
                <w:bCs/>
                <w:color w:val="000000" w:themeColor="text1"/>
                <w:sz w:val="24"/>
              </w:rPr>
              <w:t>）</w:t>
            </w:r>
            <w:r>
              <w:rPr>
                <w:bCs/>
                <w:color w:val="000000" w:themeColor="text1"/>
                <w:sz w:val="24"/>
              </w:rPr>
              <w:t>3</w:t>
            </w:r>
            <w:r>
              <w:rPr>
                <w:bCs/>
                <w:color w:val="000000" w:themeColor="text1"/>
                <w:sz w:val="24"/>
              </w:rPr>
              <w:t>标准要求。</w:t>
            </w:r>
          </w:p>
          <w:p w:rsidR="002A664F" w:rsidRDefault="00D34BCA">
            <w:pPr>
              <w:spacing w:line="360" w:lineRule="auto"/>
              <w:ind w:firstLineChars="200" w:firstLine="480"/>
              <w:rPr>
                <w:bCs/>
                <w:color w:val="000000" w:themeColor="text1"/>
                <w:sz w:val="24"/>
              </w:rPr>
            </w:pPr>
            <w:r>
              <w:rPr>
                <w:color w:val="000000" w:themeColor="text1"/>
                <w:sz w:val="24"/>
              </w:rPr>
              <w:t>根据</w:t>
            </w:r>
            <w:r>
              <w:rPr>
                <w:bCs/>
                <w:color w:val="000000" w:themeColor="text1"/>
                <w:sz w:val="24"/>
              </w:rPr>
              <w:t>《排污单位自行监测技术指南</w:t>
            </w:r>
            <w:r>
              <w:rPr>
                <w:bCs/>
                <w:color w:val="000000" w:themeColor="text1"/>
                <w:sz w:val="24"/>
              </w:rPr>
              <w:t xml:space="preserve"> </w:t>
            </w:r>
            <w:r>
              <w:rPr>
                <w:bCs/>
                <w:color w:val="000000" w:themeColor="text1"/>
                <w:sz w:val="24"/>
              </w:rPr>
              <w:t>总则》（</w:t>
            </w:r>
            <w:r>
              <w:rPr>
                <w:bCs/>
                <w:color w:val="000000" w:themeColor="text1"/>
                <w:sz w:val="24"/>
              </w:rPr>
              <w:t>HJ 819-2017</w:t>
            </w:r>
            <w:r>
              <w:rPr>
                <w:bCs/>
                <w:color w:val="000000" w:themeColor="text1"/>
                <w:sz w:val="24"/>
              </w:rPr>
              <w:t>）</w:t>
            </w:r>
            <w:r>
              <w:rPr>
                <w:rFonts w:hint="eastAsia"/>
                <w:bCs/>
                <w:color w:val="000000" w:themeColor="text1"/>
                <w:sz w:val="24"/>
              </w:rPr>
              <w:t>、《排污许可证申请与核发技术规范</w:t>
            </w:r>
            <w:r>
              <w:rPr>
                <w:rFonts w:hint="eastAsia"/>
                <w:bCs/>
                <w:color w:val="000000" w:themeColor="text1"/>
                <w:sz w:val="24"/>
              </w:rPr>
              <w:t xml:space="preserve"> </w:t>
            </w:r>
            <w:r>
              <w:rPr>
                <w:rFonts w:hint="eastAsia"/>
                <w:bCs/>
                <w:color w:val="000000" w:themeColor="text1"/>
                <w:sz w:val="24"/>
              </w:rPr>
              <w:t>工业噪声》（</w:t>
            </w:r>
            <w:r>
              <w:rPr>
                <w:bCs/>
                <w:color w:val="000000" w:themeColor="text1"/>
                <w:sz w:val="24"/>
              </w:rPr>
              <w:t>HJ 1301—2023</w:t>
            </w:r>
            <w:r>
              <w:rPr>
                <w:rFonts w:hint="eastAsia"/>
                <w:bCs/>
                <w:color w:val="000000" w:themeColor="text1"/>
                <w:sz w:val="24"/>
              </w:rPr>
              <w:t>）</w:t>
            </w:r>
            <w:r>
              <w:rPr>
                <w:bCs/>
                <w:color w:val="000000" w:themeColor="text1"/>
                <w:sz w:val="24"/>
              </w:rPr>
              <w:t>，</w:t>
            </w:r>
            <w:r>
              <w:rPr>
                <w:rFonts w:hint="eastAsia"/>
                <w:bCs/>
                <w:color w:val="000000" w:themeColor="text1"/>
                <w:sz w:val="24"/>
              </w:rPr>
              <w:t>本项目噪声监测情况见</w:t>
            </w:r>
            <w:r>
              <w:rPr>
                <w:bCs/>
                <w:color w:val="000000" w:themeColor="text1"/>
                <w:sz w:val="24"/>
              </w:rPr>
              <w:t>下表</w:t>
            </w:r>
            <w:r>
              <w:rPr>
                <w:rFonts w:hint="eastAsia"/>
                <w:bCs/>
                <w:color w:val="000000" w:themeColor="text1"/>
                <w:sz w:val="24"/>
              </w:rPr>
              <w:t>。</w:t>
            </w:r>
          </w:p>
          <w:p w:rsidR="002A664F" w:rsidRDefault="002A664F">
            <w:pPr>
              <w:spacing w:line="360" w:lineRule="auto"/>
              <w:ind w:firstLineChars="200" w:firstLine="480"/>
              <w:rPr>
                <w:bCs/>
                <w:color w:val="000000" w:themeColor="text1"/>
                <w:sz w:val="24"/>
              </w:rPr>
            </w:pPr>
          </w:p>
          <w:p w:rsidR="002A664F" w:rsidRDefault="00D34BCA">
            <w:pPr>
              <w:autoSpaceDE w:val="0"/>
              <w:autoSpaceDN w:val="0"/>
              <w:adjustRightInd w:val="0"/>
              <w:snapToGrid w:val="0"/>
              <w:spacing w:line="360" w:lineRule="auto"/>
              <w:jc w:val="center"/>
              <w:rPr>
                <w:b/>
                <w:bCs/>
                <w:color w:val="000000" w:themeColor="text1"/>
                <w:sz w:val="24"/>
              </w:rPr>
            </w:pPr>
            <w:r>
              <w:rPr>
                <w:b/>
                <w:color w:val="000000" w:themeColor="text1"/>
                <w:kern w:val="0"/>
                <w:sz w:val="24"/>
              </w:rPr>
              <w:t>表</w:t>
            </w:r>
            <w:r>
              <w:rPr>
                <w:rFonts w:hint="eastAsia"/>
                <w:b/>
                <w:color w:val="000000" w:themeColor="text1"/>
                <w:kern w:val="0"/>
                <w:sz w:val="24"/>
              </w:rPr>
              <w:t>4-9</w:t>
            </w:r>
            <w:r>
              <w:rPr>
                <w:b/>
                <w:color w:val="000000" w:themeColor="text1"/>
                <w:kern w:val="0"/>
                <w:sz w:val="24"/>
              </w:rPr>
              <w:t xml:space="preserve">  </w:t>
            </w:r>
            <w:r>
              <w:rPr>
                <w:b/>
                <w:bCs/>
                <w:color w:val="000000" w:themeColor="text1"/>
                <w:sz w:val="24"/>
              </w:rPr>
              <w:t>噪声监测计划一览表</w:t>
            </w:r>
          </w:p>
          <w:tbl>
            <w:tblPr>
              <w:tblW w:w="92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96"/>
              <w:gridCol w:w="1908"/>
              <w:gridCol w:w="1632"/>
              <w:gridCol w:w="2393"/>
              <w:gridCol w:w="1971"/>
            </w:tblGrid>
            <w:tr w:rsidR="002A664F">
              <w:trPr>
                <w:trHeight w:val="397"/>
                <w:jc w:val="center"/>
              </w:trPr>
              <w:tc>
                <w:tcPr>
                  <w:tcW w:w="1296" w:type="dxa"/>
                  <w:vAlign w:val="center"/>
                </w:tcPr>
                <w:p w:rsidR="002A664F" w:rsidRDefault="00D34BCA">
                  <w:pPr>
                    <w:spacing w:line="300" w:lineRule="exact"/>
                    <w:jc w:val="center"/>
                    <w:rPr>
                      <w:b/>
                      <w:bCs/>
                      <w:color w:val="000000" w:themeColor="text1"/>
                    </w:rPr>
                  </w:pPr>
                  <w:r>
                    <w:rPr>
                      <w:b/>
                      <w:bCs/>
                      <w:color w:val="000000" w:themeColor="text1"/>
                    </w:rPr>
                    <w:lastRenderedPageBreak/>
                    <w:t>序号</w:t>
                  </w:r>
                </w:p>
              </w:tc>
              <w:tc>
                <w:tcPr>
                  <w:tcW w:w="1908" w:type="dxa"/>
                  <w:vAlign w:val="center"/>
                </w:tcPr>
                <w:p w:rsidR="002A664F" w:rsidRDefault="00D34BCA">
                  <w:pPr>
                    <w:spacing w:line="300" w:lineRule="exact"/>
                    <w:jc w:val="center"/>
                    <w:rPr>
                      <w:b/>
                      <w:bCs/>
                      <w:color w:val="000000" w:themeColor="text1"/>
                    </w:rPr>
                  </w:pPr>
                  <w:r>
                    <w:rPr>
                      <w:b/>
                      <w:bCs/>
                      <w:color w:val="000000" w:themeColor="text1"/>
                    </w:rPr>
                    <w:t>监测对象</w:t>
                  </w:r>
                </w:p>
              </w:tc>
              <w:tc>
                <w:tcPr>
                  <w:tcW w:w="1632" w:type="dxa"/>
                  <w:vAlign w:val="center"/>
                </w:tcPr>
                <w:p w:rsidR="002A664F" w:rsidRDefault="00D34BCA">
                  <w:pPr>
                    <w:spacing w:line="300" w:lineRule="exact"/>
                    <w:jc w:val="center"/>
                    <w:rPr>
                      <w:b/>
                      <w:bCs/>
                      <w:color w:val="000000" w:themeColor="text1"/>
                    </w:rPr>
                  </w:pPr>
                  <w:r>
                    <w:rPr>
                      <w:b/>
                      <w:bCs/>
                      <w:color w:val="000000" w:themeColor="text1"/>
                    </w:rPr>
                    <w:t>监测项目</w:t>
                  </w:r>
                </w:p>
              </w:tc>
              <w:tc>
                <w:tcPr>
                  <w:tcW w:w="2393" w:type="dxa"/>
                  <w:vAlign w:val="center"/>
                </w:tcPr>
                <w:p w:rsidR="002A664F" w:rsidRDefault="00D34BCA">
                  <w:pPr>
                    <w:spacing w:line="300" w:lineRule="exact"/>
                    <w:jc w:val="center"/>
                    <w:rPr>
                      <w:b/>
                      <w:bCs/>
                      <w:color w:val="000000" w:themeColor="text1"/>
                    </w:rPr>
                  </w:pPr>
                  <w:r>
                    <w:rPr>
                      <w:b/>
                      <w:bCs/>
                      <w:color w:val="000000" w:themeColor="text1"/>
                    </w:rPr>
                    <w:t>监测频次</w:t>
                  </w:r>
                </w:p>
              </w:tc>
              <w:tc>
                <w:tcPr>
                  <w:tcW w:w="1971" w:type="dxa"/>
                  <w:vAlign w:val="center"/>
                </w:tcPr>
                <w:p w:rsidR="002A664F" w:rsidRDefault="00D34BCA">
                  <w:pPr>
                    <w:spacing w:line="300" w:lineRule="exact"/>
                    <w:jc w:val="center"/>
                    <w:rPr>
                      <w:b/>
                      <w:bCs/>
                      <w:color w:val="000000" w:themeColor="text1"/>
                    </w:rPr>
                  </w:pPr>
                  <w:r>
                    <w:rPr>
                      <w:b/>
                      <w:bCs/>
                      <w:color w:val="000000" w:themeColor="text1"/>
                    </w:rPr>
                    <w:t>监测点位</w:t>
                  </w:r>
                </w:p>
              </w:tc>
            </w:tr>
            <w:tr w:rsidR="002A664F">
              <w:trPr>
                <w:trHeight w:val="397"/>
                <w:jc w:val="center"/>
              </w:trPr>
              <w:tc>
                <w:tcPr>
                  <w:tcW w:w="1296" w:type="dxa"/>
                  <w:vAlign w:val="center"/>
                </w:tcPr>
                <w:p w:rsidR="002A664F" w:rsidRDefault="00D34BCA">
                  <w:pPr>
                    <w:spacing w:line="300" w:lineRule="exact"/>
                    <w:jc w:val="center"/>
                    <w:rPr>
                      <w:color w:val="000000" w:themeColor="text1"/>
                    </w:rPr>
                  </w:pPr>
                  <w:r>
                    <w:rPr>
                      <w:color w:val="000000" w:themeColor="text1"/>
                    </w:rPr>
                    <w:t>1</w:t>
                  </w:r>
                </w:p>
              </w:tc>
              <w:tc>
                <w:tcPr>
                  <w:tcW w:w="1908" w:type="dxa"/>
                  <w:vAlign w:val="center"/>
                </w:tcPr>
                <w:p w:rsidR="002A664F" w:rsidRDefault="00D34BCA">
                  <w:pPr>
                    <w:spacing w:line="300" w:lineRule="exact"/>
                    <w:jc w:val="center"/>
                    <w:rPr>
                      <w:color w:val="000000" w:themeColor="text1"/>
                    </w:rPr>
                  </w:pPr>
                  <w:r>
                    <w:rPr>
                      <w:color w:val="000000" w:themeColor="text1"/>
                    </w:rPr>
                    <w:t>厂界四周</w:t>
                  </w:r>
                </w:p>
              </w:tc>
              <w:tc>
                <w:tcPr>
                  <w:tcW w:w="1632" w:type="dxa"/>
                  <w:vAlign w:val="center"/>
                </w:tcPr>
                <w:p w:rsidR="002A664F" w:rsidRDefault="00D34BCA">
                  <w:pPr>
                    <w:spacing w:line="300" w:lineRule="exact"/>
                    <w:jc w:val="center"/>
                    <w:rPr>
                      <w:color w:val="000000" w:themeColor="text1"/>
                    </w:rPr>
                  </w:pPr>
                  <w:r>
                    <w:rPr>
                      <w:color w:val="000000" w:themeColor="text1"/>
                      <w:szCs w:val="21"/>
                    </w:rPr>
                    <w:t>Leq</w:t>
                  </w:r>
                  <w:r>
                    <w:rPr>
                      <w:color w:val="000000" w:themeColor="text1"/>
                      <w:szCs w:val="21"/>
                    </w:rPr>
                    <w:t>（</w:t>
                  </w:r>
                  <w:r>
                    <w:rPr>
                      <w:color w:val="000000" w:themeColor="text1"/>
                      <w:szCs w:val="21"/>
                    </w:rPr>
                    <w:t>A</w:t>
                  </w:r>
                  <w:r>
                    <w:rPr>
                      <w:color w:val="000000" w:themeColor="text1"/>
                      <w:szCs w:val="21"/>
                    </w:rPr>
                    <w:t>）</w:t>
                  </w:r>
                </w:p>
              </w:tc>
              <w:tc>
                <w:tcPr>
                  <w:tcW w:w="2393" w:type="dxa"/>
                  <w:vAlign w:val="center"/>
                </w:tcPr>
                <w:p w:rsidR="002A664F" w:rsidRDefault="00D34BCA">
                  <w:pPr>
                    <w:spacing w:line="300" w:lineRule="exact"/>
                    <w:jc w:val="center"/>
                    <w:rPr>
                      <w:color w:val="000000" w:themeColor="text1"/>
                    </w:rPr>
                  </w:pPr>
                  <w:r>
                    <w:rPr>
                      <w:color w:val="000000" w:themeColor="text1"/>
                    </w:rPr>
                    <w:t>昼间监测，每季度一次</w:t>
                  </w:r>
                </w:p>
              </w:tc>
              <w:tc>
                <w:tcPr>
                  <w:tcW w:w="1971" w:type="dxa"/>
                  <w:vAlign w:val="center"/>
                </w:tcPr>
                <w:p w:rsidR="002A664F" w:rsidRDefault="00D34BCA">
                  <w:pPr>
                    <w:spacing w:line="300" w:lineRule="exact"/>
                    <w:jc w:val="center"/>
                    <w:rPr>
                      <w:color w:val="000000" w:themeColor="text1"/>
                    </w:rPr>
                  </w:pPr>
                  <w:r>
                    <w:rPr>
                      <w:color w:val="000000" w:themeColor="text1"/>
                    </w:rPr>
                    <w:t>厂界外</w:t>
                  </w:r>
                  <w:r>
                    <w:rPr>
                      <w:color w:val="000000" w:themeColor="text1"/>
                    </w:rPr>
                    <w:t>1</w:t>
                  </w:r>
                  <w:r>
                    <w:rPr>
                      <w:color w:val="000000" w:themeColor="text1"/>
                    </w:rPr>
                    <w:t>米</w:t>
                  </w:r>
                </w:p>
              </w:tc>
            </w:tr>
          </w:tbl>
          <w:p w:rsidR="002A664F" w:rsidRDefault="00D34BCA">
            <w:pPr>
              <w:spacing w:beforeLines="50" w:before="120" w:line="360" w:lineRule="auto"/>
              <w:ind w:firstLineChars="200" w:firstLine="482"/>
              <w:rPr>
                <w:b/>
                <w:color w:val="000000" w:themeColor="text1"/>
                <w:sz w:val="24"/>
              </w:rPr>
            </w:pPr>
            <w:r>
              <w:rPr>
                <w:b/>
                <w:color w:val="000000" w:themeColor="text1"/>
                <w:sz w:val="24"/>
              </w:rPr>
              <w:t>四、固废环境影响分析</w:t>
            </w:r>
          </w:p>
          <w:p w:rsidR="002A664F" w:rsidRDefault="00D34BCA">
            <w:pPr>
              <w:spacing w:line="360" w:lineRule="auto"/>
              <w:ind w:firstLineChars="200" w:firstLine="480"/>
              <w:rPr>
                <w:color w:val="000000" w:themeColor="text1"/>
                <w:sz w:val="24"/>
              </w:rPr>
            </w:pPr>
            <w:r>
              <w:rPr>
                <w:color w:val="000000" w:themeColor="text1"/>
                <w:sz w:val="24"/>
              </w:rPr>
              <w:t>本项目产生的固废为下脚料、焊渣、</w:t>
            </w:r>
            <w:r>
              <w:rPr>
                <w:rFonts w:hint="eastAsia"/>
                <w:color w:val="000000" w:themeColor="text1"/>
                <w:sz w:val="24"/>
              </w:rPr>
              <w:t>氧化铁皮渣、</w:t>
            </w:r>
            <w:r>
              <w:rPr>
                <w:color w:val="000000" w:themeColor="text1"/>
                <w:sz w:val="24"/>
              </w:rPr>
              <w:t>除尘器收尘、废切削液、废润滑油、废液压油、废油桶及生活垃圾。</w:t>
            </w:r>
          </w:p>
          <w:p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）下脚料</w:t>
            </w:r>
          </w:p>
          <w:p w:rsidR="002A664F" w:rsidRDefault="00D34BCA">
            <w:pPr>
              <w:wordWrap w:val="0"/>
              <w:spacing w:line="360" w:lineRule="auto"/>
              <w:ind w:firstLineChars="200" w:firstLine="480"/>
              <w:rPr>
                <w:color w:val="000000" w:themeColor="text1"/>
                <w:sz w:val="24"/>
              </w:rPr>
            </w:pPr>
            <w:r>
              <w:rPr>
                <w:color w:val="000000" w:themeColor="text1"/>
                <w:sz w:val="24"/>
              </w:rPr>
              <w:t>根据企业提供资料，本项目切割下料过程会产生下脚料，产生量为原料的</w:t>
            </w:r>
            <w:r>
              <w:rPr>
                <w:color w:val="000000" w:themeColor="text1"/>
                <w:sz w:val="24"/>
              </w:rPr>
              <w:t>0.1%</w:t>
            </w:r>
            <w:r>
              <w:rPr>
                <w:color w:val="000000" w:themeColor="text1"/>
                <w:sz w:val="24"/>
              </w:rPr>
              <w:t>，约为</w:t>
            </w:r>
            <w:r>
              <w:rPr>
                <w:rFonts w:hint="eastAsia"/>
                <w:color w:val="000000" w:themeColor="text1"/>
                <w:sz w:val="24"/>
              </w:rPr>
              <w:t>3.58</w:t>
            </w:r>
            <w:r>
              <w:rPr>
                <w:color w:val="000000" w:themeColor="text1"/>
                <w:sz w:val="24"/>
              </w:rPr>
              <w:t>t/a</w:t>
            </w:r>
            <w:r>
              <w:rPr>
                <w:color w:val="000000" w:themeColor="text1"/>
                <w:sz w:val="24"/>
              </w:rPr>
              <w:t>，固体废物代码为</w:t>
            </w:r>
            <w:r>
              <w:rPr>
                <w:color w:val="000000" w:themeColor="text1"/>
                <w:sz w:val="24"/>
              </w:rPr>
              <w:t>366-001-09</w:t>
            </w:r>
            <w:r>
              <w:rPr>
                <w:color w:val="000000" w:themeColor="text1"/>
                <w:sz w:val="24"/>
              </w:rPr>
              <w:t>，收集后外售物资回收单位。</w:t>
            </w:r>
          </w:p>
          <w:p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）焊渣</w:t>
            </w:r>
          </w:p>
          <w:p w:rsidR="002A664F" w:rsidRDefault="00D34BCA">
            <w:pPr>
              <w:spacing w:line="360" w:lineRule="auto"/>
              <w:ind w:firstLineChars="200" w:firstLine="480"/>
              <w:rPr>
                <w:color w:val="000000" w:themeColor="text1"/>
                <w:sz w:val="24"/>
              </w:rPr>
            </w:pPr>
            <w:r>
              <w:rPr>
                <w:color w:val="000000" w:themeColor="text1"/>
                <w:sz w:val="24"/>
              </w:rPr>
              <w:t>本项目焊接过程会产生一定量的焊渣，主要为废焊条、废焊丝，根据企业提供资料，产生量为焊接材料使用量的</w:t>
            </w:r>
            <w:r>
              <w:rPr>
                <w:color w:val="000000" w:themeColor="text1"/>
                <w:sz w:val="24"/>
              </w:rPr>
              <w:t>1%</w:t>
            </w:r>
            <w:r>
              <w:rPr>
                <w:color w:val="000000" w:themeColor="text1"/>
                <w:sz w:val="24"/>
              </w:rPr>
              <w:t>，项目焊丝使用量为</w:t>
            </w:r>
            <w:r>
              <w:rPr>
                <w:color w:val="000000" w:themeColor="text1"/>
                <w:sz w:val="24"/>
              </w:rPr>
              <w:t>42t/a</w:t>
            </w:r>
            <w:r>
              <w:rPr>
                <w:color w:val="000000" w:themeColor="text1"/>
                <w:sz w:val="24"/>
              </w:rPr>
              <w:t>，焊条使用量为</w:t>
            </w:r>
            <w:r>
              <w:rPr>
                <w:color w:val="000000" w:themeColor="text1"/>
                <w:sz w:val="24"/>
              </w:rPr>
              <w:t>40t/a</w:t>
            </w:r>
            <w:r>
              <w:rPr>
                <w:color w:val="000000" w:themeColor="text1"/>
                <w:sz w:val="24"/>
              </w:rPr>
              <w:t>，则焊渣产生量为</w:t>
            </w:r>
            <w:r>
              <w:rPr>
                <w:color w:val="000000" w:themeColor="text1"/>
                <w:sz w:val="24"/>
              </w:rPr>
              <w:t>0.82t/a</w:t>
            </w:r>
            <w:r>
              <w:rPr>
                <w:color w:val="000000" w:themeColor="text1"/>
                <w:sz w:val="24"/>
              </w:rPr>
              <w:t>，固体废物代码为</w:t>
            </w:r>
            <w:r>
              <w:rPr>
                <w:color w:val="000000" w:themeColor="text1"/>
                <w:sz w:val="24"/>
              </w:rPr>
              <w:t>366-001-99</w:t>
            </w:r>
            <w:r>
              <w:rPr>
                <w:color w:val="000000" w:themeColor="text1"/>
                <w:sz w:val="24"/>
              </w:rPr>
              <w:t>，收集后外售物资回收单位。</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3</w:t>
            </w:r>
            <w:r>
              <w:rPr>
                <w:color w:val="000000" w:themeColor="text1"/>
                <w:sz w:val="24"/>
              </w:rPr>
              <w:t>）</w:t>
            </w:r>
            <w:r>
              <w:rPr>
                <w:rFonts w:hint="eastAsia"/>
                <w:color w:val="000000" w:themeColor="text1"/>
                <w:sz w:val="24"/>
              </w:rPr>
              <w:t>氧化铁皮渣</w:t>
            </w:r>
          </w:p>
          <w:p w:rsidR="002A664F" w:rsidRDefault="00D34BCA">
            <w:pPr>
              <w:spacing w:line="360" w:lineRule="auto"/>
              <w:ind w:firstLineChars="200" w:firstLine="480"/>
              <w:rPr>
                <w:color w:val="000000" w:themeColor="text1"/>
                <w:sz w:val="24"/>
              </w:rPr>
            </w:pPr>
            <w:r>
              <w:rPr>
                <w:color w:val="000000" w:themeColor="text1"/>
                <w:sz w:val="24"/>
              </w:rPr>
              <w:t>本项目</w:t>
            </w:r>
            <w:r>
              <w:rPr>
                <w:rFonts w:hint="eastAsia"/>
                <w:color w:val="000000" w:themeColor="text1"/>
                <w:sz w:val="24"/>
              </w:rPr>
              <w:t>使用的钢材长期存放产生少量的氧化铁皮，机加工过程中产生一定量的氧化铁皮渣</w:t>
            </w:r>
            <w:r>
              <w:rPr>
                <w:color w:val="000000" w:themeColor="text1"/>
                <w:sz w:val="24"/>
              </w:rPr>
              <w:t>，产生量为</w:t>
            </w:r>
            <w:r>
              <w:rPr>
                <w:rFonts w:hint="eastAsia"/>
                <w:color w:val="000000" w:themeColor="text1"/>
                <w:sz w:val="24"/>
              </w:rPr>
              <w:t>钢材</w:t>
            </w:r>
            <w:r>
              <w:rPr>
                <w:color w:val="000000" w:themeColor="text1"/>
                <w:sz w:val="24"/>
              </w:rPr>
              <w:t>使用量的</w:t>
            </w:r>
            <w:r>
              <w:rPr>
                <w:rFonts w:hint="eastAsia"/>
                <w:color w:val="000000" w:themeColor="text1"/>
                <w:sz w:val="24"/>
              </w:rPr>
              <w:t>0.01</w:t>
            </w:r>
            <w:r>
              <w:rPr>
                <w:color w:val="000000" w:themeColor="text1"/>
                <w:sz w:val="24"/>
              </w:rPr>
              <w:t>%</w:t>
            </w:r>
            <w:r>
              <w:rPr>
                <w:color w:val="000000" w:themeColor="text1"/>
                <w:sz w:val="24"/>
              </w:rPr>
              <w:t>，</w:t>
            </w:r>
            <w:r>
              <w:rPr>
                <w:rFonts w:hint="eastAsia"/>
                <w:color w:val="000000" w:themeColor="text1"/>
                <w:sz w:val="24"/>
              </w:rPr>
              <w:t>氧化铁皮</w:t>
            </w:r>
            <w:r>
              <w:rPr>
                <w:color w:val="000000" w:themeColor="text1"/>
                <w:sz w:val="24"/>
              </w:rPr>
              <w:t>渣产生量为</w:t>
            </w:r>
            <w:r>
              <w:rPr>
                <w:rFonts w:hint="eastAsia"/>
                <w:color w:val="000000" w:themeColor="text1"/>
                <w:sz w:val="24"/>
              </w:rPr>
              <w:t>0.358</w:t>
            </w:r>
            <w:r>
              <w:rPr>
                <w:color w:val="000000" w:themeColor="text1"/>
                <w:sz w:val="24"/>
              </w:rPr>
              <w:t>t/a</w:t>
            </w:r>
            <w:r>
              <w:rPr>
                <w:color w:val="000000" w:themeColor="text1"/>
                <w:sz w:val="24"/>
              </w:rPr>
              <w:t>，固体废物代码为</w:t>
            </w:r>
            <w:r>
              <w:rPr>
                <w:color w:val="000000" w:themeColor="text1"/>
                <w:sz w:val="24"/>
              </w:rPr>
              <w:t>366-001-</w:t>
            </w:r>
            <w:r>
              <w:rPr>
                <w:rFonts w:hint="eastAsia"/>
                <w:color w:val="000000" w:themeColor="text1"/>
                <w:sz w:val="24"/>
              </w:rPr>
              <w:t>0</w:t>
            </w:r>
            <w:r>
              <w:rPr>
                <w:color w:val="000000" w:themeColor="text1"/>
                <w:sz w:val="24"/>
              </w:rPr>
              <w:t>9</w:t>
            </w:r>
            <w:r>
              <w:rPr>
                <w:color w:val="000000" w:themeColor="text1"/>
                <w:sz w:val="24"/>
              </w:rPr>
              <w:t>，收集后外售物资回收单位。</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4</w:t>
            </w:r>
            <w:r>
              <w:rPr>
                <w:color w:val="000000" w:themeColor="text1"/>
                <w:sz w:val="24"/>
              </w:rPr>
              <w:t>）除尘器收尘</w:t>
            </w:r>
          </w:p>
          <w:p w:rsidR="002A664F" w:rsidRDefault="00D34BCA">
            <w:pPr>
              <w:spacing w:line="360" w:lineRule="auto"/>
              <w:ind w:firstLineChars="200" w:firstLine="480"/>
              <w:rPr>
                <w:color w:val="000000" w:themeColor="text1"/>
                <w:sz w:val="24"/>
              </w:rPr>
            </w:pPr>
            <w:r>
              <w:rPr>
                <w:color w:val="000000" w:themeColor="text1"/>
                <w:sz w:val="24"/>
              </w:rPr>
              <w:t>切割、喷砂、焊接工序粉尘经布袋除尘器处理后有组织排放，根据废气计算可知，除尘器收尘量约为</w:t>
            </w:r>
            <w:r>
              <w:rPr>
                <w:rFonts w:hint="eastAsia"/>
                <w:color w:val="000000" w:themeColor="text1"/>
                <w:sz w:val="24"/>
              </w:rPr>
              <w:t>5.83</w:t>
            </w:r>
            <w:r>
              <w:rPr>
                <w:color w:val="000000" w:themeColor="text1"/>
                <w:sz w:val="24"/>
              </w:rPr>
              <w:t>t/a</w:t>
            </w:r>
            <w:r>
              <w:rPr>
                <w:color w:val="000000" w:themeColor="text1"/>
                <w:sz w:val="24"/>
              </w:rPr>
              <w:t>，固体废物代码为</w:t>
            </w:r>
            <w:r>
              <w:rPr>
                <w:color w:val="000000" w:themeColor="text1"/>
                <w:sz w:val="24"/>
              </w:rPr>
              <w:t>366-001-66</w:t>
            </w:r>
            <w:r>
              <w:rPr>
                <w:color w:val="000000" w:themeColor="text1"/>
                <w:sz w:val="24"/>
              </w:rPr>
              <w:t>，收集后外售物资回收单位。</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5</w:t>
            </w:r>
            <w:r>
              <w:rPr>
                <w:color w:val="000000" w:themeColor="text1"/>
                <w:sz w:val="24"/>
              </w:rPr>
              <w:t>）废切削液</w:t>
            </w:r>
          </w:p>
          <w:p w:rsidR="002A664F" w:rsidRDefault="00D34BCA">
            <w:pPr>
              <w:spacing w:line="360" w:lineRule="auto"/>
              <w:ind w:firstLineChars="200" w:firstLine="480"/>
              <w:rPr>
                <w:color w:val="000000" w:themeColor="text1"/>
                <w:sz w:val="24"/>
              </w:rPr>
            </w:pPr>
            <w:r>
              <w:rPr>
                <w:color w:val="000000" w:themeColor="text1"/>
                <w:kern w:val="0"/>
                <w:sz w:val="24"/>
              </w:rPr>
              <w:t>项目</w:t>
            </w:r>
            <w:r>
              <w:rPr>
                <w:rFonts w:hint="eastAsia"/>
                <w:color w:val="000000" w:themeColor="text1"/>
                <w:kern w:val="0"/>
                <w:sz w:val="24"/>
              </w:rPr>
              <w:t>下料</w:t>
            </w:r>
            <w:r>
              <w:rPr>
                <w:color w:val="000000" w:themeColor="text1"/>
                <w:kern w:val="0"/>
                <w:sz w:val="24"/>
              </w:rPr>
              <w:t>过程中产生废切削液</w:t>
            </w:r>
            <w:r>
              <w:rPr>
                <w:color w:val="000000" w:themeColor="text1"/>
                <w:sz w:val="24"/>
              </w:rPr>
              <w:t>，根据建设单位提供的资料，废切削液产生量约</w:t>
            </w:r>
            <w:r>
              <w:rPr>
                <w:color w:val="000000" w:themeColor="text1"/>
                <w:sz w:val="24"/>
              </w:rPr>
              <w:t>2.1t/a</w:t>
            </w:r>
            <w:r>
              <w:rPr>
                <w:color w:val="000000" w:themeColor="text1"/>
                <w:kern w:val="0"/>
                <w:sz w:val="24"/>
              </w:rPr>
              <w:t>。</w:t>
            </w:r>
            <w:r>
              <w:rPr>
                <w:color w:val="000000" w:themeColor="text1"/>
                <w:sz w:val="24"/>
              </w:rPr>
              <w:t>经查《国家危险废物名录》（</w:t>
            </w:r>
            <w:r>
              <w:rPr>
                <w:color w:val="000000" w:themeColor="text1"/>
                <w:sz w:val="24"/>
              </w:rPr>
              <w:t>2021</w:t>
            </w:r>
            <w:r>
              <w:rPr>
                <w:color w:val="000000" w:themeColor="text1"/>
                <w:sz w:val="24"/>
              </w:rPr>
              <w:t>年版），废切削液属于危险废物，类别为</w:t>
            </w:r>
            <w:r>
              <w:rPr>
                <w:color w:val="000000" w:themeColor="text1"/>
                <w:sz w:val="24"/>
              </w:rPr>
              <w:t>HW09</w:t>
            </w:r>
            <w:r>
              <w:rPr>
                <w:color w:val="000000" w:themeColor="text1"/>
                <w:sz w:val="24"/>
              </w:rPr>
              <w:t>油</w:t>
            </w:r>
            <w:r>
              <w:rPr>
                <w:color w:val="000000" w:themeColor="text1"/>
                <w:sz w:val="24"/>
              </w:rPr>
              <w:t>/</w:t>
            </w:r>
            <w:r>
              <w:rPr>
                <w:color w:val="000000" w:themeColor="text1"/>
                <w:sz w:val="24"/>
              </w:rPr>
              <w:t>水、烃</w:t>
            </w:r>
            <w:r>
              <w:rPr>
                <w:color w:val="000000" w:themeColor="text1"/>
                <w:sz w:val="24"/>
              </w:rPr>
              <w:t>/</w:t>
            </w:r>
            <w:r>
              <w:rPr>
                <w:color w:val="000000" w:themeColor="text1"/>
                <w:sz w:val="24"/>
              </w:rPr>
              <w:t>水混合物或乳化液，代码为</w:t>
            </w:r>
            <w:r>
              <w:rPr>
                <w:color w:val="000000" w:themeColor="text1"/>
                <w:sz w:val="24"/>
              </w:rPr>
              <w:t>900-006-09</w:t>
            </w:r>
            <w:r>
              <w:rPr>
                <w:color w:val="000000" w:themeColor="text1"/>
                <w:sz w:val="24"/>
              </w:rPr>
              <w:t>，暂存于危废暂存间，委托具有相应危废处置资质的单位代为处置。</w:t>
            </w:r>
          </w:p>
          <w:p w:rsidR="002A664F" w:rsidRDefault="00D34BCA">
            <w:pPr>
              <w:spacing w:line="360" w:lineRule="auto"/>
              <w:ind w:firstLine="482"/>
              <w:rPr>
                <w:color w:val="000000" w:themeColor="text1"/>
                <w:sz w:val="24"/>
              </w:rPr>
            </w:pPr>
            <w:r>
              <w:rPr>
                <w:color w:val="000000" w:themeColor="text1"/>
                <w:sz w:val="24"/>
              </w:rPr>
              <w:t>（</w:t>
            </w:r>
            <w:r>
              <w:rPr>
                <w:rFonts w:hint="eastAsia"/>
                <w:color w:val="000000" w:themeColor="text1"/>
                <w:sz w:val="24"/>
              </w:rPr>
              <w:t>6</w:t>
            </w:r>
            <w:r>
              <w:rPr>
                <w:color w:val="000000" w:themeColor="text1"/>
                <w:sz w:val="24"/>
              </w:rPr>
              <w:t>）废切削液桶</w:t>
            </w:r>
          </w:p>
          <w:p w:rsidR="002A664F" w:rsidRDefault="00D34BCA">
            <w:pPr>
              <w:spacing w:line="360" w:lineRule="auto"/>
              <w:ind w:firstLine="482"/>
              <w:rPr>
                <w:color w:val="000000" w:themeColor="text1"/>
                <w:sz w:val="24"/>
              </w:rPr>
            </w:pPr>
            <w:r>
              <w:rPr>
                <w:color w:val="000000" w:themeColor="text1"/>
                <w:sz w:val="24"/>
              </w:rPr>
              <w:t>根据企业提供资料，本项目</w:t>
            </w:r>
            <w:r>
              <w:rPr>
                <w:color w:val="000000" w:themeColor="text1"/>
                <w:kern w:val="0"/>
                <w:sz w:val="24"/>
              </w:rPr>
              <w:t>废切削液桶</w:t>
            </w:r>
            <w:r>
              <w:rPr>
                <w:color w:val="000000" w:themeColor="text1"/>
                <w:sz w:val="24"/>
              </w:rPr>
              <w:t>产生个数为</w:t>
            </w:r>
            <w:r>
              <w:rPr>
                <w:color w:val="000000" w:themeColor="text1"/>
                <w:sz w:val="24"/>
              </w:rPr>
              <w:t>50</w:t>
            </w:r>
            <w:r>
              <w:rPr>
                <w:color w:val="000000" w:themeColor="text1"/>
                <w:sz w:val="24"/>
              </w:rPr>
              <w:t>个，每个空桶重量按照</w:t>
            </w:r>
            <w:r>
              <w:rPr>
                <w:color w:val="000000" w:themeColor="text1"/>
                <w:sz w:val="24"/>
              </w:rPr>
              <w:t>0.5kg</w:t>
            </w:r>
            <w:r>
              <w:rPr>
                <w:color w:val="000000" w:themeColor="text1"/>
                <w:sz w:val="24"/>
              </w:rPr>
              <w:t>计，则废切削液桶产生量约为</w:t>
            </w:r>
            <w:r>
              <w:rPr>
                <w:color w:val="000000" w:themeColor="text1"/>
                <w:sz w:val="24"/>
              </w:rPr>
              <w:t>0.025t/a</w:t>
            </w:r>
            <w:r>
              <w:rPr>
                <w:color w:val="000000" w:themeColor="text1"/>
                <w:sz w:val="24"/>
              </w:rPr>
              <w:t>。根据《国家危险废物名录》（</w:t>
            </w:r>
            <w:r>
              <w:rPr>
                <w:color w:val="000000" w:themeColor="text1"/>
                <w:sz w:val="24"/>
              </w:rPr>
              <w:t>2021</w:t>
            </w:r>
            <w:r>
              <w:rPr>
                <w:color w:val="000000" w:themeColor="text1"/>
                <w:sz w:val="24"/>
              </w:rPr>
              <w:t>版）属于危险废物，代码为</w:t>
            </w:r>
            <w:r>
              <w:rPr>
                <w:color w:val="000000" w:themeColor="text1"/>
                <w:sz w:val="24"/>
              </w:rPr>
              <w:t>HW49</w:t>
            </w:r>
            <w:r>
              <w:rPr>
                <w:color w:val="000000" w:themeColor="text1"/>
                <w:sz w:val="24"/>
              </w:rPr>
              <w:t>其他废物中的</w:t>
            </w:r>
            <w:r>
              <w:rPr>
                <w:color w:val="000000" w:themeColor="text1"/>
                <w:sz w:val="24"/>
              </w:rPr>
              <w:t>900-041-49</w:t>
            </w:r>
            <w:r>
              <w:rPr>
                <w:color w:val="000000" w:themeColor="text1"/>
                <w:sz w:val="24"/>
              </w:rPr>
              <w:t>含有或沾染毒性、感染性危险废物的废弃包装物、容器、过滤吸附介质，收集后暂存于危废暂存间，再交由有资质单位处置。</w:t>
            </w:r>
          </w:p>
          <w:p w:rsidR="002A664F" w:rsidRDefault="00D34BCA">
            <w:pPr>
              <w:spacing w:line="360" w:lineRule="auto"/>
              <w:ind w:firstLine="482"/>
              <w:rPr>
                <w:color w:val="000000" w:themeColor="text1"/>
                <w:sz w:val="24"/>
              </w:rPr>
            </w:pPr>
            <w:r>
              <w:rPr>
                <w:color w:val="000000" w:themeColor="text1"/>
                <w:sz w:val="24"/>
              </w:rPr>
              <w:lastRenderedPageBreak/>
              <w:t>（</w:t>
            </w:r>
            <w:r>
              <w:rPr>
                <w:rFonts w:hint="eastAsia"/>
                <w:color w:val="000000" w:themeColor="text1"/>
                <w:sz w:val="24"/>
              </w:rPr>
              <w:t>7</w:t>
            </w:r>
            <w:r>
              <w:rPr>
                <w:color w:val="000000" w:themeColor="text1"/>
                <w:sz w:val="24"/>
              </w:rPr>
              <w:t>）废润滑油</w:t>
            </w:r>
          </w:p>
          <w:p w:rsidR="002A664F" w:rsidRDefault="00D34BCA">
            <w:pPr>
              <w:spacing w:line="360" w:lineRule="auto"/>
              <w:ind w:firstLine="482"/>
              <w:rPr>
                <w:color w:val="000000" w:themeColor="text1"/>
                <w:sz w:val="24"/>
              </w:rPr>
            </w:pPr>
            <w:r>
              <w:rPr>
                <w:color w:val="000000" w:themeColor="text1"/>
                <w:sz w:val="24"/>
              </w:rPr>
              <w:t>项目厂区内设备日常运行和维修时，会产生少量的废润滑油，根据企业提供资料，废润滑油产生量约为</w:t>
            </w:r>
            <w:r>
              <w:rPr>
                <w:color w:val="000000" w:themeColor="text1"/>
                <w:sz w:val="24"/>
              </w:rPr>
              <w:t>0.05t/a</w:t>
            </w:r>
            <w:r>
              <w:rPr>
                <w:color w:val="000000" w:themeColor="text1"/>
                <w:sz w:val="24"/>
              </w:rPr>
              <w:t>，根据《国家危险废物名录》（</w:t>
            </w:r>
            <w:r>
              <w:rPr>
                <w:color w:val="000000" w:themeColor="text1"/>
                <w:sz w:val="24"/>
              </w:rPr>
              <w:t>2021</w:t>
            </w:r>
            <w:r>
              <w:rPr>
                <w:color w:val="000000" w:themeColor="text1"/>
                <w:sz w:val="24"/>
              </w:rPr>
              <w:t>版），废润滑油属于危险废物，危废代码为</w:t>
            </w:r>
            <w:r>
              <w:rPr>
                <w:color w:val="000000" w:themeColor="text1"/>
                <w:sz w:val="24"/>
              </w:rPr>
              <w:t>HW08</w:t>
            </w:r>
            <w:r>
              <w:rPr>
                <w:color w:val="000000" w:themeColor="text1"/>
                <w:sz w:val="24"/>
              </w:rPr>
              <w:t>废矿物油与含矿物油废物中的</w:t>
            </w:r>
            <w:r>
              <w:rPr>
                <w:color w:val="000000" w:themeColor="text1"/>
                <w:sz w:val="24"/>
              </w:rPr>
              <w:t>900-214-08</w:t>
            </w:r>
            <w:r>
              <w:rPr>
                <w:color w:val="000000" w:themeColor="text1"/>
                <w:sz w:val="24"/>
              </w:rPr>
              <w:t>车辆、轮船及其它机械维修过程中产生的废发动机油、制动器油、自动变速器油、齿轮油等废润滑油，收集后暂存于危废间，再交由有资质单位处理。</w:t>
            </w:r>
          </w:p>
          <w:p w:rsidR="002A664F" w:rsidRDefault="00D34BCA">
            <w:pPr>
              <w:spacing w:line="360" w:lineRule="auto"/>
              <w:ind w:firstLine="482"/>
              <w:rPr>
                <w:color w:val="000000" w:themeColor="text1"/>
                <w:sz w:val="24"/>
              </w:rPr>
            </w:pPr>
            <w:r>
              <w:rPr>
                <w:color w:val="000000" w:themeColor="text1"/>
                <w:sz w:val="24"/>
              </w:rPr>
              <w:t>（</w:t>
            </w:r>
            <w:r>
              <w:rPr>
                <w:rFonts w:hint="eastAsia"/>
                <w:color w:val="000000" w:themeColor="text1"/>
                <w:sz w:val="24"/>
              </w:rPr>
              <w:t>8</w:t>
            </w:r>
            <w:r>
              <w:rPr>
                <w:color w:val="000000" w:themeColor="text1"/>
                <w:sz w:val="24"/>
              </w:rPr>
              <w:t>）废润滑油桶</w:t>
            </w:r>
          </w:p>
          <w:p w:rsidR="002A664F" w:rsidRDefault="00D34BCA">
            <w:pPr>
              <w:spacing w:line="360" w:lineRule="auto"/>
              <w:ind w:firstLine="482"/>
              <w:rPr>
                <w:color w:val="000000" w:themeColor="text1"/>
                <w:sz w:val="24"/>
              </w:rPr>
            </w:pPr>
            <w:r>
              <w:rPr>
                <w:color w:val="000000" w:themeColor="text1"/>
                <w:sz w:val="24"/>
              </w:rPr>
              <w:t>根据企业提供资料，本项目废润滑油桶产生个数为</w:t>
            </w:r>
            <w:r>
              <w:rPr>
                <w:color w:val="000000" w:themeColor="text1"/>
                <w:sz w:val="24"/>
              </w:rPr>
              <w:t>20</w:t>
            </w:r>
            <w:r>
              <w:rPr>
                <w:color w:val="000000" w:themeColor="text1"/>
                <w:sz w:val="24"/>
              </w:rPr>
              <w:t>个</w:t>
            </w:r>
            <w:r>
              <w:rPr>
                <w:color w:val="000000" w:themeColor="text1"/>
                <w:sz w:val="24"/>
              </w:rPr>
              <w:t>/a</w:t>
            </w:r>
            <w:r>
              <w:rPr>
                <w:color w:val="000000" w:themeColor="text1"/>
                <w:sz w:val="24"/>
              </w:rPr>
              <w:t>，每个空润滑油桶重量按照</w:t>
            </w:r>
            <w:r>
              <w:rPr>
                <w:color w:val="000000" w:themeColor="text1"/>
                <w:sz w:val="24"/>
              </w:rPr>
              <w:t>0.5kg</w:t>
            </w:r>
            <w:r>
              <w:rPr>
                <w:color w:val="000000" w:themeColor="text1"/>
                <w:sz w:val="24"/>
              </w:rPr>
              <w:t>计，则废润滑油桶产生量约为</w:t>
            </w:r>
            <w:r>
              <w:rPr>
                <w:color w:val="000000" w:themeColor="text1"/>
                <w:sz w:val="24"/>
              </w:rPr>
              <w:t>0.01t/a</w:t>
            </w:r>
            <w:r>
              <w:rPr>
                <w:color w:val="000000" w:themeColor="text1"/>
                <w:sz w:val="24"/>
              </w:rPr>
              <w:t>。根据《国家危险废物名录》（</w:t>
            </w:r>
            <w:r>
              <w:rPr>
                <w:color w:val="000000" w:themeColor="text1"/>
                <w:sz w:val="24"/>
              </w:rPr>
              <w:t>2021</w:t>
            </w:r>
            <w:r>
              <w:rPr>
                <w:color w:val="000000" w:themeColor="text1"/>
                <w:sz w:val="24"/>
              </w:rPr>
              <w:t>版），此类固体废物属于危险废物，危废代码为</w:t>
            </w:r>
            <w:r>
              <w:rPr>
                <w:color w:val="000000" w:themeColor="text1"/>
                <w:sz w:val="24"/>
              </w:rPr>
              <w:t>HW08</w:t>
            </w:r>
            <w:r>
              <w:rPr>
                <w:color w:val="000000" w:themeColor="text1"/>
                <w:sz w:val="24"/>
              </w:rPr>
              <w:t>废矿物油与含矿物油废物中的</w:t>
            </w:r>
            <w:r>
              <w:rPr>
                <w:color w:val="000000" w:themeColor="text1"/>
                <w:sz w:val="24"/>
              </w:rPr>
              <w:t>900-249-08“</w:t>
            </w:r>
            <w:r>
              <w:rPr>
                <w:color w:val="000000" w:themeColor="text1"/>
                <w:sz w:val="24"/>
              </w:rPr>
              <w:t>其他生产、销售、使用过程中产生的废矿物油及沾染矿物油的废弃包装物</w:t>
            </w:r>
            <w:r>
              <w:rPr>
                <w:color w:val="000000" w:themeColor="text1"/>
                <w:sz w:val="24"/>
              </w:rPr>
              <w:t>”</w:t>
            </w:r>
            <w:r>
              <w:rPr>
                <w:color w:val="000000" w:themeColor="text1"/>
                <w:sz w:val="24"/>
              </w:rPr>
              <w:t>，收集后暂存于危废暂存间，再交由有资质单位处置。</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9</w:t>
            </w:r>
            <w:r>
              <w:rPr>
                <w:color w:val="000000" w:themeColor="text1"/>
                <w:sz w:val="24"/>
              </w:rPr>
              <w:t>）废液压油</w:t>
            </w:r>
          </w:p>
          <w:p w:rsidR="002A664F" w:rsidRDefault="00D34BCA">
            <w:pPr>
              <w:spacing w:line="360" w:lineRule="auto"/>
              <w:ind w:firstLineChars="200" w:firstLine="480"/>
              <w:rPr>
                <w:color w:val="000000" w:themeColor="text1"/>
                <w:sz w:val="24"/>
              </w:rPr>
            </w:pPr>
            <w:r>
              <w:rPr>
                <w:color w:val="000000" w:themeColor="text1"/>
                <w:sz w:val="24"/>
              </w:rPr>
              <w:t>项目厂区内液压设备日常运行和维修时，会产生少量的废液压油，根据企业提供资料，废液压油产生量约为</w:t>
            </w:r>
            <w:r>
              <w:rPr>
                <w:color w:val="000000" w:themeColor="text1"/>
                <w:sz w:val="24"/>
              </w:rPr>
              <w:t>0.01t/a</w:t>
            </w:r>
            <w:r>
              <w:rPr>
                <w:color w:val="000000" w:themeColor="text1"/>
                <w:sz w:val="24"/>
              </w:rPr>
              <w:t>，根据《国家危险废物名录》（</w:t>
            </w:r>
            <w:r>
              <w:rPr>
                <w:color w:val="000000" w:themeColor="text1"/>
                <w:sz w:val="24"/>
              </w:rPr>
              <w:t>2021</w:t>
            </w:r>
            <w:r>
              <w:rPr>
                <w:color w:val="000000" w:themeColor="text1"/>
                <w:sz w:val="24"/>
              </w:rPr>
              <w:t>版），废液压油属于危险废物，危废代码为</w:t>
            </w:r>
            <w:r>
              <w:rPr>
                <w:color w:val="000000" w:themeColor="text1"/>
                <w:sz w:val="24"/>
              </w:rPr>
              <w:t>HW08</w:t>
            </w:r>
            <w:r>
              <w:rPr>
                <w:color w:val="000000" w:themeColor="text1"/>
                <w:sz w:val="24"/>
              </w:rPr>
              <w:t>废矿物油与含矿物油废物中的</w:t>
            </w:r>
            <w:r>
              <w:rPr>
                <w:color w:val="000000" w:themeColor="text1"/>
                <w:sz w:val="24"/>
              </w:rPr>
              <w:t>900-218-08“</w:t>
            </w:r>
            <w:r>
              <w:rPr>
                <w:color w:val="000000" w:themeColor="text1"/>
                <w:sz w:val="24"/>
              </w:rPr>
              <w:t>液压设备维护、更换和拆解过程中产生的废液压油</w:t>
            </w:r>
            <w:r>
              <w:rPr>
                <w:color w:val="000000" w:themeColor="text1"/>
                <w:sz w:val="24"/>
              </w:rPr>
              <w:t>”</w:t>
            </w:r>
            <w:r>
              <w:rPr>
                <w:color w:val="000000" w:themeColor="text1"/>
                <w:sz w:val="24"/>
              </w:rPr>
              <w:t>，收集后暂存于危废暂存间，再交由有资质单位处理。</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10</w:t>
            </w:r>
            <w:r>
              <w:rPr>
                <w:color w:val="000000" w:themeColor="text1"/>
                <w:sz w:val="24"/>
              </w:rPr>
              <w:t>）废液压油桶</w:t>
            </w:r>
          </w:p>
          <w:p w:rsidR="002A664F" w:rsidRDefault="00D34BCA">
            <w:pPr>
              <w:spacing w:line="360" w:lineRule="auto"/>
              <w:ind w:firstLineChars="200" w:firstLine="480"/>
              <w:rPr>
                <w:color w:val="000000" w:themeColor="text1"/>
                <w:sz w:val="24"/>
              </w:rPr>
            </w:pPr>
            <w:r>
              <w:rPr>
                <w:color w:val="000000" w:themeColor="text1"/>
                <w:sz w:val="24"/>
              </w:rPr>
              <w:t>本项目液压油使用量为</w:t>
            </w:r>
            <w:r>
              <w:rPr>
                <w:color w:val="000000" w:themeColor="text1"/>
                <w:sz w:val="24"/>
              </w:rPr>
              <w:t>100kg/a</w:t>
            </w:r>
            <w:r>
              <w:rPr>
                <w:color w:val="000000" w:themeColor="text1"/>
                <w:sz w:val="24"/>
              </w:rPr>
              <w:t>，包装规格为</w:t>
            </w:r>
            <w:r>
              <w:rPr>
                <w:color w:val="000000" w:themeColor="text1"/>
                <w:sz w:val="24"/>
              </w:rPr>
              <w:t>5kg/</w:t>
            </w:r>
            <w:r>
              <w:rPr>
                <w:color w:val="000000" w:themeColor="text1"/>
                <w:sz w:val="24"/>
              </w:rPr>
              <w:t>桶，则废液压油桶产生个数为</w:t>
            </w:r>
            <w:r>
              <w:rPr>
                <w:color w:val="000000" w:themeColor="text1"/>
                <w:sz w:val="24"/>
              </w:rPr>
              <w:t>20</w:t>
            </w:r>
            <w:r>
              <w:rPr>
                <w:color w:val="000000" w:themeColor="text1"/>
                <w:sz w:val="24"/>
              </w:rPr>
              <w:t>个</w:t>
            </w:r>
            <w:r>
              <w:rPr>
                <w:color w:val="000000" w:themeColor="text1"/>
                <w:sz w:val="24"/>
              </w:rPr>
              <w:t>/a</w:t>
            </w:r>
            <w:r>
              <w:rPr>
                <w:color w:val="000000" w:themeColor="text1"/>
                <w:sz w:val="24"/>
              </w:rPr>
              <w:t>，每个空桶重量按照</w:t>
            </w:r>
            <w:r>
              <w:rPr>
                <w:color w:val="000000" w:themeColor="text1"/>
                <w:sz w:val="24"/>
              </w:rPr>
              <w:t>1.5kg</w:t>
            </w:r>
            <w:r>
              <w:rPr>
                <w:color w:val="000000" w:themeColor="text1"/>
                <w:sz w:val="24"/>
              </w:rPr>
              <w:t>计，则废液压油桶产生量约为</w:t>
            </w:r>
            <w:r>
              <w:rPr>
                <w:color w:val="000000" w:themeColor="text1"/>
                <w:sz w:val="24"/>
              </w:rPr>
              <w:t>0.03t/a</w:t>
            </w:r>
            <w:r>
              <w:rPr>
                <w:color w:val="000000" w:themeColor="text1"/>
                <w:sz w:val="24"/>
              </w:rPr>
              <w:t>。根据《国家危险废物名录》（</w:t>
            </w:r>
            <w:r>
              <w:rPr>
                <w:color w:val="000000" w:themeColor="text1"/>
                <w:sz w:val="24"/>
              </w:rPr>
              <w:t>2021</w:t>
            </w:r>
            <w:r>
              <w:rPr>
                <w:color w:val="000000" w:themeColor="text1"/>
                <w:sz w:val="24"/>
              </w:rPr>
              <w:t>版），此类固体废物属于危险废物，危废代码为</w:t>
            </w:r>
            <w:r>
              <w:rPr>
                <w:color w:val="000000" w:themeColor="text1"/>
                <w:sz w:val="24"/>
              </w:rPr>
              <w:t xml:space="preserve">HW08 </w:t>
            </w:r>
            <w:r>
              <w:rPr>
                <w:color w:val="000000" w:themeColor="text1"/>
                <w:sz w:val="24"/>
              </w:rPr>
              <w:t>废矿物油与含矿物油废物中的</w:t>
            </w:r>
            <w:r>
              <w:rPr>
                <w:color w:val="000000" w:themeColor="text1"/>
                <w:sz w:val="24"/>
              </w:rPr>
              <w:t>900-249-08“</w:t>
            </w:r>
            <w:r>
              <w:rPr>
                <w:color w:val="000000" w:themeColor="text1"/>
                <w:sz w:val="24"/>
              </w:rPr>
              <w:t>其他生产、销售、使用过程中产生的废矿物油及沾染矿物油的废弃包装物</w:t>
            </w:r>
            <w:r>
              <w:rPr>
                <w:color w:val="000000" w:themeColor="text1"/>
                <w:sz w:val="24"/>
              </w:rPr>
              <w:t>”</w:t>
            </w:r>
            <w:r>
              <w:rPr>
                <w:color w:val="000000" w:themeColor="text1"/>
                <w:sz w:val="24"/>
              </w:rPr>
              <w:t>，收集后暂存于危废暂存间，再交由有资质单位处置。</w:t>
            </w:r>
          </w:p>
          <w:p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11</w:t>
            </w:r>
            <w:r>
              <w:rPr>
                <w:color w:val="000000" w:themeColor="text1"/>
                <w:sz w:val="24"/>
              </w:rPr>
              <w:t>）生活垃圾</w:t>
            </w:r>
          </w:p>
          <w:p w:rsidR="002A664F" w:rsidRDefault="00D34BCA">
            <w:pPr>
              <w:spacing w:line="360" w:lineRule="auto"/>
              <w:ind w:firstLineChars="200" w:firstLine="480"/>
              <w:rPr>
                <w:color w:val="000000" w:themeColor="text1"/>
                <w:sz w:val="24"/>
              </w:rPr>
            </w:pPr>
            <w:r>
              <w:rPr>
                <w:color w:val="000000" w:themeColor="text1"/>
                <w:sz w:val="24"/>
              </w:rPr>
              <w:t>职工生活垃圾按</w:t>
            </w:r>
            <w:r>
              <w:rPr>
                <w:color w:val="000000" w:themeColor="text1"/>
                <w:sz w:val="24"/>
              </w:rPr>
              <w:t>0.5kg/</w:t>
            </w:r>
            <w:r>
              <w:rPr>
                <w:color w:val="000000" w:themeColor="text1"/>
                <w:sz w:val="24"/>
              </w:rPr>
              <w:t>（人</w:t>
            </w:r>
            <w:r>
              <w:rPr>
                <w:color w:val="000000" w:themeColor="text1"/>
                <w:sz w:val="24"/>
              </w:rPr>
              <w:t>·</w:t>
            </w:r>
            <w:r>
              <w:rPr>
                <w:color w:val="000000" w:themeColor="text1"/>
                <w:sz w:val="24"/>
              </w:rPr>
              <w:t>天）计，本项目职工定员</w:t>
            </w:r>
            <w:r>
              <w:rPr>
                <w:color w:val="000000" w:themeColor="text1"/>
                <w:sz w:val="24"/>
              </w:rPr>
              <w:t>50</w:t>
            </w:r>
            <w:r>
              <w:rPr>
                <w:color w:val="000000" w:themeColor="text1"/>
                <w:sz w:val="24"/>
              </w:rPr>
              <w:t>人，则生活垃圾产生量为</w:t>
            </w:r>
            <w:r>
              <w:rPr>
                <w:color w:val="000000" w:themeColor="text1"/>
                <w:sz w:val="24"/>
              </w:rPr>
              <w:t>7.5t/a</w:t>
            </w:r>
            <w:r>
              <w:rPr>
                <w:color w:val="000000" w:themeColor="text1"/>
                <w:sz w:val="24"/>
              </w:rPr>
              <w:t>，由环卫部门定期清运。</w:t>
            </w:r>
          </w:p>
          <w:p w:rsidR="002A664F" w:rsidRDefault="00D34BCA">
            <w:pPr>
              <w:spacing w:line="360" w:lineRule="auto"/>
              <w:ind w:firstLineChars="200" w:firstLine="480"/>
              <w:rPr>
                <w:color w:val="000000" w:themeColor="text1"/>
                <w:sz w:val="24"/>
              </w:rPr>
            </w:pPr>
            <w:r>
              <w:rPr>
                <w:color w:val="000000" w:themeColor="text1"/>
                <w:sz w:val="24"/>
              </w:rPr>
              <w:t>本项目工业固体废物产生情况见下表。</w:t>
            </w:r>
          </w:p>
          <w:p w:rsidR="002A664F" w:rsidRDefault="00D34BCA">
            <w:pPr>
              <w:pStyle w:val="af"/>
              <w:adjustRightInd w:val="0"/>
              <w:snapToGrid w:val="0"/>
              <w:jc w:val="center"/>
              <w:rPr>
                <w:b/>
                <w:color w:val="000000" w:themeColor="text1"/>
              </w:rPr>
            </w:pPr>
            <w:r>
              <w:rPr>
                <w:b/>
                <w:color w:val="000000" w:themeColor="text1"/>
              </w:rPr>
              <w:t>表</w:t>
            </w:r>
            <w:r>
              <w:rPr>
                <w:rFonts w:hint="eastAsia"/>
                <w:b/>
                <w:color w:val="000000" w:themeColor="text1"/>
              </w:rPr>
              <w:t>4-10</w:t>
            </w:r>
            <w:r>
              <w:rPr>
                <w:b/>
                <w:color w:val="000000" w:themeColor="text1"/>
              </w:rPr>
              <w:t xml:space="preserve">  </w:t>
            </w:r>
            <w:r>
              <w:rPr>
                <w:b/>
                <w:color w:val="000000" w:themeColor="text1"/>
              </w:rPr>
              <w:t>本项目固体废物产生情况一览表</w:t>
            </w:r>
          </w:p>
          <w:tbl>
            <w:tblPr>
              <w:tblW w:w="90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803"/>
              <w:gridCol w:w="1290"/>
              <w:gridCol w:w="1188"/>
              <w:gridCol w:w="1851"/>
              <w:gridCol w:w="1617"/>
            </w:tblGrid>
            <w:tr w:rsidR="002A664F">
              <w:trPr>
                <w:trHeight w:val="415"/>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lastRenderedPageBreak/>
                    <w:t>产污环节</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固废名称</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产生量（</w:t>
                  </w:r>
                  <w:r>
                    <w:rPr>
                      <w:color w:val="000000" w:themeColor="text1"/>
                      <w:szCs w:val="21"/>
                    </w:rPr>
                    <w:t>t/a</w:t>
                  </w:r>
                  <w:r>
                    <w:rPr>
                      <w:color w:val="000000" w:themeColor="text1"/>
                      <w:szCs w:val="21"/>
                    </w:rPr>
                    <w:t>）</w:t>
                  </w:r>
                </w:p>
              </w:tc>
              <w:tc>
                <w:tcPr>
                  <w:tcW w:w="1188"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固废性质</w:t>
                  </w:r>
                </w:p>
              </w:tc>
              <w:tc>
                <w:tcPr>
                  <w:tcW w:w="1851"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固废性代码</w:t>
                  </w:r>
                </w:p>
              </w:tc>
              <w:tc>
                <w:tcPr>
                  <w:tcW w:w="1617"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处置方式</w:t>
                  </w:r>
                </w:p>
              </w:tc>
            </w:tr>
            <w:tr w:rsidR="002A664F">
              <w:trPr>
                <w:trHeight w:val="90"/>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职工生活</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生活垃圾</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7.5</w:t>
                  </w:r>
                </w:p>
              </w:tc>
              <w:tc>
                <w:tcPr>
                  <w:tcW w:w="1188" w:type="dxa"/>
                  <w:vMerge w:val="restart"/>
                  <w:shd w:val="clear" w:color="auto" w:fill="auto"/>
                  <w:vAlign w:val="center"/>
                </w:tcPr>
                <w:p w:rsidR="002A664F" w:rsidRDefault="00D34BCA">
                  <w:pPr>
                    <w:adjustRightInd w:val="0"/>
                    <w:snapToGrid w:val="0"/>
                    <w:spacing w:beforeLines="50" w:before="120" w:afterLines="50" w:after="120" w:line="360" w:lineRule="exact"/>
                    <w:jc w:val="center"/>
                    <w:rPr>
                      <w:color w:val="000000" w:themeColor="text1"/>
                      <w:szCs w:val="21"/>
                    </w:rPr>
                  </w:pPr>
                  <w:r>
                    <w:rPr>
                      <w:color w:val="000000" w:themeColor="text1"/>
                      <w:szCs w:val="21"/>
                    </w:rPr>
                    <w:t>一般固废</w:t>
                  </w:r>
                </w:p>
              </w:tc>
              <w:tc>
                <w:tcPr>
                  <w:tcW w:w="1851" w:type="dxa"/>
                  <w:shd w:val="clear" w:color="auto" w:fill="auto"/>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w:t>
                  </w:r>
                </w:p>
              </w:tc>
              <w:tc>
                <w:tcPr>
                  <w:tcW w:w="1617" w:type="dxa"/>
                  <w:shd w:val="clear" w:color="auto" w:fill="auto"/>
                  <w:vAlign w:val="center"/>
                </w:tcPr>
                <w:p w:rsidR="002A664F" w:rsidRDefault="00D34BCA">
                  <w:pPr>
                    <w:adjustRightInd w:val="0"/>
                    <w:snapToGrid w:val="0"/>
                    <w:spacing w:line="300" w:lineRule="exact"/>
                    <w:jc w:val="center"/>
                    <w:rPr>
                      <w:color w:val="000000" w:themeColor="text1"/>
                      <w:szCs w:val="21"/>
                    </w:rPr>
                  </w:pPr>
                  <w:r>
                    <w:rPr>
                      <w:color w:val="000000" w:themeColor="text1"/>
                      <w:szCs w:val="21"/>
                    </w:rPr>
                    <w:t>环卫清运</w:t>
                  </w:r>
                </w:p>
              </w:tc>
            </w:tr>
            <w:tr w:rsidR="002A664F">
              <w:trPr>
                <w:trHeight w:val="442"/>
              </w:trPr>
              <w:tc>
                <w:tcPr>
                  <w:tcW w:w="1282" w:type="dxa"/>
                  <w:shd w:val="clear" w:color="auto" w:fill="auto"/>
                  <w:vAlign w:val="center"/>
                </w:tcPr>
                <w:p w:rsidR="002A664F" w:rsidRDefault="00D34BCA">
                  <w:pPr>
                    <w:adjustRightInd w:val="0"/>
                    <w:snapToGrid w:val="0"/>
                    <w:spacing w:beforeLines="45" w:before="108" w:line="240" w:lineRule="exact"/>
                    <w:jc w:val="center"/>
                    <w:rPr>
                      <w:color w:val="000000" w:themeColor="text1"/>
                      <w:szCs w:val="21"/>
                    </w:rPr>
                  </w:pPr>
                  <w:r>
                    <w:rPr>
                      <w:color w:val="000000" w:themeColor="text1"/>
                      <w:szCs w:val="21"/>
                    </w:rPr>
                    <w:t>切割下料</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下脚料</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3</w:t>
                  </w:r>
                  <w:r>
                    <w:rPr>
                      <w:rFonts w:hint="eastAsia"/>
                      <w:color w:val="000000" w:themeColor="text1"/>
                      <w:szCs w:val="21"/>
                    </w:rPr>
                    <w:t>.58</w:t>
                  </w:r>
                </w:p>
              </w:tc>
              <w:tc>
                <w:tcPr>
                  <w:tcW w:w="1188" w:type="dxa"/>
                  <w:vMerge/>
                  <w:shd w:val="clear" w:color="auto" w:fill="auto"/>
                  <w:vAlign w:val="center"/>
                </w:tcPr>
                <w:p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spacing w:line="280" w:lineRule="exact"/>
                    <w:jc w:val="center"/>
                    <w:rPr>
                      <w:color w:val="000000" w:themeColor="text1"/>
                      <w:szCs w:val="21"/>
                    </w:rPr>
                  </w:pPr>
                  <w:r>
                    <w:rPr>
                      <w:color w:val="000000" w:themeColor="text1"/>
                      <w:szCs w:val="21"/>
                    </w:rPr>
                    <w:t>366-001-09</w:t>
                  </w:r>
                </w:p>
              </w:tc>
              <w:tc>
                <w:tcPr>
                  <w:tcW w:w="1617" w:type="dxa"/>
                  <w:vMerge w:val="restart"/>
                  <w:shd w:val="clear" w:color="auto" w:fill="auto"/>
                  <w:vAlign w:val="center"/>
                </w:tcPr>
                <w:p w:rsidR="002A664F" w:rsidRDefault="00D34BCA">
                  <w:pPr>
                    <w:adjustRightInd w:val="0"/>
                    <w:snapToGrid w:val="0"/>
                    <w:spacing w:line="300" w:lineRule="exact"/>
                    <w:jc w:val="center"/>
                    <w:rPr>
                      <w:color w:val="000000" w:themeColor="text1"/>
                      <w:szCs w:val="21"/>
                    </w:rPr>
                  </w:pPr>
                  <w:r>
                    <w:rPr>
                      <w:color w:val="000000" w:themeColor="text1"/>
                      <w:szCs w:val="21"/>
                    </w:rPr>
                    <w:t>外售物资回收单位</w:t>
                  </w:r>
                </w:p>
              </w:tc>
            </w:tr>
            <w:tr w:rsidR="002A664F">
              <w:trPr>
                <w:trHeight w:val="442"/>
              </w:trPr>
              <w:tc>
                <w:tcPr>
                  <w:tcW w:w="1282" w:type="dxa"/>
                  <w:shd w:val="clear" w:color="auto" w:fill="auto"/>
                  <w:vAlign w:val="center"/>
                </w:tcPr>
                <w:p w:rsidR="002A664F" w:rsidRDefault="00D34BCA">
                  <w:pPr>
                    <w:adjustRightInd w:val="0"/>
                    <w:snapToGrid w:val="0"/>
                    <w:spacing w:beforeLines="45" w:before="108" w:line="240" w:lineRule="exact"/>
                    <w:jc w:val="center"/>
                    <w:rPr>
                      <w:color w:val="000000" w:themeColor="text1"/>
                      <w:szCs w:val="21"/>
                    </w:rPr>
                  </w:pPr>
                  <w:r>
                    <w:rPr>
                      <w:rFonts w:hint="eastAsia"/>
                      <w:color w:val="000000" w:themeColor="text1"/>
                      <w:szCs w:val="21"/>
                    </w:rPr>
                    <w:t>机加工</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氧化铁皮渣</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w:t>
                  </w:r>
                </w:p>
              </w:tc>
              <w:tc>
                <w:tcPr>
                  <w:tcW w:w="1188" w:type="dxa"/>
                  <w:vMerge/>
                  <w:shd w:val="clear" w:color="auto" w:fill="auto"/>
                  <w:vAlign w:val="center"/>
                </w:tcPr>
                <w:p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spacing w:line="280" w:lineRule="exact"/>
                    <w:jc w:val="center"/>
                    <w:rPr>
                      <w:color w:val="000000" w:themeColor="text1"/>
                      <w:szCs w:val="21"/>
                    </w:rPr>
                  </w:pPr>
                  <w:r>
                    <w:rPr>
                      <w:color w:val="000000" w:themeColor="text1"/>
                      <w:szCs w:val="21"/>
                    </w:rPr>
                    <w:t>366-001-09</w:t>
                  </w:r>
                </w:p>
              </w:tc>
              <w:tc>
                <w:tcPr>
                  <w:tcW w:w="1617" w:type="dxa"/>
                  <w:vMerge/>
                  <w:shd w:val="clear" w:color="auto" w:fill="auto"/>
                  <w:vAlign w:val="center"/>
                </w:tcPr>
                <w:p w:rsidR="002A664F" w:rsidRDefault="002A664F">
                  <w:pPr>
                    <w:adjustRightInd w:val="0"/>
                    <w:snapToGrid w:val="0"/>
                    <w:spacing w:line="300" w:lineRule="exact"/>
                    <w:jc w:val="center"/>
                    <w:rPr>
                      <w:color w:val="000000" w:themeColor="text1"/>
                      <w:szCs w:val="21"/>
                    </w:rPr>
                  </w:pPr>
                </w:p>
              </w:tc>
            </w:tr>
            <w:tr w:rsidR="002A664F">
              <w:trPr>
                <w:trHeight w:val="442"/>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焊接</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焊渣</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0.82</w:t>
                  </w:r>
                </w:p>
              </w:tc>
              <w:tc>
                <w:tcPr>
                  <w:tcW w:w="1188" w:type="dxa"/>
                  <w:vMerge/>
                  <w:shd w:val="clear" w:color="auto" w:fill="auto"/>
                  <w:vAlign w:val="center"/>
                </w:tcPr>
                <w:p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spacing w:line="280" w:lineRule="exact"/>
                    <w:jc w:val="center"/>
                    <w:rPr>
                      <w:color w:val="000000" w:themeColor="text1"/>
                      <w:szCs w:val="21"/>
                    </w:rPr>
                  </w:pPr>
                  <w:r>
                    <w:rPr>
                      <w:color w:val="000000" w:themeColor="text1"/>
                      <w:szCs w:val="21"/>
                    </w:rPr>
                    <w:t>366-001-99</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r w:rsidR="002A664F">
              <w:trPr>
                <w:trHeight w:val="442"/>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布袋除尘器</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除尘器收尘</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p>
              </w:tc>
              <w:tc>
                <w:tcPr>
                  <w:tcW w:w="1188" w:type="dxa"/>
                  <w:vMerge/>
                  <w:shd w:val="clear" w:color="auto" w:fill="auto"/>
                  <w:vAlign w:val="center"/>
                </w:tcPr>
                <w:p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spacing w:line="280" w:lineRule="exact"/>
                    <w:jc w:val="center"/>
                    <w:rPr>
                      <w:color w:val="000000" w:themeColor="text1"/>
                      <w:szCs w:val="21"/>
                    </w:rPr>
                  </w:pPr>
                  <w:r>
                    <w:rPr>
                      <w:color w:val="000000" w:themeColor="text1"/>
                      <w:szCs w:val="21"/>
                    </w:rPr>
                    <w:t>366-001-66</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r w:rsidR="002A664F">
              <w:trPr>
                <w:trHeight w:val="442"/>
              </w:trPr>
              <w:tc>
                <w:tcPr>
                  <w:tcW w:w="1282" w:type="dxa"/>
                  <w:vMerge w:val="restart"/>
                  <w:shd w:val="clear" w:color="auto" w:fill="auto"/>
                  <w:vAlign w:val="center"/>
                </w:tcPr>
                <w:p w:rsidR="002A664F" w:rsidRDefault="00D34BCA">
                  <w:pPr>
                    <w:adjustRightInd w:val="0"/>
                    <w:snapToGrid w:val="0"/>
                    <w:spacing w:line="240" w:lineRule="exact"/>
                    <w:jc w:val="center"/>
                    <w:rPr>
                      <w:color w:val="000000" w:themeColor="text1"/>
                    </w:rPr>
                  </w:pPr>
                  <w:r>
                    <w:rPr>
                      <w:color w:val="000000" w:themeColor="text1"/>
                    </w:rPr>
                    <w:t>设备保养</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0.05</w:t>
                  </w:r>
                </w:p>
              </w:tc>
              <w:tc>
                <w:tcPr>
                  <w:tcW w:w="1188" w:type="dxa"/>
                  <w:vMerge w:val="restart"/>
                  <w:shd w:val="clear" w:color="auto" w:fill="auto"/>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危险废物</w:t>
                  </w: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HW08 900-214-08</w:t>
                  </w:r>
                </w:p>
              </w:tc>
              <w:tc>
                <w:tcPr>
                  <w:tcW w:w="1617" w:type="dxa"/>
                  <w:vMerge w:val="restart"/>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收集后暂存于危废暂存间，交由有资质单位处置</w:t>
                  </w:r>
                </w:p>
              </w:tc>
            </w:tr>
            <w:tr w:rsidR="002A664F">
              <w:trPr>
                <w:trHeight w:val="442"/>
              </w:trPr>
              <w:tc>
                <w:tcPr>
                  <w:tcW w:w="1282" w:type="dxa"/>
                  <w:vMerge/>
                  <w:shd w:val="clear" w:color="auto" w:fill="auto"/>
                  <w:vAlign w:val="center"/>
                </w:tcPr>
                <w:p w:rsidR="002A664F" w:rsidRDefault="002A664F">
                  <w:pPr>
                    <w:adjustRightInd w:val="0"/>
                    <w:snapToGrid w:val="0"/>
                    <w:spacing w:line="240" w:lineRule="exact"/>
                    <w:jc w:val="center"/>
                    <w:rPr>
                      <w:color w:val="000000" w:themeColor="text1"/>
                    </w:rPr>
                  </w:pP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w:t>
                  </w:r>
                </w:p>
              </w:tc>
              <w:tc>
                <w:tcPr>
                  <w:tcW w:w="1188"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HW08 900-249-08</w:t>
                  </w:r>
                </w:p>
              </w:tc>
              <w:tc>
                <w:tcPr>
                  <w:tcW w:w="1617" w:type="dxa"/>
                  <w:vMerge/>
                  <w:shd w:val="clear" w:color="auto" w:fill="auto"/>
                  <w:vAlign w:val="center"/>
                </w:tcPr>
                <w:p w:rsidR="002A664F" w:rsidRDefault="002A664F">
                  <w:pPr>
                    <w:adjustRightInd w:val="0"/>
                    <w:snapToGrid w:val="0"/>
                    <w:spacing w:line="240" w:lineRule="exact"/>
                    <w:jc w:val="center"/>
                    <w:rPr>
                      <w:color w:val="000000" w:themeColor="text1"/>
                      <w:szCs w:val="21"/>
                    </w:rPr>
                  </w:pPr>
                </w:p>
              </w:tc>
            </w:tr>
            <w:tr w:rsidR="002A664F">
              <w:trPr>
                <w:trHeight w:val="442"/>
              </w:trPr>
              <w:tc>
                <w:tcPr>
                  <w:tcW w:w="1282" w:type="dxa"/>
                  <w:vMerge/>
                  <w:shd w:val="clear" w:color="auto" w:fill="auto"/>
                  <w:vAlign w:val="center"/>
                </w:tcPr>
                <w:p w:rsidR="002A664F" w:rsidRDefault="002A664F">
                  <w:pPr>
                    <w:adjustRightInd w:val="0"/>
                    <w:snapToGrid w:val="0"/>
                    <w:spacing w:line="240" w:lineRule="exact"/>
                    <w:jc w:val="center"/>
                    <w:rPr>
                      <w:color w:val="000000" w:themeColor="text1"/>
                      <w:szCs w:val="21"/>
                    </w:rPr>
                  </w:pP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w:t>
                  </w:r>
                </w:p>
              </w:tc>
              <w:tc>
                <w:tcPr>
                  <w:tcW w:w="1188"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HW08 900-218-08</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r w:rsidR="002A664F">
              <w:trPr>
                <w:trHeight w:val="442"/>
              </w:trPr>
              <w:tc>
                <w:tcPr>
                  <w:tcW w:w="1282" w:type="dxa"/>
                  <w:vMerge/>
                  <w:shd w:val="clear" w:color="auto" w:fill="auto"/>
                  <w:vAlign w:val="center"/>
                </w:tcPr>
                <w:p w:rsidR="002A664F" w:rsidRDefault="002A664F">
                  <w:pPr>
                    <w:adjustRightInd w:val="0"/>
                    <w:snapToGrid w:val="0"/>
                    <w:spacing w:line="240" w:lineRule="exact"/>
                    <w:jc w:val="center"/>
                    <w:rPr>
                      <w:color w:val="000000" w:themeColor="text1"/>
                      <w:szCs w:val="21"/>
                    </w:rPr>
                  </w:pP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0.03</w:t>
                  </w:r>
                </w:p>
              </w:tc>
              <w:tc>
                <w:tcPr>
                  <w:tcW w:w="1188" w:type="dxa"/>
                  <w:vMerge/>
                  <w:shd w:val="clear" w:color="auto" w:fill="auto"/>
                  <w:vAlign w:val="center"/>
                </w:tcPr>
                <w:p w:rsidR="002A664F" w:rsidRDefault="002A664F">
                  <w:pPr>
                    <w:adjustRightInd w:val="0"/>
                    <w:snapToGrid w:val="0"/>
                    <w:jc w:val="center"/>
                    <w:rPr>
                      <w:color w:val="000000" w:themeColor="text1"/>
                      <w:szCs w:val="21"/>
                    </w:rPr>
                  </w:pP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HW08 900-249-08</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r w:rsidR="002A664F">
              <w:trPr>
                <w:trHeight w:val="442"/>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机加工</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废切削液</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2.1</w:t>
                  </w:r>
                </w:p>
              </w:tc>
              <w:tc>
                <w:tcPr>
                  <w:tcW w:w="1188" w:type="dxa"/>
                  <w:vMerge/>
                  <w:shd w:val="clear" w:color="auto" w:fill="auto"/>
                  <w:vAlign w:val="center"/>
                </w:tcPr>
                <w:p w:rsidR="002A664F" w:rsidRDefault="002A664F">
                  <w:pPr>
                    <w:adjustRightInd w:val="0"/>
                    <w:snapToGrid w:val="0"/>
                    <w:jc w:val="center"/>
                    <w:rPr>
                      <w:color w:val="000000" w:themeColor="text1"/>
                      <w:szCs w:val="21"/>
                    </w:rPr>
                  </w:pP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HW09 900-006-09</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r w:rsidR="002A664F">
              <w:trPr>
                <w:trHeight w:val="442"/>
              </w:trPr>
              <w:tc>
                <w:tcPr>
                  <w:tcW w:w="1282"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物料包装</w:t>
                  </w:r>
                </w:p>
              </w:tc>
              <w:tc>
                <w:tcPr>
                  <w:tcW w:w="1803"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废切削液桶</w:t>
                  </w:r>
                </w:p>
              </w:tc>
              <w:tc>
                <w:tcPr>
                  <w:tcW w:w="1290" w:type="dxa"/>
                  <w:shd w:val="clear" w:color="auto" w:fill="auto"/>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0.025</w:t>
                  </w:r>
                </w:p>
              </w:tc>
              <w:tc>
                <w:tcPr>
                  <w:tcW w:w="1188" w:type="dxa"/>
                  <w:vMerge/>
                  <w:shd w:val="clear" w:color="auto" w:fill="auto"/>
                  <w:vAlign w:val="center"/>
                </w:tcPr>
                <w:p w:rsidR="002A664F" w:rsidRDefault="002A664F">
                  <w:pPr>
                    <w:adjustRightInd w:val="0"/>
                    <w:snapToGrid w:val="0"/>
                    <w:jc w:val="center"/>
                    <w:rPr>
                      <w:color w:val="000000" w:themeColor="text1"/>
                      <w:szCs w:val="21"/>
                    </w:rPr>
                  </w:pPr>
                </w:p>
              </w:tc>
              <w:tc>
                <w:tcPr>
                  <w:tcW w:w="1851" w:type="dxa"/>
                  <w:shd w:val="clear" w:color="auto" w:fill="auto"/>
                  <w:vAlign w:val="center"/>
                </w:tcPr>
                <w:p w:rsidR="002A664F" w:rsidRDefault="00D34BCA">
                  <w:pPr>
                    <w:adjustRightInd w:val="0"/>
                    <w:snapToGrid w:val="0"/>
                    <w:jc w:val="center"/>
                    <w:rPr>
                      <w:color w:val="000000" w:themeColor="text1"/>
                      <w:szCs w:val="21"/>
                    </w:rPr>
                  </w:pPr>
                  <w:r>
                    <w:rPr>
                      <w:color w:val="000000" w:themeColor="text1"/>
                      <w:szCs w:val="21"/>
                    </w:rPr>
                    <w:t>HW49 900-041-49</w:t>
                  </w:r>
                </w:p>
              </w:tc>
              <w:tc>
                <w:tcPr>
                  <w:tcW w:w="1617" w:type="dxa"/>
                  <w:vMerge/>
                  <w:shd w:val="clear" w:color="auto" w:fill="auto"/>
                  <w:vAlign w:val="center"/>
                </w:tcPr>
                <w:p w:rsidR="002A664F" w:rsidRDefault="002A664F">
                  <w:pPr>
                    <w:adjustRightInd w:val="0"/>
                    <w:snapToGrid w:val="0"/>
                    <w:spacing w:line="360" w:lineRule="exact"/>
                    <w:jc w:val="center"/>
                    <w:rPr>
                      <w:color w:val="000000" w:themeColor="text1"/>
                      <w:szCs w:val="21"/>
                    </w:rPr>
                  </w:pPr>
                </w:p>
              </w:tc>
            </w:tr>
          </w:tbl>
          <w:p w:rsidR="002A664F" w:rsidRDefault="00D34BCA">
            <w:pPr>
              <w:autoSpaceDE w:val="0"/>
              <w:autoSpaceDN w:val="0"/>
              <w:adjustRightInd w:val="0"/>
              <w:snapToGrid w:val="0"/>
              <w:spacing w:beforeLines="50" w:before="120" w:line="360" w:lineRule="auto"/>
              <w:ind w:firstLineChars="200" w:firstLine="480"/>
              <w:rPr>
                <w:color w:val="000000" w:themeColor="text1"/>
                <w:sz w:val="24"/>
              </w:rPr>
            </w:pPr>
            <w:r>
              <w:rPr>
                <w:color w:val="000000" w:themeColor="text1"/>
                <w:sz w:val="24"/>
              </w:rPr>
              <w:t>企业在</w:t>
            </w:r>
            <w:r>
              <w:rPr>
                <w:rFonts w:hint="eastAsia"/>
                <w:color w:val="000000" w:themeColor="text1"/>
                <w:sz w:val="24"/>
              </w:rPr>
              <w:t>1#</w:t>
            </w:r>
            <w:r>
              <w:rPr>
                <w:color w:val="000000" w:themeColor="text1"/>
                <w:sz w:val="24"/>
              </w:rPr>
              <w:t>生产车间</w:t>
            </w:r>
            <w:r>
              <w:rPr>
                <w:rFonts w:hint="eastAsia"/>
                <w:color w:val="000000" w:themeColor="text1"/>
                <w:sz w:val="24"/>
              </w:rPr>
              <w:t>西</w:t>
            </w:r>
            <w:r>
              <w:rPr>
                <w:bCs/>
                <w:color w:val="000000" w:themeColor="text1"/>
                <w:sz w:val="24"/>
              </w:rPr>
              <w:t>侧</w:t>
            </w:r>
            <w:r>
              <w:rPr>
                <w:color w:val="000000" w:themeColor="text1"/>
                <w:sz w:val="24"/>
              </w:rPr>
              <w:t>建设</w:t>
            </w:r>
            <w:r>
              <w:rPr>
                <w:color w:val="000000" w:themeColor="text1"/>
                <w:sz w:val="24"/>
              </w:rPr>
              <w:t>1</w:t>
            </w:r>
            <w:r>
              <w:rPr>
                <w:color w:val="000000" w:themeColor="text1"/>
                <w:sz w:val="24"/>
              </w:rPr>
              <w:t>处一般固废暂存</w:t>
            </w:r>
            <w:r>
              <w:rPr>
                <w:bCs/>
                <w:color w:val="000000" w:themeColor="text1"/>
                <w:sz w:val="24"/>
              </w:rPr>
              <w:t>区</w:t>
            </w:r>
            <w:r>
              <w:rPr>
                <w:color w:val="000000" w:themeColor="text1"/>
                <w:sz w:val="24"/>
              </w:rPr>
              <w:t>，一般工业固体废物贮存过程应满足相应防渗漏、防雨淋、防扬尘等环境保护要求，</w:t>
            </w:r>
            <w:r>
              <w:rPr>
                <w:rFonts w:hint="eastAsia"/>
                <w:color w:val="000000" w:themeColor="text1"/>
                <w:sz w:val="24"/>
              </w:rPr>
              <w:t>根据</w:t>
            </w:r>
            <w:r>
              <w:rPr>
                <w:color w:val="000000" w:themeColor="text1"/>
                <w:sz w:val="24"/>
              </w:rPr>
              <w:t>《中华人民共和国固体废物污染环境防治法》（</w:t>
            </w:r>
            <w:r>
              <w:rPr>
                <w:color w:val="000000" w:themeColor="text1"/>
                <w:sz w:val="24"/>
              </w:rPr>
              <w:t>2020</w:t>
            </w:r>
            <w:r>
              <w:rPr>
                <w:color w:val="000000" w:themeColor="text1"/>
                <w:sz w:val="24"/>
              </w:rPr>
              <w:t>年修订）</w:t>
            </w:r>
            <w:r>
              <w:rPr>
                <w:rFonts w:hint="eastAsia"/>
                <w:color w:val="000000" w:themeColor="text1"/>
                <w:sz w:val="24"/>
              </w:rPr>
              <w:t>、《山东省固体废物污染环境防治条例》，一般工业固废暂存规范化建设及管理应满足下列要求：</w:t>
            </w:r>
          </w:p>
          <w:p w:rsidR="002A664F" w:rsidRDefault="00D34BCA">
            <w:pPr>
              <w:spacing w:line="360" w:lineRule="auto"/>
              <w:ind w:firstLineChars="200" w:firstLine="480"/>
              <w:rPr>
                <w:color w:val="000000" w:themeColor="text1"/>
                <w:sz w:val="24"/>
              </w:rPr>
            </w:pPr>
            <w:r>
              <w:rPr>
                <w:color w:val="000000" w:themeColor="text1"/>
                <w:sz w:val="24"/>
              </w:rPr>
              <w:t>①</w:t>
            </w:r>
            <w:r>
              <w:rPr>
                <w:color w:val="000000" w:themeColor="text1"/>
                <w:sz w:val="24"/>
              </w:rPr>
              <w:t>贮存、处置场的建设类型，必须与将要堆放的一般工业固体废物的类别相一致；</w:t>
            </w:r>
          </w:p>
          <w:p w:rsidR="002A664F" w:rsidRDefault="00D34BCA">
            <w:pPr>
              <w:spacing w:line="360" w:lineRule="auto"/>
              <w:ind w:firstLineChars="200" w:firstLine="480"/>
              <w:rPr>
                <w:color w:val="000000" w:themeColor="text1"/>
                <w:sz w:val="24"/>
              </w:rPr>
            </w:pPr>
            <w:r>
              <w:rPr>
                <w:color w:val="000000" w:themeColor="text1"/>
                <w:sz w:val="24"/>
              </w:rPr>
              <w:t>②</w:t>
            </w:r>
            <w:r>
              <w:rPr>
                <w:color w:val="000000" w:themeColor="text1"/>
                <w:sz w:val="24"/>
              </w:rPr>
              <w:t>贮存、处置场应采取防治粉尘污染的措施；</w:t>
            </w:r>
          </w:p>
          <w:p w:rsidR="002A664F" w:rsidRDefault="00D34BCA">
            <w:pPr>
              <w:spacing w:line="360" w:lineRule="auto"/>
              <w:ind w:firstLineChars="200" w:firstLine="480"/>
              <w:rPr>
                <w:color w:val="000000" w:themeColor="text1"/>
                <w:sz w:val="24"/>
              </w:rPr>
            </w:pPr>
            <w:r>
              <w:rPr>
                <w:color w:val="000000" w:themeColor="text1"/>
                <w:sz w:val="24"/>
              </w:rPr>
              <w:t>③</w:t>
            </w:r>
            <w:r>
              <w:rPr>
                <w:color w:val="000000" w:themeColor="text1"/>
                <w:sz w:val="24"/>
              </w:rPr>
              <w:t>为防治雨水径流进入贮存、处置场内，避免渗滤液量增加和滑坡，贮存处置场周边应设置导流渠以及渗滤液集排设施；</w:t>
            </w:r>
          </w:p>
          <w:p w:rsidR="002A664F" w:rsidRDefault="00D34BCA">
            <w:pPr>
              <w:spacing w:line="360" w:lineRule="auto"/>
              <w:ind w:firstLineChars="200" w:firstLine="480"/>
              <w:rPr>
                <w:color w:val="000000" w:themeColor="text1"/>
                <w:sz w:val="24"/>
              </w:rPr>
            </w:pPr>
            <w:r>
              <w:rPr>
                <w:color w:val="000000" w:themeColor="text1"/>
                <w:sz w:val="24"/>
              </w:rPr>
              <w:t>④</w:t>
            </w:r>
            <w:r>
              <w:rPr>
                <w:color w:val="000000" w:themeColor="text1"/>
                <w:sz w:val="24"/>
              </w:rPr>
              <w:t>为加强监督管理，贮存、处置场应按</w:t>
            </w:r>
            <w:r>
              <w:rPr>
                <w:color w:val="000000" w:themeColor="text1"/>
                <w:sz w:val="24"/>
              </w:rPr>
              <w:t>GB15562.2</w:t>
            </w:r>
            <w:r>
              <w:rPr>
                <w:color w:val="000000" w:themeColor="text1"/>
                <w:sz w:val="24"/>
              </w:rPr>
              <w:t>设置环境保护图形标志；</w:t>
            </w:r>
          </w:p>
          <w:p w:rsidR="002A664F" w:rsidRDefault="00D34BCA">
            <w:pPr>
              <w:spacing w:line="360" w:lineRule="auto"/>
              <w:ind w:firstLineChars="200" w:firstLine="480"/>
              <w:rPr>
                <w:color w:val="000000" w:themeColor="text1"/>
                <w:sz w:val="24"/>
              </w:rPr>
            </w:pPr>
            <w:r>
              <w:rPr>
                <w:color w:val="000000" w:themeColor="text1"/>
                <w:sz w:val="24"/>
              </w:rPr>
              <w:t>⑤</w:t>
            </w:r>
            <w:r>
              <w:rPr>
                <w:color w:val="000000" w:themeColor="text1"/>
                <w:sz w:val="24"/>
              </w:rPr>
              <w:t>一般工业固体废物贮存、处置场，禁止危险废弃物和生活垃圾混入；</w:t>
            </w:r>
          </w:p>
          <w:p w:rsidR="002A664F" w:rsidRDefault="00D34BCA">
            <w:pPr>
              <w:spacing w:line="360" w:lineRule="auto"/>
              <w:ind w:firstLineChars="200" w:firstLine="480"/>
              <w:rPr>
                <w:color w:val="000000" w:themeColor="text1"/>
                <w:sz w:val="24"/>
              </w:rPr>
            </w:pPr>
            <w:r>
              <w:rPr>
                <w:color w:val="000000" w:themeColor="text1"/>
                <w:sz w:val="24"/>
              </w:rPr>
              <w:t>⑥</w:t>
            </w:r>
            <w:r>
              <w:rPr>
                <w:color w:val="000000" w:themeColor="text1"/>
                <w:sz w:val="24"/>
              </w:rPr>
              <w:t>大气污染物排放应满足</w:t>
            </w:r>
            <w:r>
              <w:rPr>
                <w:color w:val="000000" w:themeColor="text1"/>
                <w:sz w:val="24"/>
              </w:rPr>
              <w:t>GB16297</w:t>
            </w:r>
            <w:r>
              <w:rPr>
                <w:color w:val="000000" w:themeColor="text1"/>
                <w:sz w:val="24"/>
              </w:rPr>
              <w:t>无组织排放要求；</w:t>
            </w:r>
          </w:p>
          <w:p w:rsidR="002A664F" w:rsidRDefault="00D34BCA">
            <w:pPr>
              <w:spacing w:line="360" w:lineRule="auto"/>
              <w:ind w:firstLineChars="200" w:firstLine="480"/>
              <w:rPr>
                <w:color w:val="000000" w:themeColor="text1"/>
                <w:sz w:val="24"/>
              </w:rPr>
            </w:pPr>
            <w:r>
              <w:rPr>
                <w:color w:val="000000" w:themeColor="text1"/>
                <w:sz w:val="24"/>
              </w:rPr>
              <w:t>⑦</w:t>
            </w:r>
            <w:r>
              <w:rPr>
                <w:color w:val="000000" w:themeColor="text1"/>
                <w:sz w:val="24"/>
              </w:rPr>
              <w:t>应定期检查维护防渗工程、渗滤液排水设施和渗滤液处理设施，发现防渗功能下降、给排水设施不通畅或处理后水质不达标，应及时采取必要措施；</w:t>
            </w:r>
          </w:p>
          <w:p w:rsidR="002A664F" w:rsidRDefault="00D34BCA">
            <w:pPr>
              <w:spacing w:line="360" w:lineRule="auto"/>
              <w:ind w:firstLineChars="200" w:firstLine="480"/>
              <w:rPr>
                <w:color w:val="000000" w:themeColor="text1"/>
                <w:sz w:val="24"/>
              </w:rPr>
            </w:pPr>
            <w:r>
              <w:rPr>
                <w:color w:val="000000" w:themeColor="text1"/>
                <w:sz w:val="24"/>
              </w:rPr>
              <w:t>⑧</w:t>
            </w:r>
            <w:r>
              <w:rPr>
                <w:color w:val="000000" w:themeColor="text1"/>
                <w:sz w:val="24"/>
              </w:rPr>
              <w:t>建立检查维护制度，定期检查维护挡墙、导流渠等设施，发现有损坏可能或异常，应及时采取必要的措施，以保障正常运行；详细记录入场固体废物的种类和数量以及其他相关资料并长期保存，供随时查阅。</w:t>
            </w:r>
          </w:p>
          <w:p w:rsidR="002A664F" w:rsidRDefault="00D34BCA">
            <w:pPr>
              <w:autoSpaceDE w:val="0"/>
              <w:autoSpaceDN w:val="0"/>
              <w:adjustRightInd w:val="0"/>
              <w:snapToGrid w:val="0"/>
              <w:spacing w:line="360" w:lineRule="auto"/>
              <w:ind w:firstLineChars="200" w:firstLine="480"/>
              <w:rPr>
                <w:color w:val="000000" w:themeColor="text1"/>
                <w:sz w:val="24"/>
              </w:rPr>
            </w:pPr>
            <w:r>
              <w:rPr>
                <w:color w:val="000000" w:themeColor="text1"/>
                <w:sz w:val="24"/>
              </w:rPr>
              <w:t>本项目危险废物产生情况见下表。</w:t>
            </w:r>
          </w:p>
          <w:p w:rsidR="002A664F" w:rsidRDefault="00D34BCA">
            <w:pPr>
              <w:pStyle w:val="af"/>
              <w:adjustRightInd w:val="0"/>
              <w:snapToGrid w:val="0"/>
              <w:jc w:val="center"/>
              <w:rPr>
                <w:b/>
                <w:color w:val="000000" w:themeColor="text1"/>
              </w:rPr>
            </w:pPr>
            <w:r>
              <w:rPr>
                <w:b/>
                <w:color w:val="000000" w:themeColor="text1"/>
              </w:rPr>
              <w:lastRenderedPageBreak/>
              <w:t>表</w:t>
            </w:r>
            <w:r>
              <w:rPr>
                <w:rFonts w:hint="eastAsia"/>
                <w:b/>
                <w:color w:val="000000" w:themeColor="text1"/>
              </w:rPr>
              <w:t>4-11</w:t>
            </w:r>
            <w:r>
              <w:rPr>
                <w:b/>
                <w:color w:val="000000" w:themeColor="text1"/>
              </w:rPr>
              <w:t xml:space="preserve">  </w:t>
            </w:r>
            <w:r>
              <w:rPr>
                <w:b/>
                <w:color w:val="000000" w:themeColor="text1"/>
              </w:rPr>
              <w:t>本项目危险废物产生情况一览表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60"/>
              <w:gridCol w:w="928"/>
              <w:gridCol w:w="1196"/>
              <w:gridCol w:w="903"/>
              <w:gridCol w:w="711"/>
              <w:gridCol w:w="452"/>
              <w:gridCol w:w="556"/>
              <w:gridCol w:w="556"/>
              <w:gridCol w:w="637"/>
              <w:gridCol w:w="555"/>
              <w:gridCol w:w="1596"/>
            </w:tblGrid>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序号</w:t>
                  </w:r>
                </w:p>
              </w:tc>
              <w:tc>
                <w:tcPr>
                  <w:tcW w:w="66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危险废物名称</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危险废物类别</w:t>
                  </w:r>
                </w:p>
              </w:tc>
              <w:tc>
                <w:tcPr>
                  <w:tcW w:w="1196"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危险废物代码</w:t>
                  </w:r>
                </w:p>
              </w:tc>
              <w:tc>
                <w:tcPr>
                  <w:tcW w:w="903"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产生量（</w:t>
                  </w:r>
                  <w:r>
                    <w:rPr>
                      <w:color w:val="000000" w:themeColor="text1"/>
                      <w:kern w:val="0"/>
                      <w:szCs w:val="21"/>
                    </w:rPr>
                    <w:t>t/a</w:t>
                  </w:r>
                  <w:r>
                    <w:rPr>
                      <w:color w:val="000000" w:themeColor="text1"/>
                      <w:kern w:val="0"/>
                      <w:szCs w:val="21"/>
                    </w:rPr>
                    <w:t>）</w:t>
                  </w:r>
                </w:p>
              </w:tc>
              <w:tc>
                <w:tcPr>
                  <w:tcW w:w="711"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产生工序及装置</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形态</w:t>
                  </w:r>
                </w:p>
              </w:tc>
              <w:tc>
                <w:tcPr>
                  <w:tcW w:w="556"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主要成分</w:t>
                  </w:r>
                </w:p>
              </w:tc>
              <w:tc>
                <w:tcPr>
                  <w:tcW w:w="556"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有害成分</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产废周期</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危险</w:t>
                  </w:r>
                </w:p>
                <w:p w:rsidR="002A664F" w:rsidRDefault="00D34BCA">
                  <w:pPr>
                    <w:topLinePunct/>
                    <w:adjustRightInd w:val="0"/>
                    <w:contextualSpacing/>
                    <w:jc w:val="center"/>
                    <w:rPr>
                      <w:color w:val="000000" w:themeColor="text1"/>
                      <w:kern w:val="0"/>
                      <w:szCs w:val="21"/>
                    </w:rPr>
                  </w:pPr>
                  <w:r>
                    <w:rPr>
                      <w:color w:val="000000" w:themeColor="text1"/>
                      <w:kern w:val="0"/>
                      <w:szCs w:val="21"/>
                    </w:rPr>
                    <w:t>特性</w:t>
                  </w:r>
                </w:p>
              </w:tc>
              <w:tc>
                <w:tcPr>
                  <w:tcW w:w="1596"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污染防治措施</w:t>
                  </w: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1</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900-214-08</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0.05</w:t>
                  </w:r>
                </w:p>
              </w:tc>
              <w:tc>
                <w:tcPr>
                  <w:tcW w:w="711" w:type="dxa"/>
                  <w:vAlign w:val="center"/>
                </w:tcPr>
                <w:p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半年</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restart"/>
                  <w:vAlign w:val="center"/>
                </w:tcPr>
                <w:p w:rsidR="002A664F" w:rsidRDefault="00D34BCA">
                  <w:pPr>
                    <w:topLinePunct/>
                    <w:adjustRightInd w:val="0"/>
                    <w:snapToGrid w:val="0"/>
                    <w:jc w:val="center"/>
                    <w:rPr>
                      <w:color w:val="000000" w:themeColor="text1"/>
                      <w:kern w:val="0"/>
                      <w:szCs w:val="21"/>
                    </w:rPr>
                  </w:pPr>
                  <w:r>
                    <w:rPr>
                      <w:color w:val="000000" w:themeColor="text1"/>
                      <w:kern w:val="0"/>
                      <w:szCs w:val="21"/>
                    </w:rPr>
                    <w:t>暂存于危废暂存间，交由危废处理单位收集处置</w:t>
                  </w: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2</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900-249-08</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0.01</w:t>
                  </w:r>
                </w:p>
              </w:tc>
              <w:tc>
                <w:tcPr>
                  <w:tcW w:w="711" w:type="dxa"/>
                  <w:vAlign w:val="center"/>
                </w:tcPr>
                <w:p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半年</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rsidR="002A664F" w:rsidRDefault="002A664F">
                  <w:pPr>
                    <w:topLinePunct/>
                    <w:adjustRightInd w:val="0"/>
                    <w:snapToGrid w:val="0"/>
                    <w:jc w:val="center"/>
                    <w:rPr>
                      <w:color w:val="000000" w:themeColor="text1"/>
                      <w:kern w:val="0"/>
                      <w:szCs w:val="21"/>
                    </w:rPr>
                  </w:pP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3</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900-218-08</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0.01</w:t>
                  </w:r>
                </w:p>
              </w:tc>
              <w:tc>
                <w:tcPr>
                  <w:tcW w:w="711" w:type="dxa"/>
                  <w:vAlign w:val="center"/>
                </w:tcPr>
                <w:p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1</w:t>
                  </w:r>
                  <w:r>
                    <w:rPr>
                      <w:color w:val="000000" w:themeColor="text1"/>
                      <w:kern w:val="0"/>
                      <w:szCs w:val="21"/>
                    </w:rPr>
                    <w:t>年</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rsidR="002A664F" w:rsidRDefault="002A664F">
                  <w:pPr>
                    <w:topLinePunct/>
                    <w:adjustRightInd w:val="0"/>
                    <w:snapToGrid w:val="0"/>
                    <w:jc w:val="center"/>
                    <w:rPr>
                      <w:color w:val="000000" w:themeColor="text1"/>
                      <w:kern w:val="0"/>
                      <w:szCs w:val="21"/>
                    </w:rPr>
                  </w:pP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4</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900-249-08</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0.03</w:t>
                  </w:r>
                </w:p>
              </w:tc>
              <w:tc>
                <w:tcPr>
                  <w:tcW w:w="711" w:type="dxa"/>
                  <w:vAlign w:val="center"/>
                </w:tcPr>
                <w:p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1</w:t>
                  </w:r>
                  <w:r>
                    <w:rPr>
                      <w:color w:val="000000" w:themeColor="text1"/>
                      <w:kern w:val="0"/>
                      <w:szCs w:val="21"/>
                    </w:rPr>
                    <w:t>年</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rsidR="002A664F" w:rsidRDefault="002A664F">
                  <w:pPr>
                    <w:topLinePunct/>
                    <w:adjustRightInd w:val="0"/>
                    <w:snapToGrid w:val="0"/>
                    <w:jc w:val="center"/>
                    <w:rPr>
                      <w:color w:val="000000" w:themeColor="text1"/>
                      <w:kern w:val="0"/>
                      <w:szCs w:val="21"/>
                    </w:rPr>
                  </w:pP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5</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废切削液</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szCs w:val="21"/>
                    </w:rPr>
                    <w:t>HW09</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900-006-09</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2.1</w:t>
                  </w:r>
                </w:p>
              </w:tc>
              <w:tc>
                <w:tcPr>
                  <w:tcW w:w="711" w:type="dxa"/>
                  <w:vAlign w:val="center"/>
                </w:tcPr>
                <w:p w:rsidR="002A664F" w:rsidRDefault="00D34BCA">
                  <w:pPr>
                    <w:adjustRightInd w:val="0"/>
                    <w:contextualSpacing/>
                    <w:jc w:val="center"/>
                    <w:rPr>
                      <w:color w:val="000000" w:themeColor="text1"/>
                    </w:rPr>
                  </w:pPr>
                  <w:r>
                    <w:rPr>
                      <w:color w:val="000000" w:themeColor="text1"/>
                    </w:rPr>
                    <w:t>切割</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乳化液</w:t>
                  </w:r>
                </w:p>
              </w:tc>
              <w:tc>
                <w:tcPr>
                  <w:tcW w:w="556" w:type="dxa"/>
                  <w:vAlign w:val="center"/>
                </w:tcPr>
                <w:p w:rsidR="002A664F" w:rsidRDefault="00D34BCA">
                  <w:pPr>
                    <w:topLinePunct/>
                    <w:adjustRightInd w:val="0"/>
                    <w:contextualSpacing/>
                    <w:jc w:val="center"/>
                    <w:rPr>
                      <w:color w:val="000000" w:themeColor="text1"/>
                      <w:szCs w:val="21"/>
                    </w:rPr>
                  </w:pPr>
                  <w:r>
                    <w:rPr>
                      <w:color w:val="000000" w:themeColor="text1"/>
                      <w:szCs w:val="21"/>
                    </w:rPr>
                    <w:t>乳化液</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60d</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p>
              </w:tc>
              <w:tc>
                <w:tcPr>
                  <w:tcW w:w="1596" w:type="dxa"/>
                  <w:vMerge/>
                  <w:vAlign w:val="center"/>
                </w:tcPr>
                <w:p w:rsidR="002A664F" w:rsidRDefault="002A664F">
                  <w:pPr>
                    <w:topLinePunct/>
                    <w:adjustRightInd w:val="0"/>
                    <w:snapToGrid w:val="0"/>
                    <w:jc w:val="center"/>
                    <w:rPr>
                      <w:color w:val="000000" w:themeColor="text1"/>
                      <w:kern w:val="0"/>
                      <w:szCs w:val="21"/>
                    </w:rPr>
                  </w:pPr>
                </w:p>
              </w:tc>
            </w:tr>
            <w:tr w:rsidR="002A664F">
              <w:trPr>
                <w:trHeight w:val="850"/>
                <w:jc w:val="center"/>
              </w:trPr>
              <w:tc>
                <w:tcPr>
                  <w:tcW w:w="450"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6</w:t>
                  </w:r>
                </w:p>
              </w:tc>
              <w:tc>
                <w:tcPr>
                  <w:tcW w:w="660"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废切削液桶</w:t>
                  </w:r>
                </w:p>
              </w:tc>
              <w:tc>
                <w:tcPr>
                  <w:tcW w:w="928" w:type="dxa"/>
                  <w:vAlign w:val="center"/>
                </w:tcPr>
                <w:p w:rsidR="002A664F" w:rsidRDefault="00D34BCA">
                  <w:pPr>
                    <w:topLinePunct/>
                    <w:adjustRightInd w:val="0"/>
                    <w:contextualSpacing/>
                    <w:jc w:val="center"/>
                    <w:rPr>
                      <w:color w:val="000000" w:themeColor="text1"/>
                      <w:kern w:val="0"/>
                      <w:szCs w:val="21"/>
                    </w:rPr>
                  </w:pPr>
                  <w:r>
                    <w:rPr>
                      <w:color w:val="000000" w:themeColor="text1"/>
                      <w:szCs w:val="21"/>
                    </w:rPr>
                    <w:t>HW49</w:t>
                  </w:r>
                </w:p>
              </w:tc>
              <w:tc>
                <w:tcPr>
                  <w:tcW w:w="1196" w:type="dxa"/>
                  <w:vAlign w:val="center"/>
                </w:tcPr>
                <w:p w:rsidR="002A664F" w:rsidRDefault="00D34BCA">
                  <w:pPr>
                    <w:topLinePunct/>
                    <w:adjustRightInd w:val="0"/>
                    <w:contextualSpacing/>
                    <w:jc w:val="center"/>
                    <w:rPr>
                      <w:color w:val="000000" w:themeColor="text1"/>
                      <w:szCs w:val="21"/>
                    </w:rPr>
                  </w:pPr>
                  <w:r>
                    <w:rPr>
                      <w:color w:val="000000" w:themeColor="text1"/>
                      <w:szCs w:val="21"/>
                    </w:rPr>
                    <w:t>900-041-49</w:t>
                  </w:r>
                </w:p>
              </w:tc>
              <w:tc>
                <w:tcPr>
                  <w:tcW w:w="903" w:type="dxa"/>
                  <w:vAlign w:val="center"/>
                </w:tcPr>
                <w:p w:rsidR="002A664F" w:rsidRDefault="00D34BCA">
                  <w:pPr>
                    <w:adjustRightInd w:val="0"/>
                    <w:contextualSpacing/>
                    <w:jc w:val="center"/>
                    <w:rPr>
                      <w:color w:val="000000" w:themeColor="text1"/>
                      <w:szCs w:val="21"/>
                    </w:rPr>
                  </w:pPr>
                  <w:r>
                    <w:rPr>
                      <w:color w:val="000000" w:themeColor="text1"/>
                      <w:szCs w:val="21"/>
                    </w:rPr>
                    <w:t>0.025</w:t>
                  </w:r>
                </w:p>
              </w:tc>
              <w:tc>
                <w:tcPr>
                  <w:tcW w:w="711" w:type="dxa"/>
                  <w:vAlign w:val="center"/>
                </w:tcPr>
                <w:p w:rsidR="002A664F" w:rsidRDefault="00D34BCA">
                  <w:pPr>
                    <w:adjustRightInd w:val="0"/>
                    <w:contextualSpacing/>
                    <w:jc w:val="center"/>
                    <w:rPr>
                      <w:color w:val="000000" w:themeColor="text1"/>
                    </w:rPr>
                  </w:pPr>
                  <w:r>
                    <w:rPr>
                      <w:color w:val="000000" w:themeColor="text1"/>
                    </w:rPr>
                    <w:t>切割</w:t>
                  </w:r>
                </w:p>
              </w:tc>
              <w:tc>
                <w:tcPr>
                  <w:tcW w:w="452"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rsidR="002A664F" w:rsidRDefault="00D34BCA">
                  <w:pPr>
                    <w:adjustRightInd w:val="0"/>
                    <w:contextualSpacing/>
                    <w:jc w:val="center"/>
                    <w:rPr>
                      <w:color w:val="000000" w:themeColor="text1"/>
                      <w:szCs w:val="21"/>
                    </w:rPr>
                  </w:pPr>
                  <w:r>
                    <w:rPr>
                      <w:color w:val="000000" w:themeColor="text1"/>
                      <w:szCs w:val="21"/>
                    </w:rPr>
                    <w:t>乳化液</w:t>
                  </w:r>
                </w:p>
              </w:tc>
              <w:tc>
                <w:tcPr>
                  <w:tcW w:w="556" w:type="dxa"/>
                  <w:vAlign w:val="center"/>
                </w:tcPr>
                <w:p w:rsidR="002A664F" w:rsidRDefault="00D34BCA">
                  <w:pPr>
                    <w:topLinePunct/>
                    <w:adjustRightInd w:val="0"/>
                    <w:contextualSpacing/>
                    <w:jc w:val="center"/>
                    <w:rPr>
                      <w:color w:val="000000" w:themeColor="text1"/>
                      <w:szCs w:val="21"/>
                    </w:rPr>
                  </w:pPr>
                  <w:r>
                    <w:rPr>
                      <w:color w:val="000000" w:themeColor="text1"/>
                      <w:szCs w:val="21"/>
                    </w:rPr>
                    <w:t>乳化液</w:t>
                  </w:r>
                </w:p>
              </w:tc>
              <w:tc>
                <w:tcPr>
                  <w:tcW w:w="637"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60d</w:t>
                  </w:r>
                </w:p>
              </w:tc>
              <w:tc>
                <w:tcPr>
                  <w:tcW w:w="555" w:type="dxa"/>
                  <w:vAlign w:val="center"/>
                </w:tcPr>
                <w:p w:rsidR="002A664F" w:rsidRDefault="00D34BCA">
                  <w:pPr>
                    <w:topLinePunct/>
                    <w:adjustRightInd w:val="0"/>
                    <w:contextualSpacing/>
                    <w:jc w:val="center"/>
                    <w:rPr>
                      <w:color w:val="000000" w:themeColor="text1"/>
                      <w:kern w:val="0"/>
                      <w:szCs w:val="21"/>
                    </w:rPr>
                  </w:pPr>
                  <w:r>
                    <w:rPr>
                      <w:color w:val="000000" w:themeColor="text1"/>
                      <w:kern w:val="0"/>
                      <w:szCs w:val="21"/>
                    </w:rPr>
                    <w:t>T</w:t>
                  </w:r>
                </w:p>
              </w:tc>
              <w:tc>
                <w:tcPr>
                  <w:tcW w:w="1596" w:type="dxa"/>
                  <w:vMerge/>
                  <w:vAlign w:val="center"/>
                </w:tcPr>
                <w:p w:rsidR="002A664F" w:rsidRDefault="002A664F">
                  <w:pPr>
                    <w:topLinePunct/>
                    <w:adjustRightInd w:val="0"/>
                    <w:snapToGrid w:val="0"/>
                    <w:jc w:val="center"/>
                    <w:rPr>
                      <w:color w:val="000000" w:themeColor="text1"/>
                      <w:kern w:val="0"/>
                      <w:szCs w:val="21"/>
                    </w:rPr>
                  </w:pPr>
                </w:p>
              </w:tc>
            </w:tr>
          </w:tbl>
          <w:p w:rsidR="002A664F" w:rsidRDefault="00D34BCA">
            <w:pPr>
              <w:spacing w:beforeLines="50" w:before="120" w:line="360" w:lineRule="auto"/>
              <w:ind w:firstLineChars="200" w:firstLine="480"/>
              <w:rPr>
                <w:bCs/>
                <w:color w:val="000000" w:themeColor="text1"/>
                <w:sz w:val="24"/>
              </w:rPr>
            </w:pPr>
            <w:r>
              <w:rPr>
                <w:bCs/>
                <w:color w:val="000000" w:themeColor="text1"/>
                <w:sz w:val="24"/>
              </w:rPr>
              <w:t>企业要严格按照《危险废物贮存污染控制标准》（</w:t>
            </w:r>
            <w:r>
              <w:rPr>
                <w:bCs/>
                <w:color w:val="000000" w:themeColor="text1"/>
                <w:sz w:val="24"/>
              </w:rPr>
              <w:t>GB18597-2023</w:t>
            </w:r>
            <w:r>
              <w:rPr>
                <w:bCs/>
                <w:color w:val="000000" w:themeColor="text1"/>
                <w:sz w:val="24"/>
              </w:rPr>
              <w:t>）和《危险废物收集贮存运输技术规范》（</w:t>
            </w:r>
            <w:r>
              <w:rPr>
                <w:bCs/>
                <w:color w:val="000000" w:themeColor="text1"/>
                <w:sz w:val="24"/>
              </w:rPr>
              <w:t>HJ2025-2012</w:t>
            </w:r>
            <w:r>
              <w:rPr>
                <w:bCs/>
                <w:color w:val="000000" w:themeColor="text1"/>
                <w:sz w:val="24"/>
              </w:rPr>
              <w:t>）进行完善和管理，厂区内储存设施应当满足以下要求：</w:t>
            </w:r>
          </w:p>
          <w:p w:rsidR="002A664F" w:rsidRDefault="00D34BCA">
            <w:pPr>
              <w:spacing w:line="360" w:lineRule="auto"/>
              <w:ind w:firstLineChars="200" w:firstLine="480"/>
              <w:rPr>
                <w:bCs/>
                <w:color w:val="000000" w:themeColor="text1"/>
                <w:sz w:val="24"/>
              </w:rPr>
            </w:pPr>
            <w:r>
              <w:rPr>
                <w:rFonts w:ascii="宋体" w:hAnsi="宋体" w:cs="宋体" w:hint="eastAsia"/>
                <w:bCs/>
                <w:color w:val="000000" w:themeColor="text1"/>
                <w:sz w:val="24"/>
              </w:rPr>
              <w:t>①</w:t>
            </w:r>
            <w:r>
              <w:rPr>
                <w:bCs/>
                <w:color w:val="000000" w:themeColor="text1"/>
                <w:sz w:val="24"/>
              </w:rPr>
              <w:t>必须设置危险废物的暂存及贮存设施；贮存区域之间设置挡墙间隔；贮存设施地面与裙脚要用坚固、防渗材料建造，建筑材料必须与危险废物相容。</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②</w:t>
            </w:r>
            <w:r>
              <w:rPr>
                <w:bCs/>
                <w:color w:val="000000" w:themeColor="text1"/>
                <w:sz w:val="24"/>
              </w:rPr>
              <w:t>贮存危险废物的场地，必须具有耐腐蚀的硬化地面，且表面无裂隙；危险废物堆放场所要防风、防雨、防晒。</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③</w:t>
            </w:r>
            <w:r>
              <w:rPr>
                <w:bCs/>
                <w:color w:val="000000" w:themeColor="text1"/>
                <w:sz w:val="24"/>
              </w:rPr>
              <w:t>必须定期对危险废物贮存容器或设施进行检查，发现破损，应及时采取措施清理更换。</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④</w:t>
            </w:r>
            <w:r>
              <w:rPr>
                <w:bCs/>
                <w:color w:val="000000" w:themeColor="text1"/>
                <w:sz w:val="24"/>
              </w:rPr>
              <w:t>危险废物贮存设施必须按照规定设置环境保护图形标志；周围应设置围墙或其他防护栅栏。</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⑤</w:t>
            </w:r>
            <w:r>
              <w:rPr>
                <w:bCs/>
                <w:color w:val="000000" w:themeColor="text1"/>
                <w:sz w:val="24"/>
              </w:rPr>
              <w:t>危险废物的转移和运输应严格按《危险废物转移管理办法》（生态环境部公安部交通运输部部令第</w:t>
            </w:r>
            <w:r>
              <w:rPr>
                <w:bCs/>
                <w:color w:val="000000" w:themeColor="text1"/>
                <w:sz w:val="24"/>
              </w:rPr>
              <w:t>23</w:t>
            </w:r>
            <w:r>
              <w:rPr>
                <w:bCs/>
                <w:color w:val="000000" w:themeColor="text1"/>
                <w:sz w:val="24"/>
              </w:rPr>
              <w:t>号）的规定执行，必须交由有资质的单位承运。</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⑥</w:t>
            </w:r>
            <w:r>
              <w:rPr>
                <w:bCs/>
                <w:color w:val="000000" w:themeColor="text1"/>
                <w:sz w:val="24"/>
              </w:rPr>
              <w:t>危险废物收集和转运作业人员应根据工作需要配备必要的个人防护装备，如防护</w:t>
            </w:r>
            <w:r>
              <w:rPr>
                <w:bCs/>
                <w:color w:val="000000" w:themeColor="text1"/>
                <w:sz w:val="24"/>
              </w:rPr>
              <w:lastRenderedPageBreak/>
              <w:t>手套、防毒面具或口罩等。</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⑦</w:t>
            </w:r>
            <w:r>
              <w:rPr>
                <w:bCs/>
                <w:color w:val="000000" w:themeColor="text1"/>
                <w:sz w:val="24"/>
              </w:rPr>
              <w:t>应建立危险废物贮存的台账制度，详细记录危险废物出入库情况。</w:t>
            </w:r>
          </w:p>
          <w:p w:rsidR="002A664F" w:rsidRDefault="00D34BCA">
            <w:pPr>
              <w:spacing w:line="360" w:lineRule="auto"/>
              <w:ind w:firstLine="482"/>
              <w:rPr>
                <w:bCs/>
                <w:color w:val="000000" w:themeColor="text1"/>
                <w:sz w:val="24"/>
              </w:rPr>
            </w:pPr>
            <w:r>
              <w:rPr>
                <w:bCs/>
                <w:color w:val="000000" w:themeColor="text1"/>
                <w:sz w:val="24"/>
              </w:rPr>
              <w:t>对危险废物的收集、贮存、外运，应采取下述措施：</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①</w:t>
            </w:r>
            <w:r>
              <w:rPr>
                <w:bCs/>
                <w:color w:val="000000" w:themeColor="text1"/>
                <w:sz w:val="24"/>
              </w:rPr>
              <w:t>企业应及时将生产过程产生的危险废物进行处理，在未处理期间，应集中收集，专人管理，集中贮存。</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②</w:t>
            </w:r>
            <w:r>
              <w:rPr>
                <w:bCs/>
                <w:color w:val="000000" w:themeColor="text1"/>
                <w:sz w:val="24"/>
              </w:rPr>
              <w:t>企业在</w:t>
            </w:r>
            <w:r>
              <w:rPr>
                <w:rFonts w:hint="eastAsia"/>
                <w:bCs/>
                <w:color w:val="000000" w:themeColor="text1"/>
                <w:sz w:val="24"/>
              </w:rPr>
              <w:t>1#</w:t>
            </w:r>
            <w:r>
              <w:rPr>
                <w:bCs/>
                <w:color w:val="000000" w:themeColor="text1"/>
                <w:sz w:val="24"/>
              </w:rPr>
              <w:t>生产车间</w:t>
            </w:r>
            <w:r>
              <w:rPr>
                <w:rFonts w:hint="eastAsia"/>
                <w:bCs/>
                <w:color w:val="000000" w:themeColor="text1"/>
                <w:sz w:val="24"/>
              </w:rPr>
              <w:t>西侧</w:t>
            </w:r>
            <w:r>
              <w:rPr>
                <w:bCs/>
                <w:color w:val="000000" w:themeColor="text1"/>
                <w:sz w:val="24"/>
              </w:rPr>
              <w:t>建设</w:t>
            </w:r>
            <w:r>
              <w:rPr>
                <w:bCs/>
                <w:color w:val="000000" w:themeColor="text1"/>
                <w:sz w:val="24"/>
              </w:rPr>
              <w:t>1</w:t>
            </w:r>
            <w:r>
              <w:rPr>
                <w:bCs/>
                <w:color w:val="000000" w:themeColor="text1"/>
                <w:sz w:val="24"/>
              </w:rPr>
              <w:t>座危险废物暂存间，建筑面积为</w:t>
            </w:r>
            <w:r>
              <w:rPr>
                <w:rFonts w:hint="eastAsia"/>
                <w:bCs/>
                <w:color w:val="000000" w:themeColor="text1"/>
                <w:sz w:val="24"/>
              </w:rPr>
              <w:t>20</w:t>
            </w:r>
            <w:r>
              <w:rPr>
                <w:bCs/>
                <w:color w:val="000000" w:themeColor="text1"/>
                <w:sz w:val="24"/>
              </w:rPr>
              <w:t>m</w:t>
            </w:r>
            <w:r>
              <w:rPr>
                <w:bCs/>
                <w:color w:val="000000" w:themeColor="text1"/>
                <w:sz w:val="24"/>
                <w:vertAlign w:val="superscript"/>
              </w:rPr>
              <w:t>2</w:t>
            </w:r>
            <w:r>
              <w:rPr>
                <w:bCs/>
                <w:color w:val="000000" w:themeColor="text1"/>
                <w:sz w:val="24"/>
              </w:rPr>
              <w:t>，危险废物贮存设施应满足《危险废物贮存污染控制标准》（</w:t>
            </w:r>
            <w:r>
              <w:rPr>
                <w:bCs/>
                <w:color w:val="000000" w:themeColor="text1"/>
                <w:sz w:val="24"/>
              </w:rPr>
              <w:t>GB18597-2023</w:t>
            </w:r>
            <w:r>
              <w:rPr>
                <w:bCs/>
                <w:color w:val="000000" w:themeColor="text1"/>
                <w:sz w:val="24"/>
              </w:rPr>
              <w:t>）的要求。贮存场所要防风、防雨、防晒，在厂区内应避开易燃、易爆危险品仓库、高压输电线路防护区域，基础必须防渗，防渗层为至少</w:t>
            </w:r>
            <w:r>
              <w:rPr>
                <w:bCs/>
                <w:color w:val="000000" w:themeColor="text1"/>
                <w:sz w:val="24"/>
              </w:rPr>
              <w:t>1</w:t>
            </w:r>
            <w:r>
              <w:rPr>
                <w:bCs/>
                <w:color w:val="000000" w:themeColor="text1"/>
                <w:sz w:val="24"/>
              </w:rPr>
              <w:t>米厚粘土层</w:t>
            </w:r>
            <w:r>
              <w:rPr>
                <w:rFonts w:hint="eastAsia"/>
                <w:bCs/>
                <w:color w:val="000000" w:themeColor="text1"/>
                <w:sz w:val="24"/>
              </w:rPr>
              <w:t>，</w:t>
            </w:r>
            <w:r>
              <w:rPr>
                <w:bCs/>
                <w:color w:val="000000" w:themeColor="text1"/>
                <w:sz w:val="24"/>
              </w:rPr>
              <w:t>渗透系数</w:t>
            </w:r>
            <w:r>
              <w:rPr>
                <w:bCs/>
                <w:color w:val="000000" w:themeColor="text1"/>
                <w:sz w:val="24"/>
              </w:rPr>
              <w:t>≤10</w:t>
            </w:r>
            <w:r>
              <w:rPr>
                <w:bCs/>
                <w:color w:val="000000" w:themeColor="text1"/>
                <w:sz w:val="24"/>
                <w:vertAlign w:val="superscript"/>
              </w:rPr>
              <w:t>-7</w:t>
            </w:r>
            <w:r>
              <w:rPr>
                <w:bCs/>
                <w:color w:val="000000" w:themeColor="text1"/>
                <w:sz w:val="24"/>
              </w:rPr>
              <w:t>厘米</w:t>
            </w:r>
            <w:r>
              <w:rPr>
                <w:bCs/>
                <w:color w:val="000000" w:themeColor="text1"/>
                <w:sz w:val="24"/>
              </w:rPr>
              <w:t>/</w:t>
            </w:r>
            <w:r>
              <w:rPr>
                <w:bCs/>
                <w:color w:val="000000" w:themeColor="text1"/>
                <w:sz w:val="24"/>
              </w:rPr>
              <w:t>秒，或</w:t>
            </w:r>
            <w:r>
              <w:rPr>
                <w:bCs/>
                <w:color w:val="000000" w:themeColor="text1"/>
                <w:sz w:val="24"/>
              </w:rPr>
              <w:t>2</w:t>
            </w:r>
            <w:r>
              <w:rPr>
                <w:bCs/>
                <w:color w:val="000000" w:themeColor="text1"/>
                <w:sz w:val="24"/>
              </w:rPr>
              <w:t>毫米厚高密度聚乙烯，或至少</w:t>
            </w:r>
            <w:r>
              <w:rPr>
                <w:bCs/>
                <w:color w:val="000000" w:themeColor="text1"/>
                <w:sz w:val="24"/>
              </w:rPr>
              <w:t>2</w:t>
            </w:r>
            <w:r>
              <w:rPr>
                <w:bCs/>
                <w:color w:val="000000" w:themeColor="text1"/>
                <w:sz w:val="24"/>
              </w:rPr>
              <w:t>毫米厚的其它人工材料，渗透系数</w:t>
            </w:r>
            <w:r>
              <w:rPr>
                <w:bCs/>
                <w:color w:val="000000" w:themeColor="text1"/>
                <w:sz w:val="24"/>
              </w:rPr>
              <w:t>≤10</w:t>
            </w:r>
            <w:r>
              <w:rPr>
                <w:bCs/>
                <w:color w:val="000000" w:themeColor="text1"/>
                <w:sz w:val="24"/>
                <w:vertAlign w:val="superscript"/>
              </w:rPr>
              <w:t>-10</w:t>
            </w:r>
            <w:r>
              <w:rPr>
                <w:bCs/>
                <w:color w:val="000000" w:themeColor="text1"/>
                <w:sz w:val="24"/>
              </w:rPr>
              <w:t>厘米</w:t>
            </w:r>
            <w:r>
              <w:rPr>
                <w:bCs/>
                <w:color w:val="000000" w:themeColor="text1"/>
                <w:sz w:val="24"/>
              </w:rPr>
              <w:t>/</w:t>
            </w:r>
            <w:r>
              <w:rPr>
                <w:bCs/>
                <w:color w:val="000000" w:themeColor="text1"/>
                <w:sz w:val="24"/>
              </w:rPr>
              <w:t>秒。</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③</w:t>
            </w:r>
            <w:r>
              <w:rPr>
                <w:bCs/>
                <w:color w:val="000000" w:themeColor="text1"/>
                <w:sz w:val="24"/>
              </w:rPr>
              <w:t>企业应设置专门危险固废处置机构，作为厂内环境管理、监测的重要组成部分，主要负责危险固废的收集、贮存及处置，按月统计厂区内各车间的危险废物种类、产生量、暂存时间、交由处置时间等，并按月向当地环保部门报告。</w:t>
            </w:r>
          </w:p>
          <w:p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④</w:t>
            </w:r>
            <w:r>
              <w:rPr>
                <w:bCs/>
                <w:color w:val="000000" w:themeColor="text1"/>
                <w:sz w:val="24"/>
              </w:rPr>
              <w:t>危险废物的转移和运输应严格按《危险废物转移管理办法》（生态环境部公安部交通运输部部令第</w:t>
            </w:r>
            <w:r>
              <w:rPr>
                <w:bCs/>
                <w:color w:val="000000" w:themeColor="text1"/>
                <w:sz w:val="24"/>
              </w:rPr>
              <w:t>23</w:t>
            </w:r>
            <w:r>
              <w:rPr>
                <w:bCs/>
                <w:color w:val="000000" w:themeColor="text1"/>
                <w:sz w:val="24"/>
              </w:rPr>
              <w:t>号）的规定执行，必须交由有资质的单位承运。</w:t>
            </w:r>
          </w:p>
          <w:p w:rsidR="002A664F" w:rsidRDefault="00D34BCA">
            <w:pPr>
              <w:spacing w:line="360" w:lineRule="auto"/>
              <w:ind w:firstLine="482"/>
              <w:rPr>
                <w:bCs/>
                <w:color w:val="000000" w:themeColor="text1"/>
                <w:spacing w:val="-10"/>
                <w:sz w:val="24"/>
              </w:rPr>
            </w:pPr>
            <w:r>
              <w:rPr>
                <w:bCs/>
                <w:color w:val="000000" w:themeColor="text1"/>
                <w:sz w:val="24"/>
              </w:rPr>
              <w:t>此外，根据</w:t>
            </w:r>
            <w:r>
              <w:rPr>
                <w:bCs/>
                <w:color w:val="000000" w:themeColor="text1"/>
                <w:spacing w:val="-10"/>
                <w:sz w:val="24"/>
              </w:rPr>
              <w:t>《排污许可证申请与核发技术规范</w:t>
            </w:r>
            <w:r>
              <w:rPr>
                <w:bCs/>
                <w:color w:val="000000" w:themeColor="text1"/>
                <w:spacing w:val="-10"/>
                <w:sz w:val="24"/>
              </w:rPr>
              <w:t xml:space="preserve">  </w:t>
            </w:r>
            <w:r>
              <w:rPr>
                <w:bCs/>
                <w:color w:val="000000" w:themeColor="text1"/>
                <w:spacing w:val="-10"/>
                <w:sz w:val="24"/>
              </w:rPr>
              <w:t>工业固体废物（试行）》（</w:t>
            </w:r>
            <w:r>
              <w:rPr>
                <w:bCs/>
                <w:color w:val="000000" w:themeColor="text1"/>
                <w:spacing w:val="-10"/>
                <w:sz w:val="24"/>
              </w:rPr>
              <w:t>HJ1200-2021</w:t>
            </w:r>
            <w:r>
              <w:rPr>
                <w:bCs/>
                <w:color w:val="000000" w:themeColor="text1"/>
                <w:spacing w:val="-10"/>
                <w:sz w:val="24"/>
              </w:rPr>
              <w:t>），项目固体废物还应满足以下要求：</w:t>
            </w:r>
          </w:p>
          <w:p w:rsidR="002A664F" w:rsidRDefault="00D34BCA">
            <w:pPr>
              <w:spacing w:line="360" w:lineRule="auto"/>
              <w:ind w:firstLineChars="200" w:firstLine="480"/>
              <w:rPr>
                <w:color w:val="000000" w:themeColor="text1"/>
                <w:sz w:val="24"/>
              </w:rPr>
            </w:pPr>
            <w:r>
              <w:rPr>
                <w:color w:val="000000" w:themeColor="text1"/>
                <w:sz w:val="24"/>
              </w:rPr>
              <w:t>1</w:t>
            </w:r>
            <w:r>
              <w:rPr>
                <w:color w:val="000000" w:themeColor="text1"/>
                <w:sz w:val="24"/>
              </w:rPr>
              <w:t>）排污单位应按照《中华人民共和国固体废物污染环境防治法》等相关法律法规要求，对工业固体废物采用防扬散、防流失、防渗漏或者其他防止污染环境的措施，不得擅自倾倒、堆放、丢弃、遗撒工业固体废物。</w:t>
            </w:r>
          </w:p>
          <w:p w:rsidR="002A664F" w:rsidRDefault="00D34BCA">
            <w:pPr>
              <w:spacing w:line="360" w:lineRule="auto"/>
              <w:ind w:firstLine="482"/>
              <w:rPr>
                <w:color w:val="000000" w:themeColor="text1"/>
                <w:sz w:val="24"/>
              </w:rPr>
            </w:pPr>
            <w:r>
              <w:rPr>
                <w:color w:val="000000" w:themeColor="text1"/>
                <w:sz w:val="24"/>
              </w:rPr>
              <w:t>2</w:t>
            </w:r>
            <w:r>
              <w:rPr>
                <w:color w:val="000000" w:themeColor="text1"/>
                <w:sz w:val="24"/>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等。</w:t>
            </w:r>
          </w:p>
          <w:p w:rsidR="002A664F" w:rsidRDefault="00D34BCA">
            <w:pPr>
              <w:spacing w:line="360" w:lineRule="auto"/>
              <w:ind w:firstLine="482"/>
              <w:rPr>
                <w:color w:val="000000" w:themeColor="text1"/>
                <w:sz w:val="24"/>
              </w:rPr>
            </w:pPr>
            <w:r>
              <w:rPr>
                <w:color w:val="000000" w:themeColor="text1"/>
                <w:sz w:val="24"/>
              </w:rPr>
              <w:lastRenderedPageBreak/>
              <w:t>3</w:t>
            </w:r>
            <w:r>
              <w:rPr>
                <w:color w:val="000000" w:themeColor="text1"/>
                <w:sz w:val="24"/>
              </w:rPr>
              <w:t>）排污单位委托他人运输、利用、处置一般工业固体废物的，应落实《中华人民共和国固体废物污染环境防治法》等法律法规要求，对受托方的主体资格和技术能力进行核实，依法签订书面合同，在合同中约定污染防治要求等。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等。</w:t>
            </w:r>
          </w:p>
          <w:p w:rsidR="002A664F" w:rsidRDefault="00D34BCA">
            <w:pPr>
              <w:spacing w:line="360" w:lineRule="auto"/>
              <w:ind w:firstLine="482"/>
              <w:rPr>
                <w:color w:val="000000" w:themeColor="text1"/>
                <w:sz w:val="24"/>
              </w:rPr>
            </w:pPr>
            <w:r>
              <w:rPr>
                <w:color w:val="000000" w:themeColor="text1"/>
                <w:sz w:val="24"/>
              </w:rPr>
              <w:t>4</w:t>
            </w:r>
            <w:r>
              <w:rPr>
                <w:color w:val="000000" w:themeColor="text1"/>
                <w:sz w:val="24"/>
              </w:rPr>
              <w:t>）排污单位应建立环境管理台账，危险废物环境管理台账记录应符合《危险废物产生单位管理计划制定指南》等标准及管理文件的相关要求。一般工业固体废物环境管理台账记录应符合生态环境部规定的一般工业固体废物环境管理台账相关标准及管理文件要求。</w:t>
            </w:r>
          </w:p>
          <w:p w:rsidR="002A664F" w:rsidRDefault="00D34BCA">
            <w:pPr>
              <w:spacing w:line="360" w:lineRule="auto"/>
              <w:ind w:firstLine="482"/>
              <w:rPr>
                <w:bCs/>
                <w:color w:val="000000" w:themeColor="text1"/>
                <w:sz w:val="24"/>
              </w:rPr>
            </w:pPr>
            <w:r>
              <w:rPr>
                <w:bCs/>
                <w:color w:val="000000" w:themeColor="text1"/>
                <w:sz w:val="24"/>
              </w:rPr>
              <w:t>经采取上述措施后，一般工业固体废物贮存过程满足相应防渗漏、防雨淋、防扬尘等环境保护要求，符合《中华人民共和国固体废物污染环境防治法》（</w:t>
            </w:r>
            <w:r>
              <w:rPr>
                <w:bCs/>
                <w:color w:val="000000" w:themeColor="text1"/>
                <w:sz w:val="24"/>
              </w:rPr>
              <w:t>2020</w:t>
            </w:r>
            <w:r>
              <w:rPr>
                <w:bCs/>
                <w:color w:val="000000" w:themeColor="text1"/>
                <w:sz w:val="24"/>
              </w:rPr>
              <w:t>年修订）；危险废物的处理措施和处置方案满足《危险废物贮存污染控制标准》（</w:t>
            </w:r>
            <w:r>
              <w:rPr>
                <w:bCs/>
                <w:color w:val="000000" w:themeColor="text1"/>
                <w:sz w:val="24"/>
              </w:rPr>
              <w:t>GB18597-2023</w:t>
            </w:r>
            <w:r>
              <w:rPr>
                <w:bCs/>
                <w:color w:val="000000" w:themeColor="text1"/>
                <w:sz w:val="24"/>
              </w:rPr>
              <w:t>）要求。本项目产生的固体废物全部得到综合利用和合理处置，不会对环境构成二次污染。</w:t>
            </w:r>
          </w:p>
          <w:p w:rsidR="002A664F" w:rsidRDefault="00D34BCA">
            <w:pPr>
              <w:spacing w:line="360" w:lineRule="auto"/>
              <w:ind w:firstLineChars="200" w:firstLine="482"/>
              <w:rPr>
                <w:b/>
                <w:color w:val="000000" w:themeColor="text1"/>
                <w:sz w:val="24"/>
              </w:rPr>
            </w:pPr>
            <w:r>
              <w:rPr>
                <w:b/>
                <w:color w:val="000000" w:themeColor="text1"/>
                <w:sz w:val="24"/>
              </w:rPr>
              <w:t>五、地下水、土壤环境影响分析</w:t>
            </w:r>
          </w:p>
          <w:p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1</w:t>
            </w:r>
            <w:r>
              <w:rPr>
                <w:rFonts w:cs="宋体" w:hint="eastAsia"/>
                <w:color w:val="000000" w:themeColor="text1"/>
                <w:sz w:val="24"/>
                <w:lang w:bidi="ar"/>
              </w:rPr>
              <w:t>）风险单元识别</w:t>
            </w:r>
          </w:p>
          <w:p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本项目地下水、土壤的主要风险单元为化粪池、危废间、油类暂存区。</w:t>
            </w:r>
          </w:p>
          <w:p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2</w:t>
            </w:r>
            <w:r>
              <w:rPr>
                <w:rFonts w:cs="宋体" w:hint="eastAsia"/>
                <w:color w:val="000000" w:themeColor="text1"/>
                <w:sz w:val="24"/>
                <w:lang w:bidi="ar"/>
              </w:rPr>
              <w:t>）影响途径识别</w:t>
            </w:r>
          </w:p>
          <w:p w:rsidR="002A664F" w:rsidRDefault="00D34BCA">
            <w:pPr>
              <w:spacing w:line="360" w:lineRule="auto"/>
              <w:ind w:firstLineChars="200" w:firstLine="480"/>
              <w:rPr>
                <w:color w:val="000000" w:themeColor="text1"/>
                <w:sz w:val="24"/>
              </w:rPr>
            </w:pPr>
            <w:r>
              <w:rPr>
                <w:rFonts w:cs="宋体" w:hint="eastAsia"/>
                <w:color w:val="000000" w:themeColor="text1"/>
                <w:sz w:val="24"/>
                <w:lang w:bidi="ar"/>
              </w:rPr>
              <w:t>本项目不处于集中式饮用水水源保护区及其补给径流区，不处于分散式饮用水水源地，不处于特殊地下水资源（如矿泉水、温泉等）保护区等地下水敏感和较敏感区。本项目正常情况下，化粪池、危废间、油类暂存区等采取防渗措施，无污染途径。事故状态下，化粪池、危废间、油类暂存区等防渗措施失效，通过垂直入渗方式进入土壤。</w:t>
            </w:r>
          </w:p>
          <w:p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3</w:t>
            </w:r>
            <w:r>
              <w:rPr>
                <w:rFonts w:cs="宋体" w:hint="eastAsia"/>
                <w:color w:val="000000" w:themeColor="text1"/>
                <w:sz w:val="24"/>
                <w:lang w:bidi="ar"/>
              </w:rPr>
              <w:t>）地下水、土壤污染物类型识别</w:t>
            </w:r>
          </w:p>
          <w:p w:rsidR="002A664F" w:rsidRDefault="00D34BCA">
            <w:pPr>
              <w:spacing w:line="360" w:lineRule="auto"/>
              <w:ind w:firstLineChars="200" w:firstLine="480"/>
              <w:rPr>
                <w:rFonts w:cs="宋体"/>
                <w:color w:val="0000FF"/>
                <w:sz w:val="24"/>
                <w:lang w:bidi="ar"/>
              </w:rPr>
            </w:pPr>
            <w:r>
              <w:rPr>
                <w:rFonts w:cs="宋体" w:hint="eastAsia"/>
                <w:color w:val="0000FF"/>
                <w:sz w:val="24"/>
                <w:lang w:bidi="ar"/>
              </w:rPr>
              <w:t>项目化粪池、危废间、油类暂存区属于风险单位，主要污染物为废矿物油、废液压油、废切削液等。</w:t>
            </w:r>
          </w:p>
          <w:p w:rsidR="002A664F" w:rsidRDefault="00D34BCA">
            <w:pPr>
              <w:spacing w:line="360" w:lineRule="auto"/>
              <w:ind w:firstLineChars="200" w:firstLine="480"/>
              <w:rPr>
                <w:rFonts w:cs="宋体"/>
                <w:color w:val="0000FF"/>
                <w:sz w:val="24"/>
                <w:lang w:bidi="ar"/>
              </w:rPr>
            </w:pPr>
            <w:r>
              <w:rPr>
                <w:rFonts w:cs="宋体" w:hint="eastAsia"/>
                <w:color w:val="0000FF"/>
                <w:sz w:val="24"/>
                <w:lang w:bidi="ar"/>
              </w:rPr>
              <w:t>建设过程中化粪池、危废间、油类暂存区均采取重点防渗措施，采用钢砼</w:t>
            </w:r>
            <w:r>
              <w:rPr>
                <w:rFonts w:cs="宋体" w:hint="eastAsia"/>
                <w:color w:val="0000FF"/>
                <w:sz w:val="24"/>
                <w:lang w:bidi="ar"/>
              </w:rPr>
              <w:t>+</w:t>
            </w:r>
            <w:r>
              <w:rPr>
                <w:rFonts w:cs="宋体" w:hint="eastAsia"/>
                <w:color w:val="0000FF"/>
                <w:sz w:val="24"/>
                <w:lang w:bidi="ar"/>
              </w:rPr>
              <w:t>防渗涂层或人工防渗膜等方式进行防渗处理，并设置废液截留和导排设施。</w:t>
            </w:r>
          </w:p>
          <w:p w:rsidR="002A664F" w:rsidRDefault="00D34BCA">
            <w:pPr>
              <w:spacing w:line="360" w:lineRule="auto"/>
              <w:ind w:firstLineChars="200" w:firstLine="480"/>
              <w:rPr>
                <w:rFonts w:cs="宋体"/>
                <w:color w:val="0000FF"/>
                <w:sz w:val="24"/>
                <w:lang w:bidi="ar"/>
              </w:rPr>
            </w:pPr>
            <w:r>
              <w:rPr>
                <w:rFonts w:cs="宋体" w:hint="eastAsia"/>
                <w:color w:val="0000FF"/>
                <w:sz w:val="24"/>
                <w:lang w:bidi="ar"/>
              </w:rPr>
              <w:t>正常工况下，加强管理，定期检查维护，确保防渗层无破损，污染物对土壤和地下水无污染途径。</w:t>
            </w:r>
          </w:p>
          <w:p w:rsidR="002A664F" w:rsidRDefault="00D34BCA">
            <w:pPr>
              <w:spacing w:line="360" w:lineRule="auto"/>
              <w:ind w:firstLineChars="200" w:firstLine="480"/>
              <w:rPr>
                <w:rFonts w:cs="宋体"/>
                <w:color w:val="0000FF"/>
                <w:sz w:val="24"/>
                <w:lang w:bidi="ar"/>
              </w:rPr>
            </w:pPr>
            <w:r>
              <w:rPr>
                <w:rFonts w:cs="宋体" w:hint="eastAsia"/>
                <w:color w:val="0000FF"/>
                <w:sz w:val="24"/>
                <w:lang w:bidi="ar"/>
              </w:rPr>
              <w:lastRenderedPageBreak/>
              <w:t>事故状态下，经截留和导排设施尽快经事故废液收集，避免进一步扩散，可避免污染物对土壤和地下水的污染。</w:t>
            </w:r>
          </w:p>
          <w:p w:rsidR="002A664F" w:rsidRDefault="00D34BCA">
            <w:pPr>
              <w:spacing w:line="360" w:lineRule="auto"/>
              <w:ind w:left="480"/>
              <w:outlineLvl w:val="0"/>
              <w:rPr>
                <w:color w:val="000000" w:themeColor="text1"/>
                <w:sz w:val="24"/>
                <w:szCs w:val="28"/>
              </w:rPr>
            </w:pPr>
            <w:r>
              <w:rPr>
                <w:color w:val="000000" w:themeColor="text1"/>
                <w:sz w:val="24"/>
                <w:szCs w:val="28"/>
              </w:rPr>
              <w:t>（</w:t>
            </w:r>
            <w:r>
              <w:rPr>
                <w:rFonts w:hint="eastAsia"/>
                <w:color w:val="000000" w:themeColor="text1"/>
                <w:sz w:val="24"/>
                <w:szCs w:val="28"/>
              </w:rPr>
              <w:t>4</w:t>
            </w:r>
            <w:r>
              <w:rPr>
                <w:color w:val="000000" w:themeColor="text1"/>
                <w:sz w:val="24"/>
                <w:szCs w:val="28"/>
              </w:rPr>
              <w:t>）采取的防渗措施</w:t>
            </w:r>
          </w:p>
          <w:p w:rsidR="002A664F" w:rsidRDefault="00D34BCA">
            <w:pPr>
              <w:spacing w:line="360" w:lineRule="auto"/>
              <w:ind w:firstLineChars="200" w:firstLine="480"/>
              <w:rPr>
                <w:color w:val="000000" w:themeColor="text1"/>
                <w:sz w:val="24"/>
                <w:szCs w:val="22"/>
              </w:rPr>
            </w:pPr>
            <w:r>
              <w:rPr>
                <w:color w:val="000000" w:themeColor="text1"/>
                <w:sz w:val="24"/>
                <w:szCs w:val="22"/>
              </w:rPr>
              <w:t>根据项目区可能泄漏至地面区域、污染物的性质和建筑物的构筑方式，结合所建项目总平面布置情况，将所建项目区分为重点防渗区和一般污染防渗区。</w:t>
            </w:r>
          </w:p>
          <w:p w:rsidR="002A664F" w:rsidRDefault="00D34BCA">
            <w:pPr>
              <w:spacing w:line="360" w:lineRule="auto"/>
              <w:ind w:firstLineChars="200" w:firstLine="480"/>
              <w:rPr>
                <w:color w:val="000000" w:themeColor="text1"/>
                <w:sz w:val="24"/>
                <w:szCs w:val="22"/>
              </w:rPr>
            </w:pPr>
            <w:r>
              <w:rPr>
                <w:color w:val="000000" w:themeColor="text1"/>
                <w:sz w:val="24"/>
                <w:szCs w:val="28"/>
              </w:rPr>
              <w:t>重点防渗区：化粪池、危废暂存间、油类暂存区</w:t>
            </w:r>
            <w:r>
              <w:rPr>
                <w:color w:val="000000" w:themeColor="text1"/>
                <w:sz w:val="24"/>
                <w:szCs w:val="22"/>
              </w:rPr>
              <w:t>；</w:t>
            </w:r>
          </w:p>
          <w:p w:rsidR="002A664F" w:rsidRDefault="00D34BCA">
            <w:pPr>
              <w:spacing w:line="360" w:lineRule="auto"/>
              <w:ind w:firstLineChars="200" w:firstLine="480"/>
              <w:rPr>
                <w:color w:val="000000" w:themeColor="text1"/>
                <w:sz w:val="24"/>
                <w:szCs w:val="28"/>
              </w:rPr>
            </w:pPr>
            <w:r>
              <w:rPr>
                <w:color w:val="000000" w:themeColor="text1"/>
                <w:sz w:val="24"/>
                <w:szCs w:val="28"/>
              </w:rPr>
              <w:t>一般防渗区：生产车间、一般固废暂存区</w:t>
            </w:r>
            <w:r>
              <w:rPr>
                <w:rFonts w:hint="eastAsia"/>
                <w:color w:val="000000" w:themeColor="text1"/>
                <w:sz w:val="24"/>
                <w:szCs w:val="28"/>
              </w:rPr>
              <w:t>。</w:t>
            </w:r>
          </w:p>
          <w:p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4-13</w:t>
            </w:r>
            <w:r>
              <w:rPr>
                <w:b/>
                <w:color w:val="000000" w:themeColor="text1"/>
                <w:kern w:val="0"/>
                <w:sz w:val="24"/>
              </w:rPr>
              <w:t xml:space="preserve">  </w:t>
            </w:r>
            <w:r>
              <w:rPr>
                <w:b/>
                <w:color w:val="000000" w:themeColor="text1"/>
                <w:sz w:val="24"/>
              </w:rPr>
              <w:t>项目厂区分区污染防治措施一览表</w:t>
            </w: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4"/>
              <w:gridCol w:w="1937"/>
              <w:gridCol w:w="5949"/>
            </w:tblGrid>
            <w:tr w:rsidR="002A664F">
              <w:trPr>
                <w:trHeight w:val="397"/>
              </w:trPr>
              <w:tc>
                <w:tcPr>
                  <w:tcW w:w="1314"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厂区划分</w:t>
                  </w:r>
                </w:p>
              </w:tc>
              <w:tc>
                <w:tcPr>
                  <w:tcW w:w="1937"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具体生产单元</w:t>
                  </w:r>
                </w:p>
              </w:tc>
              <w:tc>
                <w:tcPr>
                  <w:tcW w:w="5949"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防渗系数的要求</w:t>
                  </w:r>
                </w:p>
              </w:tc>
            </w:tr>
            <w:tr w:rsidR="002A664F">
              <w:trPr>
                <w:trHeight w:val="397"/>
              </w:trPr>
              <w:tc>
                <w:tcPr>
                  <w:tcW w:w="1314"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lang w:eastAsia="zh-CN"/>
                    </w:rPr>
                    <w:t>重点</w:t>
                  </w:r>
                  <w:r>
                    <w:rPr>
                      <w:rFonts w:ascii="Times New Roman" w:hAnsi="Times New Roman"/>
                      <w:color w:val="000000" w:themeColor="text1"/>
                      <w:sz w:val="21"/>
                      <w:szCs w:val="21"/>
                    </w:rPr>
                    <w:t>防渗区</w:t>
                  </w:r>
                </w:p>
              </w:tc>
              <w:tc>
                <w:tcPr>
                  <w:tcW w:w="1937"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lang w:eastAsia="zh-CN"/>
                    </w:rPr>
                  </w:pPr>
                  <w:r>
                    <w:rPr>
                      <w:rFonts w:ascii="Times New Roman" w:hAnsi="Times New Roman"/>
                      <w:color w:val="000000" w:themeColor="text1"/>
                      <w:kern w:val="36"/>
                      <w:szCs w:val="21"/>
                      <w:lang w:eastAsia="zh-CN"/>
                    </w:rPr>
                    <w:t>化粪池、危废暂存间、油类暂存区</w:t>
                  </w:r>
                </w:p>
              </w:tc>
              <w:tc>
                <w:tcPr>
                  <w:tcW w:w="5949" w:type="dxa"/>
                  <w:vAlign w:val="center"/>
                </w:tcPr>
                <w:p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w:t>
                  </w:r>
                  <w:r>
                    <w:rPr>
                      <w:color w:val="000000" w:themeColor="text1"/>
                      <w:kern w:val="36"/>
                      <w:szCs w:val="21"/>
                    </w:rPr>
                    <w:t>1</w:t>
                  </w:r>
                  <w:r>
                    <w:rPr>
                      <w:color w:val="000000" w:themeColor="text1"/>
                      <w:kern w:val="36"/>
                      <w:szCs w:val="21"/>
                    </w:rPr>
                    <w:t>）防渗措施：化粪池、危废暂存间、油类暂存区属于重点防渗区，设置防渗层，防渗技术要求：基础防渗层为粘土层的，其厚度应在</w:t>
                  </w:r>
                  <w:r>
                    <w:rPr>
                      <w:color w:val="000000" w:themeColor="text1"/>
                      <w:kern w:val="36"/>
                      <w:szCs w:val="21"/>
                    </w:rPr>
                    <w:t>1</w:t>
                  </w:r>
                  <w:r>
                    <w:rPr>
                      <w:color w:val="000000" w:themeColor="text1"/>
                      <w:kern w:val="36"/>
                      <w:szCs w:val="21"/>
                    </w:rPr>
                    <w:t>米以上，渗透系数应小于</w:t>
                  </w:r>
                  <w:r>
                    <w:rPr>
                      <w:color w:val="000000" w:themeColor="text1"/>
                      <w:kern w:val="36"/>
                      <w:szCs w:val="21"/>
                    </w:rPr>
                    <w:t>1.0×10</w:t>
                  </w:r>
                  <w:r>
                    <w:rPr>
                      <w:color w:val="000000" w:themeColor="text1"/>
                      <w:kern w:val="36"/>
                      <w:szCs w:val="21"/>
                      <w:vertAlign w:val="superscript"/>
                    </w:rPr>
                    <w:t>-7</w:t>
                  </w:r>
                  <w:r>
                    <w:rPr>
                      <w:color w:val="000000" w:themeColor="text1"/>
                      <w:kern w:val="36"/>
                      <w:szCs w:val="21"/>
                    </w:rPr>
                    <w:t>cm/s</w:t>
                  </w:r>
                  <w:r>
                    <w:rPr>
                      <w:color w:val="000000" w:themeColor="text1"/>
                      <w:kern w:val="36"/>
                      <w:szCs w:val="21"/>
                    </w:rPr>
                    <w:t>；基础防渗层也可用厚度在</w:t>
                  </w:r>
                  <w:r>
                    <w:rPr>
                      <w:color w:val="000000" w:themeColor="text1"/>
                      <w:kern w:val="36"/>
                      <w:szCs w:val="21"/>
                    </w:rPr>
                    <w:t>2</w:t>
                  </w:r>
                  <w:r>
                    <w:rPr>
                      <w:color w:val="000000" w:themeColor="text1"/>
                      <w:kern w:val="36"/>
                      <w:szCs w:val="21"/>
                    </w:rPr>
                    <w:t>毫米以上的高密度聚乙烯或其他人工防渗材料组成，渗透系数应小于</w:t>
                  </w:r>
                  <w:r>
                    <w:rPr>
                      <w:color w:val="000000" w:themeColor="text1"/>
                      <w:kern w:val="36"/>
                      <w:szCs w:val="21"/>
                    </w:rPr>
                    <w:t>1.0×10</w:t>
                  </w:r>
                  <w:r>
                    <w:rPr>
                      <w:color w:val="000000" w:themeColor="text1"/>
                      <w:kern w:val="36"/>
                      <w:szCs w:val="21"/>
                      <w:vertAlign w:val="superscript"/>
                    </w:rPr>
                    <w:t>-10</w:t>
                  </w:r>
                  <w:r>
                    <w:rPr>
                      <w:color w:val="000000" w:themeColor="text1"/>
                      <w:kern w:val="36"/>
                      <w:szCs w:val="21"/>
                    </w:rPr>
                    <w:t>cm/s</w:t>
                  </w:r>
                  <w:r>
                    <w:rPr>
                      <w:color w:val="000000" w:themeColor="text1"/>
                      <w:kern w:val="36"/>
                      <w:szCs w:val="21"/>
                    </w:rPr>
                    <w:t>；</w:t>
                  </w:r>
                </w:p>
                <w:p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w:t>
                  </w:r>
                  <w:r>
                    <w:rPr>
                      <w:color w:val="000000" w:themeColor="text1"/>
                      <w:kern w:val="36"/>
                      <w:szCs w:val="21"/>
                    </w:rPr>
                    <w:t>2</w:t>
                  </w:r>
                  <w:r>
                    <w:rPr>
                      <w:color w:val="000000" w:themeColor="text1"/>
                      <w:kern w:val="36"/>
                      <w:szCs w:val="21"/>
                    </w:rPr>
                    <w:t>）加强日常巡检，及时发现隐患。</w:t>
                  </w:r>
                </w:p>
                <w:p w:rsidR="002A664F" w:rsidRDefault="00D34BCA">
                  <w:pPr>
                    <w:pStyle w:val="TableParagraph"/>
                    <w:spacing w:line="360" w:lineRule="exact"/>
                    <w:contextualSpacing/>
                    <w:rPr>
                      <w:rFonts w:ascii="Times New Roman" w:hAnsi="Times New Roman"/>
                      <w:color w:val="000000" w:themeColor="text1"/>
                      <w:sz w:val="21"/>
                      <w:szCs w:val="21"/>
                      <w:lang w:eastAsia="zh-CN"/>
                    </w:rPr>
                  </w:pPr>
                  <w:r>
                    <w:rPr>
                      <w:rFonts w:ascii="Times New Roman" w:hAnsi="Times New Roman"/>
                      <w:color w:val="000000" w:themeColor="text1"/>
                      <w:kern w:val="36"/>
                      <w:sz w:val="21"/>
                      <w:szCs w:val="21"/>
                      <w:lang w:eastAsia="zh-CN"/>
                    </w:rPr>
                    <w:t>（</w:t>
                  </w:r>
                  <w:r>
                    <w:rPr>
                      <w:rFonts w:ascii="Times New Roman" w:hAnsi="Times New Roman"/>
                      <w:color w:val="000000" w:themeColor="text1"/>
                      <w:kern w:val="36"/>
                      <w:sz w:val="21"/>
                      <w:szCs w:val="21"/>
                      <w:lang w:eastAsia="zh-CN"/>
                    </w:rPr>
                    <w:t>3</w:t>
                  </w:r>
                  <w:r>
                    <w:rPr>
                      <w:rFonts w:ascii="Times New Roman" w:hAnsi="Times New Roman"/>
                      <w:color w:val="000000" w:themeColor="text1"/>
                      <w:kern w:val="36"/>
                      <w:sz w:val="21"/>
                      <w:szCs w:val="21"/>
                      <w:lang w:eastAsia="zh-CN"/>
                    </w:rPr>
                    <w:t>）危废暂存间设置托盘，油类暂存区</w:t>
                  </w:r>
                  <w:r>
                    <w:rPr>
                      <w:rFonts w:ascii="Times New Roman" w:hAnsi="Times New Roman"/>
                      <w:color w:val="000000" w:themeColor="text1"/>
                      <w:sz w:val="21"/>
                      <w:szCs w:val="21"/>
                      <w:lang w:eastAsia="zh-CN"/>
                    </w:rPr>
                    <w:t>设置围堰</w:t>
                  </w:r>
                  <w:r>
                    <w:rPr>
                      <w:rFonts w:ascii="Times New Roman" w:hAnsi="Times New Roman"/>
                      <w:color w:val="000000" w:themeColor="text1"/>
                      <w:kern w:val="36"/>
                      <w:sz w:val="21"/>
                      <w:szCs w:val="21"/>
                      <w:lang w:eastAsia="zh-CN"/>
                    </w:rPr>
                    <w:t>。</w:t>
                  </w:r>
                </w:p>
              </w:tc>
            </w:tr>
            <w:tr w:rsidR="002A664F">
              <w:trPr>
                <w:trHeight w:val="397"/>
              </w:trPr>
              <w:tc>
                <w:tcPr>
                  <w:tcW w:w="1314" w:type="dxa"/>
                  <w:vAlign w:val="center"/>
                </w:tcPr>
                <w:p w:rsidR="002A664F" w:rsidRDefault="00D34BCA">
                  <w:pPr>
                    <w:pStyle w:val="TableParagraph"/>
                    <w:spacing w:line="360" w:lineRule="exact"/>
                    <w:contextualSpacing/>
                    <w:jc w:val="center"/>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一般</w:t>
                  </w:r>
                  <w:r>
                    <w:rPr>
                      <w:rFonts w:ascii="Times New Roman" w:hAnsi="Times New Roman"/>
                      <w:color w:val="000000" w:themeColor="text1"/>
                      <w:sz w:val="21"/>
                      <w:szCs w:val="21"/>
                    </w:rPr>
                    <w:t>防渗区</w:t>
                  </w:r>
                </w:p>
              </w:tc>
              <w:tc>
                <w:tcPr>
                  <w:tcW w:w="1937" w:type="dxa"/>
                  <w:vAlign w:val="center"/>
                </w:tcPr>
                <w:p w:rsidR="002A664F" w:rsidRDefault="00D34BCA">
                  <w:pPr>
                    <w:pStyle w:val="TableParagraph"/>
                    <w:spacing w:line="360" w:lineRule="exact"/>
                    <w:contextualSpacing/>
                    <w:jc w:val="center"/>
                    <w:rPr>
                      <w:rFonts w:ascii="Times New Roman" w:hAnsi="Times New Roman"/>
                      <w:color w:val="000000" w:themeColor="text1"/>
                      <w:kern w:val="36"/>
                      <w:szCs w:val="21"/>
                      <w:lang w:eastAsia="zh-CN"/>
                    </w:rPr>
                  </w:pPr>
                  <w:r>
                    <w:rPr>
                      <w:rFonts w:ascii="Times New Roman" w:hAnsi="Times New Roman"/>
                      <w:color w:val="000000" w:themeColor="text1"/>
                      <w:szCs w:val="21"/>
                      <w:lang w:eastAsia="zh-CN"/>
                    </w:rPr>
                    <w:t>生产车间、办公室、一般固废暂存区</w:t>
                  </w:r>
                </w:p>
              </w:tc>
              <w:tc>
                <w:tcPr>
                  <w:tcW w:w="5949" w:type="dxa"/>
                  <w:vAlign w:val="center"/>
                </w:tcPr>
                <w:p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防渗技术要求：</w:t>
                  </w:r>
                  <w:r>
                    <w:rPr>
                      <w:color w:val="000000" w:themeColor="text1"/>
                      <w:kern w:val="0"/>
                      <w:szCs w:val="21"/>
                    </w:rPr>
                    <w:t>防渗性能不应低于</w:t>
                  </w:r>
                  <w:r>
                    <w:rPr>
                      <w:color w:val="000000" w:themeColor="text1"/>
                      <w:kern w:val="0"/>
                      <w:szCs w:val="21"/>
                    </w:rPr>
                    <w:t>1.5m</w:t>
                  </w:r>
                  <w:r>
                    <w:rPr>
                      <w:color w:val="000000" w:themeColor="text1"/>
                      <w:kern w:val="0"/>
                      <w:szCs w:val="21"/>
                    </w:rPr>
                    <w:t>厚、渗透系数为</w:t>
                  </w:r>
                  <w:r>
                    <w:rPr>
                      <w:color w:val="000000" w:themeColor="text1"/>
                      <w:kern w:val="0"/>
                      <w:szCs w:val="21"/>
                    </w:rPr>
                    <w:t>1.0×10</w:t>
                  </w:r>
                  <w:r>
                    <w:rPr>
                      <w:color w:val="000000" w:themeColor="text1"/>
                      <w:kern w:val="0"/>
                      <w:szCs w:val="21"/>
                      <w:vertAlign w:val="superscript"/>
                    </w:rPr>
                    <w:t>-7</w:t>
                  </w:r>
                  <w:r>
                    <w:rPr>
                      <w:color w:val="000000" w:themeColor="text1"/>
                      <w:kern w:val="0"/>
                      <w:szCs w:val="21"/>
                    </w:rPr>
                    <w:t>cm/s</w:t>
                  </w:r>
                  <w:r>
                    <w:rPr>
                      <w:color w:val="000000" w:themeColor="text1"/>
                      <w:kern w:val="0"/>
                      <w:szCs w:val="21"/>
                    </w:rPr>
                    <w:t>的粘土层的防渗性能。</w:t>
                  </w:r>
                </w:p>
              </w:tc>
            </w:tr>
          </w:tbl>
          <w:p w:rsidR="002A664F" w:rsidRDefault="00D34BCA">
            <w:pPr>
              <w:tabs>
                <w:tab w:val="left" w:pos="420"/>
                <w:tab w:val="left" w:pos="1260"/>
              </w:tabs>
              <w:adjustRightInd w:val="0"/>
              <w:spacing w:beforeLines="50" w:before="120" w:line="360" w:lineRule="auto"/>
              <w:ind w:firstLineChars="200" w:firstLine="480"/>
              <w:contextualSpacing/>
              <w:jc w:val="left"/>
              <w:rPr>
                <w:color w:val="000000" w:themeColor="text1"/>
                <w:kern w:val="0"/>
                <w:sz w:val="24"/>
              </w:rPr>
            </w:pPr>
            <w:r>
              <w:rPr>
                <w:color w:val="000000" w:themeColor="text1"/>
                <w:kern w:val="0"/>
                <w:sz w:val="24"/>
              </w:rPr>
              <w:t>本次环评对地下水、土壤污染防控提出如下要求：项目对</w:t>
            </w:r>
            <w:r>
              <w:rPr>
                <w:color w:val="000000" w:themeColor="text1"/>
                <w:sz w:val="24"/>
              </w:rPr>
              <w:t>化粪池、危废暂存间、油类暂存区</w:t>
            </w:r>
            <w:r>
              <w:rPr>
                <w:color w:val="000000" w:themeColor="text1"/>
                <w:kern w:val="0"/>
                <w:sz w:val="24"/>
              </w:rPr>
              <w:t>等进行严格排查，对存在防渗漏洞的地方进行及时修复，杜绝污水跑、冒、滴、漏；对污水收集、转输环节均按规定进行严格的防渗处理；同时</w:t>
            </w:r>
            <w:r>
              <w:rPr>
                <w:bCs/>
                <w:color w:val="000000" w:themeColor="text1"/>
                <w:sz w:val="24"/>
              </w:rPr>
              <w:t>要求企业加强布袋除尘器的运行管理，加强维护</w:t>
            </w:r>
            <w:r>
              <w:rPr>
                <w:color w:val="000000" w:themeColor="text1"/>
                <w:kern w:val="0"/>
                <w:sz w:val="24"/>
              </w:rPr>
              <w:t>。</w:t>
            </w:r>
          </w:p>
          <w:p w:rsidR="002A664F" w:rsidRDefault="00D34BCA">
            <w:pPr>
              <w:spacing w:line="360" w:lineRule="auto"/>
              <w:ind w:firstLineChars="200" w:firstLine="480"/>
              <w:contextualSpacing/>
              <w:rPr>
                <w:color w:val="000000" w:themeColor="text1"/>
                <w:kern w:val="0"/>
                <w:sz w:val="24"/>
              </w:rPr>
            </w:pPr>
            <w:r>
              <w:rPr>
                <w:color w:val="000000" w:themeColor="text1"/>
                <w:kern w:val="0"/>
                <w:sz w:val="24"/>
              </w:rPr>
              <w:t>采取以上措施后，可以有效防止项目对厂区附近的地下水、土壤造成影响；项目通过采取有效措施严格做好防渗处理后，对地下水、土壤环境的污染影响较小。</w:t>
            </w:r>
          </w:p>
          <w:p w:rsidR="002A664F" w:rsidRDefault="00D34BCA">
            <w:pPr>
              <w:spacing w:line="360" w:lineRule="auto"/>
              <w:ind w:firstLineChars="200" w:firstLine="480"/>
              <w:rPr>
                <w:b/>
                <w:bCs/>
                <w:color w:val="000000" w:themeColor="text1"/>
                <w:sz w:val="24"/>
              </w:rPr>
            </w:pPr>
            <w:r>
              <w:rPr>
                <w:color w:val="000000" w:themeColor="text1"/>
                <w:sz w:val="24"/>
              </w:rPr>
              <w:t>由于《排污许可证申请与和核发技术规范</w:t>
            </w:r>
            <w:r>
              <w:rPr>
                <w:color w:val="000000" w:themeColor="text1"/>
                <w:sz w:val="24"/>
              </w:rPr>
              <w:t xml:space="preserve">  </w:t>
            </w:r>
            <w:r>
              <w:rPr>
                <w:color w:val="000000" w:themeColor="text1"/>
                <w:sz w:val="24"/>
              </w:rPr>
              <w:t>汽车制造业》（</w:t>
            </w:r>
            <w:r>
              <w:rPr>
                <w:color w:val="000000" w:themeColor="text1"/>
                <w:sz w:val="24"/>
              </w:rPr>
              <w:t>HJ971-2018</w:t>
            </w:r>
            <w:r>
              <w:rPr>
                <w:color w:val="000000" w:themeColor="text1"/>
                <w:sz w:val="24"/>
              </w:rPr>
              <w:t>）及《排污许可证自行监测技术指南</w:t>
            </w:r>
            <w:r>
              <w:rPr>
                <w:color w:val="000000" w:themeColor="text1"/>
                <w:sz w:val="24"/>
              </w:rPr>
              <w:t xml:space="preserve">  </w:t>
            </w:r>
            <w:r>
              <w:rPr>
                <w:color w:val="000000" w:themeColor="text1"/>
                <w:sz w:val="24"/>
              </w:rPr>
              <w:t>总则》（</w:t>
            </w:r>
            <w:r>
              <w:rPr>
                <w:color w:val="000000" w:themeColor="text1"/>
                <w:sz w:val="24"/>
              </w:rPr>
              <w:t>HJ942-2018</w:t>
            </w:r>
            <w:r>
              <w:rPr>
                <w:color w:val="000000" w:themeColor="text1"/>
                <w:sz w:val="24"/>
              </w:rPr>
              <w:t>）并未明确土壤和地下水监测频次要求，本项目不涉及重金属，企业按照要求进行严格防渗，不再进行土壤和地下水跟踪监测。</w:t>
            </w:r>
          </w:p>
          <w:p w:rsidR="002A664F" w:rsidRDefault="00D34BCA">
            <w:pPr>
              <w:spacing w:line="360" w:lineRule="auto"/>
              <w:ind w:firstLineChars="200" w:firstLine="482"/>
              <w:rPr>
                <w:b/>
                <w:bCs/>
                <w:color w:val="000000" w:themeColor="text1"/>
                <w:sz w:val="24"/>
              </w:rPr>
            </w:pPr>
            <w:r>
              <w:rPr>
                <w:b/>
                <w:bCs/>
                <w:color w:val="000000" w:themeColor="text1"/>
                <w:sz w:val="24"/>
              </w:rPr>
              <w:t>六、环境风险影响分析</w:t>
            </w:r>
          </w:p>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环境风险评价的目的是分析和预测建设项目存在的潜在危险、有害因素，建设项目运行期间可能发生的突发性事件或事故（一般不包括人为破坏及自然灾害），提出合理可行的防范、应急与减缓措施，以使建设项目事故率、损失和环境影响达到可接受水平。</w:t>
            </w:r>
          </w:p>
          <w:p w:rsidR="002A664F" w:rsidRDefault="00D34BCA">
            <w:pPr>
              <w:adjustRightInd w:val="0"/>
              <w:snapToGrid w:val="0"/>
              <w:spacing w:line="360" w:lineRule="auto"/>
              <w:ind w:firstLineChars="204" w:firstLine="492"/>
              <w:rPr>
                <w:b/>
                <w:color w:val="000000" w:themeColor="text1"/>
                <w:sz w:val="24"/>
              </w:rPr>
            </w:pPr>
            <w:r>
              <w:rPr>
                <w:b/>
                <w:color w:val="000000" w:themeColor="text1"/>
                <w:sz w:val="24"/>
              </w:rPr>
              <w:lastRenderedPageBreak/>
              <w:t>1</w:t>
            </w:r>
            <w:r>
              <w:rPr>
                <w:b/>
                <w:color w:val="000000" w:themeColor="text1"/>
                <w:sz w:val="24"/>
              </w:rPr>
              <w:t>、风险源调查</w:t>
            </w:r>
          </w:p>
          <w:p w:rsidR="002A664F" w:rsidRDefault="00D34BCA">
            <w:pPr>
              <w:adjustRightInd w:val="0"/>
              <w:snapToGrid w:val="0"/>
              <w:spacing w:line="360" w:lineRule="auto"/>
              <w:ind w:firstLineChars="204" w:firstLine="490"/>
              <w:rPr>
                <w:color w:val="000000" w:themeColor="text1"/>
                <w:sz w:val="24"/>
              </w:rPr>
            </w:pPr>
            <w:r>
              <w:rPr>
                <w:color w:val="000000" w:themeColor="text1"/>
                <w:sz w:val="24"/>
              </w:rPr>
              <w:t>根据《建设项目环境风险评价技术导则》（</w:t>
            </w:r>
            <w:r>
              <w:rPr>
                <w:color w:val="000000" w:themeColor="text1"/>
                <w:sz w:val="24"/>
              </w:rPr>
              <w:t>HJ169-2018</w:t>
            </w:r>
            <w:r>
              <w:rPr>
                <w:color w:val="000000" w:themeColor="text1"/>
                <w:sz w:val="24"/>
              </w:rPr>
              <w:t>），风险识别的目的是确定风险类型，包括火灾、爆炸和泄漏三种类型；风险识别的内容包括物质风险识别和生产设施识别。</w:t>
            </w:r>
            <w:r>
              <w:rPr>
                <w:color w:val="000000" w:themeColor="text1"/>
                <w:sz w:val="24"/>
                <w:szCs w:val="20"/>
              </w:rPr>
              <w:t>根据《建设项目环境风险评价技术导则》（</w:t>
            </w:r>
            <w:r>
              <w:rPr>
                <w:color w:val="000000" w:themeColor="text1"/>
                <w:sz w:val="24"/>
                <w:szCs w:val="20"/>
              </w:rPr>
              <w:t>HJ169-2018</w:t>
            </w:r>
            <w:r>
              <w:rPr>
                <w:color w:val="000000" w:themeColor="text1"/>
                <w:sz w:val="24"/>
                <w:szCs w:val="20"/>
              </w:rPr>
              <w:t>）附录</w:t>
            </w:r>
            <w:r>
              <w:rPr>
                <w:color w:val="000000" w:themeColor="text1"/>
                <w:sz w:val="24"/>
                <w:szCs w:val="20"/>
              </w:rPr>
              <w:t>B</w:t>
            </w:r>
            <w:r>
              <w:rPr>
                <w:color w:val="000000" w:themeColor="text1"/>
                <w:sz w:val="24"/>
                <w:szCs w:val="20"/>
              </w:rPr>
              <w:t>及《危险化学品重大危险源辨识》（</w:t>
            </w:r>
            <w:r>
              <w:rPr>
                <w:color w:val="000000" w:themeColor="text1"/>
                <w:sz w:val="24"/>
                <w:szCs w:val="20"/>
              </w:rPr>
              <w:t>GB18218-2018</w:t>
            </w:r>
            <w:r>
              <w:rPr>
                <w:color w:val="000000" w:themeColor="text1"/>
                <w:sz w:val="24"/>
                <w:szCs w:val="20"/>
              </w:rPr>
              <w:t>），本项目涉及的环境风险物质为油类物质等。</w:t>
            </w:r>
          </w:p>
          <w:p w:rsidR="002A664F" w:rsidRDefault="00D34BCA">
            <w:pPr>
              <w:adjustRightInd w:val="0"/>
              <w:snapToGrid w:val="0"/>
              <w:spacing w:line="360" w:lineRule="auto"/>
              <w:jc w:val="center"/>
              <w:rPr>
                <w:b/>
                <w:color w:val="000000" w:themeColor="text1"/>
                <w:sz w:val="24"/>
              </w:rPr>
            </w:pPr>
            <w:r>
              <w:rPr>
                <w:b/>
                <w:color w:val="000000" w:themeColor="text1"/>
                <w:sz w:val="24"/>
                <w:szCs w:val="20"/>
              </w:rPr>
              <w:t>表</w:t>
            </w:r>
            <w:r>
              <w:rPr>
                <w:rFonts w:hint="eastAsia"/>
                <w:b/>
                <w:color w:val="000000" w:themeColor="text1"/>
                <w:sz w:val="24"/>
                <w:szCs w:val="20"/>
              </w:rPr>
              <w:t>4-13</w:t>
            </w:r>
            <w:r>
              <w:rPr>
                <w:b/>
                <w:color w:val="000000" w:themeColor="text1"/>
                <w:sz w:val="24"/>
              </w:rPr>
              <w:t xml:space="preserve"> </w:t>
            </w:r>
            <w:r>
              <w:rPr>
                <w:b/>
                <w:color w:val="000000" w:themeColor="text1"/>
                <w:sz w:val="24"/>
              </w:rPr>
              <w:t>本项目</w:t>
            </w:r>
            <w:r>
              <w:rPr>
                <w:b/>
                <w:color w:val="000000" w:themeColor="text1"/>
                <w:sz w:val="24"/>
              </w:rPr>
              <w:t>Q</w:t>
            </w:r>
            <w:r>
              <w:rPr>
                <w:b/>
                <w:color w:val="000000" w:themeColor="text1"/>
                <w:sz w:val="24"/>
              </w:rPr>
              <w:t>值确定表</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516"/>
              <w:gridCol w:w="2190"/>
              <w:gridCol w:w="1485"/>
              <w:gridCol w:w="2234"/>
            </w:tblGrid>
            <w:tr w:rsidR="002A664F">
              <w:trPr>
                <w:trHeight w:val="397"/>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序号</w:t>
                  </w:r>
                </w:p>
              </w:tc>
              <w:tc>
                <w:tcPr>
                  <w:tcW w:w="2516"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危险物质名称</w:t>
                  </w:r>
                </w:p>
              </w:tc>
              <w:tc>
                <w:tcPr>
                  <w:tcW w:w="2190"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最大贮存量</w:t>
                  </w:r>
                  <w:r>
                    <w:rPr>
                      <w:snapToGrid w:val="0"/>
                      <w:color w:val="000000" w:themeColor="text1"/>
                      <w:kern w:val="0"/>
                      <w:szCs w:val="21"/>
                    </w:rPr>
                    <w:t>qn/t</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临界量</w:t>
                  </w:r>
                  <w:r>
                    <w:rPr>
                      <w:snapToGrid w:val="0"/>
                      <w:color w:val="000000" w:themeColor="text1"/>
                      <w:kern w:val="0"/>
                      <w:szCs w:val="21"/>
                    </w:rPr>
                    <w:t>Qn/t</w:t>
                  </w:r>
                </w:p>
              </w:tc>
              <w:tc>
                <w:tcPr>
                  <w:tcW w:w="2234"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该种危险物质</w:t>
                  </w:r>
                  <w:r>
                    <w:rPr>
                      <w:snapToGrid w:val="0"/>
                      <w:color w:val="000000" w:themeColor="text1"/>
                      <w:kern w:val="0"/>
                      <w:szCs w:val="21"/>
                    </w:rPr>
                    <w:t>Q</w:t>
                  </w:r>
                  <w:r>
                    <w:rPr>
                      <w:snapToGrid w:val="0"/>
                      <w:color w:val="000000" w:themeColor="text1"/>
                      <w:kern w:val="0"/>
                      <w:szCs w:val="21"/>
                    </w:rPr>
                    <w:t>值</w:t>
                  </w:r>
                </w:p>
              </w:tc>
            </w:tr>
            <w:tr w:rsidR="002A664F">
              <w:trPr>
                <w:trHeight w:val="397"/>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1</w:t>
                  </w:r>
                </w:p>
              </w:tc>
              <w:tc>
                <w:tcPr>
                  <w:tcW w:w="2516" w:type="dxa"/>
                  <w:vAlign w:val="center"/>
                </w:tcPr>
                <w:p w:rsidR="002A664F" w:rsidRDefault="00D34BCA">
                  <w:pPr>
                    <w:jc w:val="center"/>
                    <w:rPr>
                      <w:color w:val="000000" w:themeColor="text1"/>
                      <w:szCs w:val="21"/>
                    </w:rPr>
                  </w:pPr>
                  <w:r>
                    <w:rPr>
                      <w:color w:val="000000" w:themeColor="text1"/>
                      <w:szCs w:val="21"/>
                    </w:rPr>
                    <w:t>润滑油</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0.01</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2500</w:t>
                  </w:r>
                </w:p>
              </w:tc>
              <w:tc>
                <w:tcPr>
                  <w:tcW w:w="2234" w:type="dxa"/>
                  <w:vAlign w:val="center"/>
                </w:tcPr>
                <w:p w:rsidR="002A664F" w:rsidRDefault="00D34BCA">
                  <w:pPr>
                    <w:snapToGrid w:val="0"/>
                    <w:jc w:val="center"/>
                    <w:rPr>
                      <w:color w:val="000000" w:themeColor="text1"/>
                      <w:szCs w:val="21"/>
                    </w:rPr>
                  </w:pPr>
                  <w:r>
                    <w:rPr>
                      <w:rFonts w:hint="eastAsia"/>
                      <w:color w:val="000000" w:themeColor="text1"/>
                      <w:szCs w:val="21"/>
                    </w:rPr>
                    <w:t>0.000004</w:t>
                  </w:r>
                </w:p>
              </w:tc>
            </w:tr>
            <w:tr w:rsidR="002A664F">
              <w:trPr>
                <w:trHeight w:val="90"/>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w:t>
                  </w:r>
                </w:p>
              </w:tc>
              <w:tc>
                <w:tcPr>
                  <w:tcW w:w="2516" w:type="dxa"/>
                  <w:vAlign w:val="center"/>
                </w:tcPr>
                <w:p w:rsidR="002A664F" w:rsidRDefault="00D34BCA">
                  <w:pPr>
                    <w:jc w:val="center"/>
                    <w:rPr>
                      <w:color w:val="000000" w:themeColor="text1"/>
                      <w:szCs w:val="21"/>
                    </w:rPr>
                  </w:pPr>
                  <w:r>
                    <w:rPr>
                      <w:color w:val="000000" w:themeColor="text1"/>
                      <w:szCs w:val="21"/>
                    </w:rPr>
                    <w:t>液压油</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0.02</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2500</w:t>
                  </w:r>
                </w:p>
              </w:tc>
              <w:tc>
                <w:tcPr>
                  <w:tcW w:w="2234" w:type="dxa"/>
                  <w:vAlign w:val="center"/>
                </w:tcPr>
                <w:p w:rsidR="002A664F" w:rsidRDefault="00D34BCA">
                  <w:pPr>
                    <w:snapToGrid w:val="0"/>
                    <w:jc w:val="center"/>
                    <w:rPr>
                      <w:color w:val="000000" w:themeColor="text1"/>
                      <w:szCs w:val="21"/>
                    </w:rPr>
                  </w:pPr>
                  <w:r>
                    <w:rPr>
                      <w:rFonts w:hint="eastAsia"/>
                      <w:color w:val="000000" w:themeColor="text1"/>
                      <w:szCs w:val="21"/>
                    </w:rPr>
                    <w:t>0.000008</w:t>
                  </w:r>
                </w:p>
              </w:tc>
            </w:tr>
            <w:tr w:rsidR="002A664F">
              <w:trPr>
                <w:trHeight w:val="90"/>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3</w:t>
                  </w:r>
                </w:p>
              </w:tc>
              <w:tc>
                <w:tcPr>
                  <w:tcW w:w="2516" w:type="dxa"/>
                  <w:vAlign w:val="center"/>
                </w:tcPr>
                <w:p w:rsidR="002A664F" w:rsidRDefault="00D34BCA">
                  <w:pPr>
                    <w:jc w:val="center"/>
                    <w:rPr>
                      <w:color w:val="000000" w:themeColor="text1"/>
                      <w:szCs w:val="21"/>
                    </w:rPr>
                  </w:pPr>
                  <w:r>
                    <w:rPr>
                      <w:rFonts w:hint="eastAsia"/>
                      <w:color w:val="000000" w:themeColor="text1"/>
                      <w:szCs w:val="21"/>
                    </w:rPr>
                    <w:t>切削液</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0.1</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rsidR="002A664F" w:rsidRDefault="00D34BCA">
                  <w:pPr>
                    <w:snapToGrid w:val="0"/>
                    <w:jc w:val="center"/>
                    <w:rPr>
                      <w:rFonts w:eastAsia="等线"/>
                      <w:color w:val="000000" w:themeColor="text1"/>
                      <w:szCs w:val="21"/>
                    </w:rPr>
                  </w:pPr>
                  <w:r>
                    <w:rPr>
                      <w:rFonts w:eastAsia="等线" w:hint="eastAsia"/>
                      <w:color w:val="000000" w:themeColor="text1"/>
                      <w:szCs w:val="21"/>
                    </w:rPr>
                    <w:t>0.00004</w:t>
                  </w:r>
                </w:p>
              </w:tc>
            </w:tr>
            <w:tr w:rsidR="002A664F">
              <w:trPr>
                <w:trHeight w:val="397"/>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3</w:t>
                  </w:r>
                </w:p>
              </w:tc>
              <w:tc>
                <w:tcPr>
                  <w:tcW w:w="2516" w:type="dxa"/>
                  <w:vAlign w:val="center"/>
                </w:tcPr>
                <w:p w:rsidR="002A664F" w:rsidRDefault="00D34BCA">
                  <w:pPr>
                    <w:jc w:val="center"/>
                    <w:rPr>
                      <w:color w:val="000000" w:themeColor="text1"/>
                      <w:szCs w:val="21"/>
                    </w:rPr>
                  </w:pPr>
                  <w:r>
                    <w:rPr>
                      <w:rFonts w:hint="eastAsia"/>
                      <w:color w:val="000000" w:themeColor="text1"/>
                      <w:szCs w:val="21"/>
                    </w:rPr>
                    <w:t>废液压油</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0.01</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rsidR="002A664F" w:rsidRDefault="00D34BCA">
                  <w:pPr>
                    <w:snapToGrid w:val="0"/>
                    <w:jc w:val="center"/>
                    <w:rPr>
                      <w:rFonts w:eastAsia="等线"/>
                      <w:color w:val="000000" w:themeColor="text1"/>
                      <w:szCs w:val="21"/>
                    </w:rPr>
                  </w:pPr>
                  <w:r>
                    <w:rPr>
                      <w:rFonts w:eastAsia="等线" w:hint="eastAsia"/>
                      <w:color w:val="000000" w:themeColor="text1"/>
                      <w:szCs w:val="21"/>
                    </w:rPr>
                    <w:t>0.000004</w:t>
                  </w:r>
                </w:p>
              </w:tc>
            </w:tr>
            <w:tr w:rsidR="002A664F">
              <w:trPr>
                <w:trHeight w:val="397"/>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4</w:t>
                  </w:r>
                </w:p>
              </w:tc>
              <w:tc>
                <w:tcPr>
                  <w:tcW w:w="2516" w:type="dxa"/>
                  <w:vAlign w:val="center"/>
                </w:tcPr>
                <w:p w:rsidR="002A664F" w:rsidRDefault="00D34BCA">
                  <w:pPr>
                    <w:jc w:val="center"/>
                    <w:rPr>
                      <w:color w:val="000000" w:themeColor="text1"/>
                      <w:szCs w:val="21"/>
                    </w:rPr>
                  </w:pPr>
                  <w:r>
                    <w:rPr>
                      <w:rFonts w:hint="eastAsia"/>
                      <w:color w:val="000000" w:themeColor="text1"/>
                      <w:szCs w:val="21"/>
                    </w:rPr>
                    <w:t>废润滑油</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0.05</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rsidR="002A664F" w:rsidRDefault="00D34BCA">
                  <w:pPr>
                    <w:snapToGrid w:val="0"/>
                    <w:jc w:val="center"/>
                    <w:rPr>
                      <w:rFonts w:eastAsia="等线"/>
                      <w:color w:val="000000" w:themeColor="text1"/>
                      <w:szCs w:val="21"/>
                    </w:rPr>
                  </w:pPr>
                  <w:r>
                    <w:rPr>
                      <w:rFonts w:eastAsia="等线" w:hint="eastAsia"/>
                      <w:color w:val="000000" w:themeColor="text1"/>
                      <w:szCs w:val="21"/>
                    </w:rPr>
                    <w:t>0.00002</w:t>
                  </w:r>
                </w:p>
              </w:tc>
            </w:tr>
            <w:tr w:rsidR="002A664F">
              <w:trPr>
                <w:trHeight w:val="397"/>
              </w:trPr>
              <w:tc>
                <w:tcPr>
                  <w:tcW w:w="77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5</w:t>
                  </w:r>
                </w:p>
              </w:tc>
              <w:tc>
                <w:tcPr>
                  <w:tcW w:w="2516" w:type="dxa"/>
                  <w:vAlign w:val="center"/>
                </w:tcPr>
                <w:p w:rsidR="002A664F" w:rsidRDefault="00D34BCA">
                  <w:pPr>
                    <w:jc w:val="center"/>
                    <w:rPr>
                      <w:color w:val="000000" w:themeColor="text1"/>
                      <w:szCs w:val="21"/>
                    </w:rPr>
                  </w:pPr>
                  <w:r>
                    <w:rPr>
                      <w:rFonts w:hint="eastAsia"/>
                      <w:color w:val="000000" w:themeColor="text1"/>
                      <w:szCs w:val="21"/>
                    </w:rPr>
                    <w:t>废切削液</w:t>
                  </w:r>
                </w:p>
              </w:tc>
              <w:tc>
                <w:tcPr>
                  <w:tcW w:w="2190" w:type="dxa"/>
                  <w:vAlign w:val="center"/>
                </w:tcPr>
                <w:p w:rsidR="002A664F" w:rsidRDefault="00D34BCA">
                  <w:pPr>
                    <w:jc w:val="center"/>
                    <w:rPr>
                      <w:rFonts w:eastAsia="等线"/>
                      <w:color w:val="000000" w:themeColor="text1"/>
                      <w:szCs w:val="21"/>
                    </w:rPr>
                  </w:pPr>
                  <w:r>
                    <w:rPr>
                      <w:rFonts w:eastAsia="等线" w:hint="eastAsia"/>
                      <w:color w:val="000000" w:themeColor="text1"/>
                      <w:szCs w:val="21"/>
                    </w:rPr>
                    <w:t>2.1</w:t>
                  </w:r>
                </w:p>
              </w:tc>
              <w:tc>
                <w:tcPr>
                  <w:tcW w:w="1485" w:type="dxa"/>
                  <w:vAlign w:val="center"/>
                </w:tcPr>
                <w:p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rsidR="002A664F" w:rsidRDefault="00D34BCA">
                  <w:pPr>
                    <w:snapToGrid w:val="0"/>
                    <w:jc w:val="center"/>
                    <w:rPr>
                      <w:rFonts w:eastAsia="等线"/>
                      <w:color w:val="000000" w:themeColor="text1"/>
                      <w:szCs w:val="21"/>
                    </w:rPr>
                  </w:pPr>
                  <w:r>
                    <w:rPr>
                      <w:rFonts w:eastAsia="等线" w:hint="eastAsia"/>
                      <w:color w:val="000000" w:themeColor="text1"/>
                      <w:szCs w:val="21"/>
                    </w:rPr>
                    <w:t>0.00084</w:t>
                  </w:r>
                </w:p>
              </w:tc>
            </w:tr>
            <w:tr w:rsidR="002A664F">
              <w:trPr>
                <w:trHeight w:val="397"/>
              </w:trPr>
              <w:tc>
                <w:tcPr>
                  <w:tcW w:w="6966" w:type="dxa"/>
                  <w:gridSpan w:val="4"/>
                  <w:vAlign w:val="center"/>
                </w:tcPr>
                <w:p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总</w:t>
                  </w:r>
                  <w:r>
                    <w:rPr>
                      <w:snapToGrid w:val="0"/>
                      <w:color w:val="000000" w:themeColor="text1"/>
                      <w:kern w:val="0"/>
                      <w:szCs w:val="21"/>
                    </w:rPr>
                    <w:t>Q</w:t>
                  </w:r>
                  <w:r>
                    <w:rPr>
                      <w:snapToGrid w:val="0"/>
                      <w:color w:val="000000" w:themeColor="text1"/>
                      <w:kern w:val="0"/>
                      <w:szCs w:val="21"/>
                    </w:rPr>
                    <w:t>值</w:t>
                  </w:r>
                </w:p>
              </w:tc>
              <w:tc>
                <w:tcPr>
                  <w:tcW w:w="2234" w:type="dxa"/>
                  <w:vAlign w:val="center"/>
                </w:tcPr>
                <w:p w:rsidR="002A664F" w:rsidRDefault="00D34BCA">
                  <w:pPr>
                    <w:snapToGrid w:val="0"/>
                    <w:jc w:val="center"/>
                    <w:rPr>
                      <w:color w:val="000000" w:themeColor="text1"/>
                      <w:szCs w:val="21"/>
                    </w:rPr>
                  </w:pPr>
                  <w:r>
                    <w:rPr>
                      <w:rFonts w:hint="eastAsia"/>
                      <w:color w:val="000000" w:themeColor="text1"/>
                      <w:szCs w:val="21"/>
                    </w:rPr>
                    <w:t>0.000916</w:t>
                  </w:r>
                </w:p>
              </w:tc>
            </w:tr>
          </w:tbl>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由上表可知，</w:t>
            </w:r>
            <w:r>
              <w:rPr>
                <w:color w:val="000000" w:themeColor="text1"/>
                <w:sz w:val="24"/>
                <w:szCs w:val="20"/>
              </w:rPr>
              <w:t>Q</w:t>
            </w:r>
            <w:r>
              <w:rPr>
                <w:color w:val="000000" w:themeColor="text1"/>
                <w:sz w:val="24"/>
                <w:szCs w:val="20"/>
              </w:rPr>
              <w:t>值小于</w:t>
            </w:r>
            <w:r>
              <w:rPr>
                <w:color w:val="000000" w:themeColor="text1"/>
                <w:sz w:val="24"/>
                <w:szCs w:val="20"/>
              </w:rPr>
              <w:t>1</w:t>
            </w:r>
            <w:r>
              <w:rPr>
                <w:color w:val="000000" w:themeColor="text1"/>
                <w:sz w:val="24"/>
                <w:szCs w:val="20"/>
              </w:rPr>
              <w:t>，根据《建设项目环境风险评价技术导则》（</w:t>
            </w:r>
            <w:r>
              <w:rPr>
                <w:color w:val="000000" w:themeColor="text1"/>
                <w:sz w:val="24"/>
                <w:szCs w:val="20"/>
              </w:rPr>
              <w:t>HJ169-2018</w:t>
            </w:r>
            <w:r>
              <w:rPr>
                <w:color w:val="000000" w:themeColor="text1"/>
                <w:sz w:val="24"/>
                <w:szCs w:val="20"/>
              </w:rPr>
              <w:t>）判定，本项目风险潜势为</w:t>
            </w:r>
            <w:r>
              <w:rPr>
                <w:color w:val="000000" w:themeColor="text1"/>
                <w:sz w:val="24"/>
                <w:szCs w:val="20"/>
              </w:rPr>
              <w:t>Ⅰ</w:t>
            </w:r>
            <w:r>
              <w:rPr>
                <w:color w:val="000000" w:themeColor="text1"/>
                <w:sz w:val="24"/>
                <w:szCs w:val="20"/>
              </w:rPr>
              <w:t>，只开展简单分析。</w:t>
            </w:r>
          </w:p>
          <w:p w:rsidR="002A664F" w:rsidRDefault="00D34BCA">
            <w:pPr>
              <w:adjustRightInd w:val="0"/>
              <w:snapToGrid w:val="0"/>
              <w:spacing w:line="360" w:lineRule="auto"/>
              <w:ind w:firstLineChars="204" w:firstLine="492"/>
              <w:rPr>
                <w:b/>
                <w:color w:val="000000" w:themeColor="text1"/>
                <w:sz w:val="24"/>
                <w:szCs w:val="22"/>
              </w:rPr>
            </w:pPr>
            <w:r>
              <w:rPr>
                <w:b/>
                <w:color w:val="000000" w:themeColor="text1"/>
                <w:sz w:val="24"/>
              </w:rPr>
              <w:t>2</w:t>
            </w:r>
            <w:r>
              <w:rPr>
                <w:b/>
                <w:color w:val="000000" w:themeColor="text1"/>
                <w:sz w:val="24"/>
              </w:rPr>
              <w:t>、环境风险识别</w:t>
            </w:r>
          </w:p>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根据项目特点并参考同类型项目的事故类型，本项目主要事故类型为泄漏事故和火灾事故。</w:t>
            </w:r>
          </w:p>
          <w:p w:rsidR="002A664F" w:rsidRDefault="00D34BCA">
            <w:pPr>
              <w:pStyle w:val="affb"/>
              <w:numPr>
                <w:ilvl w:val="0"/>
                <w:numId w:val="8"/>
              </w:numPr>
              <w:adjustRightInd w:val="0"/>
              <w:snapToGrid w:val="0"/>
              <w:spacing w:line="360" w:lineRule="auto"/>
              <w:ind w:firstLineChars="0"/>
              <w:rPr>
                <w:rFonts w:ascii="Times New Roman" w:hAnsi="Times New Roman" w:cs="Times New Roman"/>
                <w:b/>
                <w:bCs/>
                <w:color w:val="000000" w:themeColor="text1"/>
              </w:rPr>
            </w:pPr>
            <w:r>
              <w:rPr>
                <w:rFonts w:ascii="Times New Roman" w:hAnsi="Times New Roman" w:cs="Times New Roman"/>
                <w:b/>
                <w:bCs/>
                <w:color w:val="000000" w:themeColor="text1"/>
              </w:rPr>
              <w:t>泄漏事故可能产生的环境影响</w:t>
            </w:r>
          </w:p>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本项目润滑油、液压油</w:t>
            </w:r>
            <w:r>
              <w:rPr>
                <w:rFonts w:hint="eastAsia"/>
                <w:color w:val="000000" w:themeColor="text1"/>
                <w:sz w:val="24"/>
                <w:szCs w:val="20"/>
              </w:rPr>
              <w:t>、切削液</w:t>
            </w:r>
            <w:r>
              <w:rPr>
                <w:color w:val="000000" w:themeColor="text1"/>
                <w:sz w:val="24"/>
                <w:szCs w:val="20"/>
              </w:rPr>
              <w:t>贮存方式为密封桶装，生产过程中存储容器或者</w:t>
            </w:r>
            <w:r>
              <w:rPr>
                <w:rFonts w:hint="eastAsia"/>
                <w:color w:val="000000" w:themeColor="text1"/>
                <w:sz w:val="24"/>
                <w:szCs w:val="20"/>
              </w:rPr>
              <w:t>生产</w:t>
            </w:r>
            <w:r>
              <w:rPr>
                <w:color w:val="000000" w:themeColor="text1"/>
                <w:sz w:val="24"/>
                <w:szCs w:val="20"/>
              </w:rPr>
              <w:t>装置发生破损，可能产生物料泄漏。一旦发生泄漏，物料快速挥发，可能造成废气超标排放，致人中毒。泄漏的物料及时收集后存放于专用容器中，事故处理完毕可将此类废物料作为危废进行处理，对周围地表水、地下水影响较小。</w:t>
            </w:r>
          </w:p>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物料在运输过程中的泄漏：各种原辅材料在搬运时，包装物发生破损，可能引起泄漏。项目划定物料运输专用通道，对通道地面进行防渗漏处理，并设消防砂等，一旦发生泄漏可立即收集，防止物料经雨水冲刷流入雨、污水管网。</w:t>
            </w:r>
          </w:p>
          <w:p w:rsidR="002A664F" w:rsidRDefault="00D34BCA">
            <w:pPr>
              <w:pStyle w:val="affb"/>
              <w:numPr>
                <w:ilvl w:val="0"/>
                <w:numId w:val="8"/>
              </w:numPr>
              <w:adjustRightInd w:val="0"/>
              <w:snapToGrid w:val="0"/>
              <w:spacing w:line="360" w:lineRule="auto"/>
              <w:ind w:firstLineChars="0"/>
              <w:rPr>
                <w:rFonts w:ascii="Times New Roman" w:hAnsi="Times New Roman" w:cs="Times New Roman"/>
                <w:b/>
                <w:bCs/>
                <w:color w:val="000000" w:themeColor="text1"/>
              </w:rPr>
            </w:pPr>
            <w:r>
              <w:rPr>
                <w:rFonts w:ascii="Times New Roman" w:hAnsi="Times New Roman" w:cs="Times New Roman"/>
                <w:b/>
                <w:bCs/>
                <w:color w:val="000000" w:themeColor="text1"/>
              </w:rPr>
              <w:t>火灾事故影响分析</w:t>
            </w:r>
          </w:p>
          <w:p w:rsidR="002A664F" w:rsidRDefault="00D34BCA">
            <w:pPr>
              <w:adjustRightInd w:val="0"/>
              <w:snapToGrid w:val="0"/>
              <w:spacing w:line="360" w:lineRule="auto"/>
              <w:ind w:firstLineChars="200" w:firstLine="480"/>
              <w:rPr>
                <w:color w:val="000000" w:themeColor="text1"/>
                <w:sz w:val="24"/>
                <w:szCs w:val="20"/>
              </w:rPr>
            </w:pPr>
            <w:r>
              <w:rPr>
                <w:rFonts w:hint="eastAsia"/>
                <w:color w:val="000000" w:themeColor="text1"/>
                <w:sz w:val="24"/>
              </w:rPr>
              <w:t>油类物质</w:t>
            </w:r>
            <w:r>
              <w:rPr>
                <w:color w:val="000000" w:themeColor="text1"/>
                <w:sz w:val="24"/>
              </w:rPr>
              <w:t>泄漏，遇到明火可能会发生火灾，产生烟气、</w:t>
            </w:r>
            <w:r>
              <w:rPr>
                <w:color w:val="000000" w:themeColor="text1"/>
                <w:sz w:val="24"/>
              </w:rPr>
              <w:t>CO</w:t>
            </w:r>
            <w:r>
              <w:rPr>
                <w:color w:val="000000" w:themeColor="text1"/>
                <w:sz w:val="24"/>
              </w:rPr>
              <w:t>等次生污染物，造成废气超标排放，致人中毒。同时，应急过程中消防废水可能会漫流进入周围地表水或下渗进</w:t>
            </w:r>
            <w:r>
              <w:rPr>
                <w:color w:val="000000" w:themeColor="text1"/>
                <w:sz w:val="24"/>
              </w:rPr>
              <w:lastRenderedPageBreak/>
              <w:t>入地下水，对周围地表水、地下水环境产生影响。项目区应尽量减少</w:t>
            </w:r>
            <w:r>
              <w:rPr>
                <w:rFonts w:hint="eastAsia"/>
                <w:color w:val="000000" w:themeColor="text1"/>
                <w:sz w:val="24"/>
              </w:rPr>
              <w:t>危险物品</w:t>
            </w:r>
            <w:r>
              <w:rPr>
                <w:color w:val="000000" w:themeColor="text1"/>
                <w:sz w:val="24"/>
              </w:rPr>
              <w:t>的储存量，</w:t>
            </w:r>
            <w:r>
              <w:rPr>
                <w:rFonts w:hint="eastAsia"/>
                <w:color w:val="000000" w:themeColor="text1"/>
                <w:sz w:val="24"/>
              </w:rPr>
              <w:t>危险废物暂存间</w:t>
            </w:r>
            <w:r>
              <w:rPr>
                <w:color w:val="000000" w:themeColor="text1"/>
                <w:sz w:val="24"/>
              </w:rPr>
              <w:t>严禁烟火，并采取严格的防火措施，并配备灭火器、消防砂等应急救援物资。采取以上措施后，项目发生火灾的可能性将大大降低。即使发生火灾，可利用配备的灭火器、消防砂等应急救援物资，及时有效地控制火灾的蔓延，将火灾损失控制在较小的范围内，环境风险带来的影响可接受。</w:t>
            </w:r>
          </w:p>
          <w:p w:rsidR="002A664F" w:rsidRDefault="00D34BCA">
            <w:pPr>
              <w:adjustRightInd w:val="0"/>
              <w:snapToGrid w:val="0"/>
              <w:spacing w:line="360" w:lineRule="auto"/>
              <w:ind w:firstLineChars="200" w:firstLine="482"/>
              <w:rPr>
                <w:b/>
                <w:color w:val="000000" w:themeColor="text1"/>
                <w:sz w:val="24"/>
              </w:rPr>
            </w:pPr>
            <w:r>
              <w:rPr>
                <w:b/>
                <w:color w:val="000000" w:themeColor="text1"/>
                <w:sz w:val="24"/>
              </w:rPr>
              <w:t>3</w:t>
            </w:r>
            <w:r>
              <w:rPr>
                <w:b/>
                <w:color w:val="000000" w:themeColor="text1"/>
                <w:sz w:val="24"/>
              </w:rPr>
              <w:t>、风险防范措施</w:t>
            </w:r>
          </w:p>
          <w:p w:rsidR="002A664F" w:rsidRDefault="00D34BCA">
            <w:pPr>
              <w:spacing w:line="360" w:lineRule="auto"/>
              <w:ind w:firstLineChars="200" w:firstLine="482"/>
              <w:rPr>
                <w:b/>
                <w:color w:val="000000" w:themeColor="text1"/>
                <w:sz w:val="24"/>
                <w:szCs w:val="22"/>
              </w:rPr>
            </w:pPr>
            <w:r>
              <w:rPr>
                <w:rFonts w:ascii="宋体" w:hAnsi="宋体" w:cs="宋体" w:hint="eastAsia"/>
                <w:b/>
                <w:color w:val="000000" w:themeColor="text1"/>
                <w:sz w:val="24"/>
                <w:szCs w:val="22"/>
                <w:lang w:eastAsia="ja-JP"/>
              </w:rPr>
              <w:t>①</w:t>
            </w:r>
            <w:r>
              <w:rPr>
                <w:b/>
                <w:color w:val="000000" w:themeColor="text1"/>
                <w:sz w:val="24"/>
                <w:szCs w:val="22"/>
              </w:rPr>
              <w:t>运输事故防范措施</w:t>
            </w:r>
          </w:p>
          <w:p w:rsidR="002A664F" w:rsidRDefault="00D34BCA">
            <w:pPr>
              <w:spacing w:line="360" w:lineRule="auto"/>
              <w:ind w:firstLineChars="200" w:firstLine="480"/>
              <w:rPr>
                <w:color w:val="000000" w:themeColor="text1"/>
                <w:sz w:val="24"/>
                <w:szCs w:val="22"/>
              </w:rPr>
            </w:pPr>
            <w:r>
              <w:rPr>
                <w:color w:val="000000" w:themeColor="text1"/>
                <w:sz w:val="24"/>
                <w:szCs w:val="22"/>
              </w:rPr>
              <w:t>运输过程中的风险主要为起火燃烧导致火灾，运输车辆应配备相应类别和数量的消防器材及泄漏应急设施。中途停留时应远离火种、热源、高温区。运输途中一旦发生事故，负责运输的人员应采取应急措施的同时，迅速报告公安机关有关部门和环保有关部门，疏散群众，防治事态扩大，并协助前来救援的公安、交通、消防人员抢救伤者和物资，将损失降至最小。</w:t>
            </w:r>
          </w:p>
          <w:p w:rsidR="002A664F" w:rsidRDefault="00D34BCA">
            <w:pPr>
              <w:pStyle w:val="affb"/>
              <w:spacing w:line="360" w:lineRule="auto"/>
              <w:ind w:left="482" w:firstLineChars="0" w:firstLine="0"/>
              <w:rPr>
                <w:rFonts w:ascii="Times New Roman" w:hAnsi="Times New Roman" w:cs="Times New Roman"/>
                <w:b/>
                <w:color w:val="000000" w:themeColor="text1"/>
                <w:szCs w:val="22"/>
              </w:rPr>
            </w:pPr>
            <w:r>
              <w:rPr>
                <w:rFonts w:ascii="Times New Roman" w:hAnsi="Times New Roman" w:cs="Times New Roman" w:hint="eastAsia"/>
                <w:b/>
                <w:color w:val="000000" w:themeColor="text1"/>
                <w:szCs w:val="22"/>
              </w:rPr>
              <w:t>②</w:t>
            </w:r>
            <w:r>
              <w:rPr>
                <w:rFonts w:ascii="Times New Roman" w:hAnsi="Times New Roman" w:cs="Times New Roman"/>
                <w:b/>
                <w:color w:val="000000" w:themeColor="text1"/>
                <w:szCs w:val="22"/>
              </w:rPr>
              <w:t>储存过程中的风险防范</w:t>
            </w:r>
          </w:p>
          <w:p w:rsidR="002A664F" w:rsidRDefault="00D34BCA">
            <w:pPr>
              <w:spacing w:line="360" w:lineRule="auto"/>
              <w:ind w:firstLineChars="200" w:firstLine="480"/>
              <w:rPr>
                <w:color w:val="000000" w:themeColor="text1"/>
                <w:kern w:val="0"/>
                <w:sz w:val="24"/>
                <w:szCs w:val="22"/>
                <w:lang w:val="zh-CN"/>
              </w:rPr>
            </w:pPr>
            <w:r>
              <w:rPr>
                <w:rFonts w:hint="eastAsia"/>
                <w:color w:val="000000" w:themeColor="text1"/>
                <w:kern w:val="0"/>
                <w:sz w:val="24"/>
                <w:szCs w:val="22"/>
                <w:lang w:val="zh-CN"/>
              </w:rPr>
              <w:t>机油、切削液等分区存放，同时因项目各风险辅料均为液体，因此贮存区周围应设围堰，防止事故泄漏辅料外流。严格控制室内温度、湿度，经常检查，发现变化及时调整。并配备相应灭火器。</w:t>
            </w:r>
            <w:r>
              <w:rPr>
                <w:color w:val="000000" w:themeColor="text1"/>
                <w:kern w:val="0"/>
                <w:sz w:val="24"/>
                <w:szCs w:val="22"/>
                <w:lang w:val="zh-CN"/>
              </w:rPr>
              <w:t>建立原辅材料定期汇总登记制度，记录原辅料种类和数量，并存档备查；根据化学品性能，分区分类存放。</w:t>
            </w:r>
          </w:p>
          <w:p w:rsidR="002A664F" w:rsidRDefault="00D34BCA">
            <w:pPr>
              <w:spacing w:line="360" w:lineRule="auto"/>
              <w:ind w:firstLineChars="200" w:firstLine="482"/>
              <w:rPr>
                <w:b/>
                <w:color w:val="000000" w:themeColor="text1"/>
                <w:sz w:val="24"/>
                <w:szCs w:val="22"/>
              </w:rPr>
            </w:pPr>
            <w:r>
              <w:rPr>
                <w:rFonts w:ascii="宋体" w:hAnsi="宋体" w:cs="宋体" w:hint="eastAsia"/>
                <w:b/>
                <w:color w:val="000000" w:themeColor="text1"/>
                <w:sz w:val="24"/>
                <w:szCs w:val="22"/>
                <w:lang w:eastAsia="ja-JP"/>
              </w:rPr>
              <w:t>③</w:t>
            </w:r>
            <w:r>
              <w:rPr>
                <w:b/>
                <w:color w:val="000000" w:themeColor="text1"/>
                <w:sz w:val="24"/>
                <w:szCs w:val="22"/>
              </w:rPr>
              <w:t>使用过程安全防范措施</w:t>
            </w:r>
          </w:p>
          <w:p w:rsidR="002A664F" w:rsidRDefault="00D34BCA">
            <w:pPr>
              <w:spacing w:line="360" w:lineRule="auto"/>
              <w:ind w:firstLineChars="200" w:firstLine="480"/>
              <w:rPr>
                <w:color w:val="000000" w:themeColor="text1"/>
                <w:sz w:val="24"/>
                <w:szCs w:val="22"/>
              </w:rPr>
            </w:pPr>
            <w:r>
              <w:rPr>
                <w:color w:val="000000" w:themeColor="text1"/>
                <w:sz w:val="24"/>
                <w:szCs w:val="22"/>
              </w:rPr>
              <w:t>对可能产生静电危险的物品采取工业静电防范措施，危险区内安装的电气设备应按照相应的区域等级采取防爆，所有的电气设备均应接地。应加强安全检查和安全知识教育，增强防范意识，防止事故发生；应当加强现场管理，定期巡查、检修，加强安全技能培训，实现安全生产；要有充分的应急措施，主要是针对突发事件如停电、火灾和自然灾害等发生时人群的疏散问题。一旦发生意外，应立即采取应急预案，确保人群有处理突发事件的能力。</w:t>
            </w:r>
          </w:p>
          <w:p w:rsidR="002A664F" w:rsidRDefault="00D34BCA">
            <w:pPr>
              <w:spacing w:line="360" w:lineRule="auto"/>
              <w:ind w:firstLine="482"/>
              <w:rPr>
                <w:b/>
                <w:color w:val="000000" w:themeColor="text1"/>
                <w:szCs w:val="22"/>
                <w:lang w:eastAsia="ja-JP"/>
              </w:rPr>
            </w:pPr>
            <w:r>
              <w:rPr>
                <w:rFonts w:ascii="宋体" w:hAnsi="宋体" w:cs="宋体" w:hint="eastAsia"/>
                <w:b/>
                <w:color w:val="000000" w:themeColor="text1"/>
                <w:sz w:val="24"/>
                <w:szCs w:val="22"/>
                <w:lang w:eastAsia="ja-JP"/>
              </w:rPr>
              <w:t>④</w:t>
            </w:r>
            <w:r>
              <w:rPr>
                <w:b/>
                <w:color w:val="000000" w:themeColor="text1"/>
                <w:sz w:val="24"/>
                <w:szCs w:val="22"/>
                <w:lang w:eastAsia="ja-JP"/>
              </w:rPr>
              <w:t>火</w:t>
            </w:r>
            <w:r>
              <w:rPr>
                <w:b/>
                <w:color w:val="000000" w:themeColor="text1"/>
                <w:szCs w:val="22"/>
                <w:lang w:eastAsia="ja-JP"/>
              </w:rPr>
              <w:t>灾事故风险防范措施</w:t>
            </w:r>
          </w:p>
          <w:p w:rsidR="002A664F" w:rsidRDefault="00D34BCA">
            <w:pPr>
              <w:spacing w:line="360" w:lineRule="auto"/>
              <w:ind w:firstLineChars="200" w:firstLine="480"/>
              <w:rPr>
                <w:color w:val="000000" w:themeColor="text1"/>
                <w:sz w:val="24"/>
                <w:szCs w:val="22"/>
              </w:rPr>
            </w:pPr>
            <w:r>
              <w:rPr>
                <w:color w:val="000000" w:themeColor="text1"/>
                <w:sz w:val="24"/>
                <w:szCs w:val="22"/>
              </w:rPr>
              <w:t>本项目生产过程中应强化火灾防范措施，避免火灾事故发生时造成的重大损失，企业应采取的具体防范措施如下：拟建项目严格控制原辅材料的储存量，尽量减少原辅料的储存量；厂区内严禁吸烟，使用一切加热工具均应严格遵守操作规程；危险废物应单独收集，定期交由有资质单位处理，不能倒入下水道。车间内应配置相应灭火设备，并</w:t>
            </w:r>
            <w:r>
              <w:rPr>
                <w:color w:val="000000" w:themeColor="text1"/>
                <w:sz w:val="24"/>
                <w:szCs w:val="22"/>
              </w:rPr>
              <w:lastRenderedPageBreak/>
              <w:t>定期检查灭火状态及其有效期等；火势较大时，迅速成立火灾应急小组，第一时间拨打</w:t>
            </w:r>
            <w:r>
              <w:rPr>
                <w:color w:val="000000" w:themeColor="text1"/>
                <w:sz w:val="24"/>
                <w:szCs w:val="22"/>
              </w:rPr>
              <w:t>“119”</w:t>
            </w:r>
            <w:r>
              <w:rPr>
                <w:color w:val="000000" w:themeColor="text1"/>
                <w:sz w:val="24"/>
                <w:szCs w:val="22"/>
              </w:rPr>
              <w:t>火警电话报警，同时组织火场人员按疏散路线撤离至安全地带；对于电气线路也应绝对安全可靠，防止短路起火等，确保安全生产。</w:t>
            </w:r>
          </w:p>
          <w:p w:rsidR="002A664F" w:rsidRDefault="00D34BCA">
            <w:pPr>
              <w:spacing w:line="360" w:lineRule="auto"/>
              <w:ind w:firstLineChars="200" w:firstLine="480"/>
              <w:rPr>
                <w:color w:val="000000" w:themeColor="text1"/>
                <w:sz w:val="24"/>
                <w:szCs w:val="22"/>
              </w:rPr>
            </w:pPr>
            <w:r>
              <w:rPr>
                <w:rFonts w:hint="eastAsia"/>
                <w:color w:val="000000" w:themeColor="text1"/>
                <w:sz w:val="24"/>
                <w:szCs w:val="22"/>
              </w:rPr>
              <w:t>经</w:t>
            </w:r>
            <w:r>
              <w:rPr>
                <w:color w:val="000000" w:themeColor="text1"/>
                <w:sz w:val="24"/>
                <w:szCs w:val="22"/>
              </w:rPr>
              <w:t>采取以上措施后，可有效降低事故发生的概率。</w:t>
            </w:r>
          </w:p>
          <w:p w:rsidR="002A664F" w:rsidRDefault="00D34BCA">
            <w:pPr>
              <w:adjustRightInd w:val="0"/>
              <w:snapToGrid w:val="0"/>
              <w:spacing w:line="360" w:lineRule="auto"/>
              <w:ind w:firstLineChars="200" w:firstLine="482"/>
              <w:rPr>
                <w:b/>
                <w:color w:val="000000" w:themeColor="text1"/>
                <w:sz w:val="24"/>
                <w:szCs w:val="22"/>
              </w:rPr>
            </w:pPr>
            <w:r>
              <w:rPr>
                <w:b/>
                <w:color w:val="000000" w:themeColor="text1"/>
                <w:sz w:val="24"/>
              </w:rPr>
              <w:t>4</w:t>
            </w:r>
            <w:r>
              <w:rPr>
                <w:b/>
                <w:color w:val="000000" w:themeColor="text1"/>
                <w:sz w:val="24"/>
              </w:rPr>
              <w:t>、</w:t>
            </w:r>
            <w:r>
              <w:rPr>
                <w:b/>
                <w:color w:val="000000" w:themeColor="text1"/>
                <w:sz w:val="24"/>
                <w:szCs w:val="22"/>
              </w:rPr>
              <w:t>应急预案</w:t>
            </w:r>
          </w:p>
          <w:p w:rsidR="002A664F" w:rsidRDefault="00D34BCA">
            <w:pPr>
              <w:adjustRightInd w:val="0"/>
              <w:snapToGrid w:val="0"/>
              <w:spacing w:line="360" w:lineRule="auto"/>
              <w:ind w:firstLineChars="200" w:firstLine="480"/>
              <w:rPr>
                <w:color w:val="000000" w:themeColor="text1"/>
                <w:sz w:val="24"/>
              </w:rPr>
            </w:pPr>
            <w:r>
              <w:rPr>
                <w:color w:val="000000" w:themeColor="text1"/>
                <w:sz w:val="24"/>
              </w:rPr>
              <w:t>项目的建设必然伴随着潜在的危害，如果安全措施水平高，则事故的概率必然会降低。一旦发生事故，需要采取应急措施，控制和减小事故危害：</w:t>
            </w:r>
          </w:p>
          <w:p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①</w:t>
            </w:r>
            <w:r>
              <w:rPr>
                <w:color w:val="000000" w:themeColor="text1"/>
                <w:sz w:val="24"/>
              </w:rPr>
              <w:t>配备生产性卫生设施（防震、消声、防爆等），并配备个人防护用品。</w:t>
            </w:r>
          </w:p>
          <w:p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②</w:t>
            </w:r>
            <w:r>
              <w:rPr>
                <w:color w:val="000000" w:themeColor="text1"/>
                <w:sz w:val="24"/>
              </w:rPr>
              <w:t>组织好现场管理应急措施</w:t>
            </w:r>
          </w:p>
          <w:p w:rsidR="002A664F" w:rsidRDefault="00D34BCA">
            <w:pPr>
              <w:adjustRightInd w:val="0"/>
              <w:snapToGrid w:val="0"/>
              <w:spacing w:line="360" w:lineRule="auto"/>
              <w:ind w:firstLineChars="200" w:firstLine="480"/>
              <w:rPr>
                <w:color w:val="000000" w:themeColor="text1"/>
                <w:sz w:val="24"/>
              </w:rPr>
            </w:pPr>
            <w:r>
              <w:rPr>
                <w:color w:val="000000" w:themeColor="text1"/>
                <w:sz w:val="24"/>
              </w:rPr>
              <w:t>组织制定项目预防灾难性事故的管理制度和技术措施，明确应急处理要求；组织训练本单位的灾害性事故的救援队伍，配备必要的防护器材和设备；明确项目应急处理现场指挥机构及相关系统，明确责任范围，确保指挥到位和畅通；保证通讯，及时上报和联系；物质部门要确保自救的需要。</w:t>
            </w:r>
          </w:p>
          <w:p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③</w:t>
            </w:r>
            <w:r>
              <w:rPr>
                <w:color w:val="000000" w:themeColor="text1"/>
                <w:sz w:val="24"/>
              </w:rPr>
              <w:t>社会救援应急预案，建立事故应急通报网络</w:t>
            </w:r>
          </w:p>
          <w:p w:rsidR="002A664F" w:rsidRDefault="00D34BCA">
            <w:pPr>
              <w:spacing w:line="360" w:lineRule="auto"/>
              <w:ind w:firstLineChars="200" w:firstLine="480"/>
              <w:rPr>
                <w:color w:val="000000" w:themeColor="text1"/>
                <w:sz w:val="24"/>
              </w:rPr>
            </w:pPr>
            <w:r>
              <w:rPr>
                <w:color w:val="000000" w:themeColor="text1"/>
                <w:sz w:val="24"/>
              </w:rPr>
              <w:t>建立包括消防部门、环保部门、公安部门及卫生部门参加的网络系统，一旦发生事故，及时通知上述部门，协作采取应急防护措施，协同将事故发生后对环境造成的危害控制和减小。与周边企业应急预案体系相衔接，形成联动应急预案体系。</w:t>
            </w:r>
          </w:p>
          <w:p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④</w:t>
            </w:r>
            <w:r>
              <w:rPr>
                <w:color w:val="000000" w:themeColor="text1"/>
                <w:sz w:val="24"/>
              </w:rPr>
              <w:t>组织好现场善后计划</w:t>
            </w:r>
          </w:p>
          <w:p w:rsidR="002A664F" w:rsidRDefault="00D34BCA">
            <w:pPr>
              <w:adjustRightInd w:val="0"/>
              <w:snapToGrid w:val="0"/>
              <w:spacing w:line="360" w:lineRule="auto"/>
              <w:ind w:firstLineChars="200" w:firstLine="480"/>
              <w:rPr>
                <w:color w:val="000000" w:themeColor="text1"/>
                <w:sz w:val="24"/>
              </w:rPr>
            </w:pPr>
            <w:r>
              <w:rPr>
                <w:color w:val="000000" w:themeColor="text1"/>
                <w:sz w:val="24"/>
              </w:rPr>
              <w:t>善后计划包括对事故处理的现场进行清理、恢复生产。同时对事故现场做进一步的安全检查，以防止污染扩大和事故的进一步引发。并分析事故原因，总结教训，改进措施，写出事故报告给相关主管部门。</w:t>
            </w:r>
          </w:p>
          <w:p w:rsidR="002A664F" w:rsidRDefault="00D34BCA">
            <w:pPr>
              <w:adjustRightInd w:val="0"/>
              <w:snapToGrid w:val="0"/>
              <w:spacing w:line="360" w:lineRule="auto"/>
              <w:ind w:firstLineChars="200" w:firstLine="482"/>
              <w:rPr>
                <w:b/>
                <w:color w:val="000000" w:themeColor="text1"/>
                <w:sz w:val="24"/>
                <w:szCs w:val="20"/>
              </w:rPr>
            </w:pPr>
            <w:r>
              <w:rPr>
                <w:b/>
                <w:color w:val="000000" w:themeColor="text1"/>
                <w:sz w:val="24"/>
                <w:szCs w:val="20"/>
              </w:rPr>
              <w:t>5</w:t>
            </w:r>
            <w:r>
              <w:rPr>
                <w:b/>
                <w:color w:val="000000" w:themeColor="text1"/>
                <w:sz w:val="24"/>
                <w:szCs w:val="20"/>
              </w:rPr>
              <w:t>、风险小结</w:t>
            </w:r>
          </w:p>
          <w:p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项目运行过程中存在火灾风险，必须严格执行国家的技术规范和操作规程要求，落实各项规章制度，加强监控和管理，避免火灾事故的发生。</w:t>
            </w:r>
          </w:p>
          <w:p w:rsidR="002A664F" w:rsidRDefault="00D34BCA">
            <w:pPr>
              <w:adjustRightInd w:val="0"/>
              <w:snapToGrid w:val="0"/>
              <w:spacing w:line="360" w:lineRule="auto"/>
              <w:ind w:firstLineChars="200" w:firstLine="480"/>
              <w:rPr>
                <w:color w:val="000000" w:themeColor="text1"/>
                <w:sz w:val="24"/>
              </w:rPr>
            </w:pPr>
            <w:r>
              <w:rPr>
                <w:color w:val="000000" w:themeColor="text1"/>
                <w:sz w:val="24"/>
                <w:szCs w:val="20"/>
              </w:rPr>
              <w:t>在认真落实本次评价提出的要求后，项目环境风险为可接受水平。</w:t>
            </w:r>
          </w:p>
          <w:p w:rsidR="002A664F" w:rsidRDefault="00D34BCA">
            <w:pPr>
              <w:spacing w:line="360" w:lineRule="auto"/>
              <w:ind w:firstLineChars="200" w:firstLine="482"/>
              <w:rPr>
                <w:b/>
                <w:bCs/>
                <w:color w:val="000000" w:themeColor="text1"/>
                <w:sz w:val="24"/>
              </w:rPr>
            </w:pPr>
            <w:r>
              <w:rPr>
                <w:rFonts w:hint="eastAsia"/>
                <w:b/>
                <w:bCs/>
                <w:color w:val="000000" w:themeColor="text1"/>
                <w:sz w:val="24"/>
              </w:rPr>
              <w:t>七</w:t>
            </w:r>
            <w:r>
              <w:rPr>
                <w:b/>
                <w:bCs/>
                <w:color w:val="000000" w:themeColor="text1"/>
                <w:sz w:val="24"/>
              </w:rPr>
              <w:t>、安全风险辨识管理</w:t>
            </w:r>
          </w:p>
          <w:p w:rsidR="002A664F" w:rsidRDefault="00D34BCA">
            <w:pPr>
              <w:pStyle w:val="a0"/>
              <w:numPr>
                <w:ilvl w:val="0"/>
                <w:numId w:val="0"/>
              </w:numPr>
              <w:ind w:firstLineChars="200" w:firstLine="480"/>
              <w:rPr>
                <w:b w:val="0"/>
                <w:color w:val="000000" w:themeColor="text1"/>
                <w:sz w:val="24"/>
                <w:szCs w:val="24"/>
              </w:rPr>
            </w:pPr>
            <w:r>
              <w:rPr>
                <w:rFonts w:hint="eastAsia"/>
                <w:b w:val="0"/>
                <w:color w:val="000000" w:themeColor="text1"/>
                <w:sz w:val="24"/>
                <w:szCs w:val="24"/>
              </w:rPr>
              <w:t>根据《省政府安委会办公室</w:t>
            </w:r>
            <w:r>
              <w:rPr>
                <w:rFonts w:hint="eastAsia"/>
                <w:b w:val="0"/>
                <w:color w:val="000000" w:themeColor="text1"/>
                <w:sz w:val="24"/>
                <w:szCs w:val="24"/>
              </w:rPr>
              <w:t xml:space="preserve"> </w:t>
            </w:r>
            <w:r>
              <w:rPr>
                <w:rFonts w:hint="eastAsia"/>
                <w:b w:val="0"/>
                <w:color w:val="000000" w:themeColor="text1"/>
                <w:sz w:val="24"/>
                <w:szCs w:val="24"/>
              </w:rPr>
              <w:t>省生态环境厅</w:t>
            </w:r>
            <w:r>
              <w:rPr>
                <w:rFonts w:hint="eastAsia"/>
                <w:b w:val="0"/>
                <w:color w:val="000000" w:themeColor="text1"/>
                <w:sz w:val="24"/>
                <w:szCs w:val="24"/>
              </w:rPr>
              <w:t xml:space="preserve"> </w:t>
            </w:r>
            <w:r>
              <w:rPr>
                <w:rFonts w:hint="eastAsia"/>
                <w:b w:val="0"/>
                <w:color w:val="000000" w:themeColor="text1"/>
                <w:sz w:val="24"/>
                <w:szCs w:val="24"/>
              </w:rPr>
              <w:t>省应急厅</w:t>
            </w:r>
            <w:r>
              <w:rPr>
                <w:rFonts w:hint="eastAsia"/>
                <w:b w:val="0"/>
                <w:color w:val="000000" w:themeColor="text1"/>
                <w:sz w:val="24"/>
                <w:szCs w:val="24"/>
              </w:rPr>
              <w:t xml:space="preserve"> </w:t>
            </w:r>
            <w:r>
              <w:rPr>
                <w:rFonts w:hint="eastAsia"/>
                <w:b w:val="0"/>
                <w:color w:val="000000" w:themeColor="text1"/>
                <w:sz w:val="24"/>
                <w:szCs w:val="24"/>
              </w:rPr>
              <w:t>转发国务院安委会办公室</w:t>
            </w:r>
            <w:r>
              <w:rPr>
                <w:rFonts w:hint="eastAsia"/>
                <w:b w:val="0"/>
                <w:color w:val="000000" w:themeColor="text1"/>
                <w:sz w:val="24"/>
                <w:szCs w:val="24"/>
              </w:rPr>
              <w:t xml:space="preserve"> </w:t>
            </w:r>
            <w:r>
              <w:rPr>
                <w:rFonts w:hint="eastAsia"/>
                <w:b w:val="0"/>
                <w:color w:val="000000" w:themeColor="text1"/>
                <w:sz w:val="24"/>
                <w:szCs w:val="24"/>
              </w:rPr>
              <w:t>生态环境部</w:t>
            </w:r>
            <w:r>
              <w:rPr>
                <w:rFonts w:hint="eastAsia"/>
                <w:b w:val="0"/>
                <w:color w:val="000000" w:themeColor="text1"/>
                <w:sz w:val="24"/>
                <w:szCs w:val="24"/>
              </w:rPr>
              <w:t xml:space="preserve"> </w:t>
            </w:r>
            <w:r>
              <w:rPr>
                <w:rFonts w:hint="eastAsia"/>
                <w:b w:val="0"/>
                <w:color w:val="000000" w:themeColor="text1"/>
                <w:sz w:val="24"/>
                <w:szCs w:val="24"/>
              </w:rPr>
              <w:t>应急管理部关于进一步加强环保设备设施安全生产工作的通知》（鲁安办字</w:t>
            </w:r>
            <w:r>
              <w:rPr>
                <w:rFonts w:hint="eastAsia"/>
                <w:b w:val="0"/>
                <w:color w:val="000000" w:themeColor="text1"/>
                <w:sz w:val="24"/>
                <w:szCs w:val="24"/>
              </w:rPr>
              <w:t>[2022]42</w:t>
            </w:r>
            <w:r>
              <w:rPr>
                <w:rFonts w:hint="eastAsia"/>
                <w:b w:val="0"/>
                <w:color w:val="000000" w:themeColor="text1"/>
                <w:sz w:val="24"/>
                <w:szCs w:val="24"/>
              </w:rPr>
              <w:t>号文）的</w:t>
            </w:r>
            <w:r>
              <w:rPr>
                <w:b w:val="0"/>
                <w:color w:val="000000" w:themeColor="text1"/>
                <w:sz w:val="24"/>
                <w:szCs w:val="24"/>
              </w:rPr>
              <w:t>要求</w:t>
            </w:r>
            <w:r>
              <w:rPr>
                <w:rFonts w:hint="eastAsia"/>
                <w:b w:val="0"/>
                <w:color w:val="000000" w:themeColor="text1"/>
                <w:sz w:val="24"/>
                <w:szCs w:val="24"/>
              </w:rPr>
              <w:t>，本项目需对颗粒物治理装置开展环保设备设施安全风险辨识评估</w:t>
            </w:r>
            <w:r>
              <w:rPr>
                <w:rFonts w:hint="eastAsia"/>
                <w:b w:val="0"/>
                <w:color w:val="000000" w:themeColor="text1"/>
                <w:sz w:val="24"/>
                <w:szCs w:val="24"/>
              </w:rPr>
              <w:lastRenderedPageBreak/>
              <w:t>和隐患排查治理，落实安全生产各项责任措施。本项目切割、喷砂、焊接颗粒物处理装置为袋式除尘器，本次主要对袋式除尘器进行安全风险分析。</w:t>
            </w:r>
          </w:p>
          <w:p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1</w:t>
            </w:r>
            <w:r>
              <w:rPr>
                <w:b w:val="0"/>
                <w:color w:val="000000" w:themeColor="text1"/>
                <w:sz w:val="24"/>
                <w:szCs w:val="24"/>
              </w:rPr>
              <w:t>）环保设施风险识别</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①</w:t>
            </w:r>
            <w:r>
              <w:rPr>
                <w:b w:val="0"/>
                <w:color w:val="000000" w:themeColor="text1"/>
                <w:sz w:val="24"/>
                <w:szCs w:val="24"/>
              </w:rPr>
              <w:t>如果在应该安装</w:t>
            </w:r>
            <w:r>
              <w:rPr>
                <w:rFonts w:hint="eastAsia"/>
                <w:b w:val="0"/>
                <w:color w:val="000000" w:themeColor="text1"/>
                <w:sz w:val="24"/>
                <w:szCs w:val="24"/>
              </w:rPr>
              <w:t>袋式除尘器</w:t>
            </w:r>
            <w:r>
              <w:rPr>
                <w:b w:val="0"/>
                <w:color w:val="000000" w:themeColor="text1"/>
                <w:sz w:val="24"/>
                <w:szCs w:val="24"/>
              </w:rPr>
              <w:t>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的地方未安装，或者所安装的安全设施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选型不当，不能正常发挥其功能：或者安全设施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质量低劣，没有按有关规定进行定期检测、校验，存在故障等。</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②</w:t>
            </w:r>
            <w:r>
              <w:rPr>
                <w:b w:val="0"/>
                <w:color w:val="000000" w:themeColor="text1"/>
                <w:sz w:val="24"/>
                <w:szCs w:val="24"/>
              </w:rPr>
              <w:t>若使用</w:t>
            </w:r>
            <w:r>
              <w:rPr>
                <w:rFonts w:hint="eastAsia"/>
                <w:b w:val="0"/>
                <w:color w:val="000000" w:themeColor="text1"/>
                <w:sz w:val="24"/>
                <w:szCs w:val="24"/>
              </w:rPr>
              <w:t>袋式除尘器</w:t>
            </w:r>
            <w:r>
              <w:rPr>
                <w:b w:val="0"/>
                <w:color w:val="000000" w:themeColor="text1"/>
                <w:sz w:val="24"/>
                <w:szCs w:val="24"/>
              </w:rPr>
              <w:t>选型不当或发生运行故障失修以及操作不当，如进行检修风机电机会产生电弧、电火花、电热或漏电，可能引发电气事故，遇到可燃物，可引起火灾。</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③</w:t>
            </w:r>
            <w:r>
              <w:rPr>
                <w:b w:val="0"/>
                <w:color w:val="000000" w:themeColor="text1"/>
                <w:sz w:val="24"/>
                <w:szCs w:val="24"/>
              </w:rPr>
              <w:t>电气设备防护设施缺陷或不严格遵守安全操作规程，临时用电程序不规范，或在金属容器内焊接作业时，因无可靠的防触电安全措施，未使用触电保护器和漏电保护器，可能发生触电。</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④</w:t>
            </w:r>
            <w:r>
              <w:rPr>
                <w:b w:val="0"/>
                <w:color w:val="000000" w:themeColor="text1"/>
                <w:sz w:val="24"/>
                <w:szCs w:val="24"/>
              </w:rPr>
              <w:t>电气设备发生绝缘损坏，设备外壳带电，无良好的接地保护措施，可能造成触电事故</w:t>
            </w:r>
            <w:r>
              <w:rPr>
                <w:rFonts w:hint="eastAsia"/>
                <w:b w:val="0"/>
                <w:color w:val="000000" w:themeColor="text1"/>
                <w:sz w:val="24"/>
                <w:szCs w:val="24"/>
              </w:rPr>
              <w:t>。</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⑤</w:t>
            </w:r>
            <w:r>
              <w:rPr>
                <w:b w:val="0"/>
                <w:color w:val="000000" w:themeColor="text1"/>
                <w:sz w:val="24"/>
                <w:szCs w:val="24"/>
              </w:rPr>
              <w:t>电气线路超载引起过热而导致短路或导体间的连接不良而引起发热起火，有可能导致火灾。</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⑥</w:t>
            </w:r>
            <w:r>
              <w:rPr>
                <w:b w:val="0"/>
                <w:color w:val="000000" w:themeColor="text1"/>
                <w:sz w:val="24"/>
                <w:szCs w:val="24"/>
              </w:rPr>
              <w:t>正常工作时产生高温或电火花的电气设备，其高温或电火花也可引燃近旁可燃物而起火，甚至引发火灾。</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⑦</w:t>
            </w:r>
            <w:r>
              <w:rPr>
                <w:b w:val="0"/>
                <w:color w:val="000000" w:themeColor="text1"/>
                <w:sz w:val="24"/>
                <w:szCs w:val="24"/>
              </w:rPr>
              <w:t>漏电伤害。</w:t>
            </w:r>
            <w:r>
              <w:rPr>
                <w:rFonts w:hint="eastAsia"/>
                <w:b w:val="0"/>
                <w:color w:val="000000" w:themeColor="text1"/>
                <w:sz w:val="24"/>
                <w:szCs w:val="24"/>
              </w:rPr>
              <w:t>袋式除尘器</w:t>
            </w:r>
            <w:r>
              <w:rPr>
                <w:b w:val="0"/>
                <w:color w:val="000000" w:themeColor="text1"/>
                <w:sz w:val="24"/>
                <w:szCs w:val="24"/>
              </w:rPr>
              <w:t>有</w:t>
            </w:r>
            <w:r>
              <w:rPr>
                <w:rFonts w:hint="eastAsia"/>
                <w:b w:val="0"/>
                <w:color w:val="000000" w:themeColor="text1"/>
                <w:sz w:val="24"/>
                <w:szCs w:val="24"/>
              </w:rPr>
              <w:t>风机</w:t>
            </w:r>
            <w:r>
              <w:rPr>
                <w:b w:val="0"/>
                <w:color w:val="000000" w:themeColor="text1"/>
                <w:sz w:val="24"/>
                <w:szCs w:val="24"/>
              </w:rPr>
              <w:t>等电气设备，在春夏之交的多雨、潮湿季节，由于电器绝缘不好引起漏电或不设漏电保护器，有可能造成人员的触电事故。另外，危险物料集中堆放的场所附近，由于电气线路短路等原因也可引起火花而导致火灾、爆炸、中毒事故发生。</w:t>
            </w:r>
          </w:p>
          <w:p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隐患排查治理措施</w:t>
            </w:r>
            <w:r>
              <w:rPr>
                <w:rFonts w:hint="eastAsia"/>
                <w:b w:val="0"/>
                <w:color w:val="000000" w:themeColor="text1"/>
                <w:sz w:val="24"/>
                <w:szCs w:val="24"/>
              </w:rPr>
              <w:t>：</w:t>
            </w:r>
          </w:p>
          <w:p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安全管理是一个系统工程，穿插在企业的生产全过程，包含在工艺管理、操作管理、设备管理、检修作业等方面，任何一个过程出现缺陷都有可能引发事故的发生。因此，安全管理在生产过程中非常重要。为保证本项目环保设施生产过程安全运行，除尘系统需进行以下安全管理措施：</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①</w:t>
            </w:r>
            <w:r>
              <w:rPr>
                <w:b w:val="0"/>
                <w:color w:val="000000" w:themeColor="text1"/>
                <w:sz w:val="24"/>
                <w:szCs w:val="24"/>
              </w:rPr>
              <w:t>负责人、安全管理员和其它从业人员需培训上岗作业，从业人员对行业、岗位危险性进行了解，避免引起事故。</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②</w:t>
            </w:r>
            <w:r>
              <w:rPr>
                <w:b w:val="0"/>
                <w:color w:val="000000" w:themeColor="text1"/>
                <w:sz w:val="24"/>
                <w:szCs w:val="24"/>
              </w:rPr>
              <w:t>从业人员需持证上岗，执行三级安全教育，开展技术培训和安全教育均可减小引</w:t>
            </w:r>
            <w:r>
              <w:rPr>
                <w:b w:val="0"/>
                <w:color w:val="000000" w:themeColor="text1"/>
                <w:sz w:val="24"/>
                <w:szCs w:val="24"/>
              </w:rPr>
              <w:lastRenderedPageBreak/>
              <w:t>发事故的几率。</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③</w:t>
            </w:r>
            <w:r>
              <w:rPr>
                <w:b w:val="0"/>
                <w:color w:val="000000" w:themeColor="text1"/>
                <w:sz w:val="24"/>
                <w:szCs w:val="24"/>
              </w:rPr>
              <w:t>制定适宜的安全操作规程，生产过程中严格按操作规程进行操作，避免因此引发各类事故。</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④</w:t>
            </w:r>
            <w:r>
              <w:rPr>
                <w:b w:val="0"/>
                <w:color w:val="000000" w:themeColor="text1"/>
                <w:sz w:val="24"/>
                <w:szCs w:val="24"/>
              </w:rPr>
              <w:t>生产过程中按要求进行巡回检查，及时发现现场存在的问题，避免使隐患扩大。导致事故的发生。</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⑤</w:t>
            </w:r>
            <w:r>
              <w:rPr>
                <w:rFonts w:hint="eastAsia"/>
                <w:b w:val="0"/>
                <w:color w:val="000000" w:themeColor="text1"/>
                <w:sz w:val="24"/>
                <w:szCs w:val="24"/>
              </w:rPr>
              <w:t>袋式除尘器</w:t>
            </w:r>
            <w:r>
              <w:rPr>
                <w:b w:val="0"/>
                <w:color w:val="000000" w:themeColor="text1"/>
                <w:sz w:val="24"/>
                <w:szCs w:val="24"/>
              </w:rPr>
              <w:t>管理按要求进行，避免引发事故的发生。如防护设施未定期检查、绝缘测试等未按要求进行，存在的隐患不能及时发现，易导致事故的发生。</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⑥</w:t>
            </w:r>
            <w:r>
              <w:rPr>
                <w:b w:val="0"/>
                <w:color w:val="000000" w:themeColor="text1"/>
                <w:sz w:val="24"/>
                <w:szCs w:val="24"/>
              </w:rPr>
              <w:t>设备及时进行维护保养，及时进行检查，及时消除隐患，避免设备疲劳运行，导致发生故障，引起事故的发生。</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⑦</w:t>
            </w:r>
            <w:r>
              <w:rPr>
                <w:b w:val="0"/>
                <w:color w:val="000000" w:themeColor="text1"/>
                <w:sz w:val="24"/>
                <w:szCs w:val="24"/>
              </w:rPr>
              <w:t>明确并落实安全管理责任、完善安全管理制度及安全操作规程，避免产生安全管理漏洞，导致事故的发生。</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⑧</w:t>
            </w:r>
            <w:r>
              <w:rPr>
                <w:b w:val="0"/>
                <w:color w:val="000000" w:themeColor="text1"/>
                <w:sz w:val="24"/>
                <w:szCs w:val="24"/>
              </w:rPr>
              <w:t>日常的安全管理细致化，如日常的安全检查、季节性的安全检查，隐患整改到不到位等，避免导致事故的发生。</w:t>
            </w:r>
          </w:p>
          <w:p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⑨</w:t>
            </w:r>
            <w:r>
              <w:rPr>
                <w:rFonts w:hint="eastAsia"/>
                <w:b w:val="0"/>
                <w:color w:val="000000" w:themeColor="text1"/>
                <w:sz w:val="24"/>
                <w:szCs w:val="24"/>
              </w:rPr>
              <w:t>袋式除尘器</w:t>
            </w:r>
            <w:r>
              <w:rPr>
                <w:b w:val="0"/>
                <w:color w:val="000000" w:themeColor="text1"/>
                <w:sz w:val="24"/>
                <w:szCs w:val="24"/>
              </w:rPr>
              <w:t>按规定进行定期更换</w:t>
            </w:r>
            <w:r>
              <w:rPr>
                <w:rFonts w:hint="eastAsia"/>
                <w:b w:val="0"/>
                <w:color w:val="000000" w:themeColor="text1"/>
                <w:sz w:val="24"/>
                <w:szCs w:val="24"/>
              </w:rPr>
              <w:t>布袋及滤筒</w:t>
            </w:r>
            <w:r>
              <w:rPr>
                <w:b w:val="0"/>
                <w:color w:val="000000" w:themeColor="text1"/>
                <w:sz w:val="24"/>
                <w:szCs w:val="24"/>
              </w:rPr>
              <w:t>，避免因长期不更换导致</w:t>
            </w:r>
            <w:r>
              <w:rPr>
                <w:rFonts w:hint="eastAsia"/>
                <w:b w:val="0"/>
                <w:color w:val="000000" w:themeColor="text1"/>
                <w:sz w:val="24"/>
                <w:szCs w:val="24"/>
              </w:rPr>
              <w:t>过滤效率不足</w:t>
            </w:r>
            <w:r>
              <w:rPr>
                <w:b w:val="0"/>
                <w:color w:val="000000" w:themeColor="text1"/>
                <w:sz w:val="24"/>
                <w:szCs w:val="24"/>
              </w:rPr>
              <w:t>的发生。</w:t>
            </w:r>
          </w:p>
          <w:p w:rsidR="002A664F" w:rsidRDefault="00D34BCA">
            <w:pPr>
              <w:adjustRightInd w:val="0"/>
              <w:snapToGrid w:val="0"/>
              <w:spacing w:line="360" w:lineRule="auto"/>
              <w:ind w:firstLineChars="200" w:firstLine="482"/>
              <w:rPr>
                <w:b/>
                <w:color w:val="000000" w:themeColor="text1"/>
                <w:sz w:val="24"/>
                <w:szCs w:val="20"/>
              </w:rPr>
            </w:pPr>
            <w:r>
              <w:rPr>
                <w:rFonts w:hint="eastAsia"/>
                <w:b/>
                <w:color w:val="000000" w:themeColor="text1"/>
                <w:sz w:val="24"/>
                <w:szCs w:val="20"/>
              </w:rPr>
              <w:t>八、</w:t>
            </w:r>
            <w:r>
              <w:rPr>
                <w:b/>
                <w:color w:val="000000" w:themeColor="text1"/>
                <w:sz w:val="24"/>
                <w:szCs w:val="20"/>
              </w:rPr>
              <w:t>排污口规范化管理</w:t>
            </w:r>
          </w:p>
          <w:p w:rsidR="002A664F" w:rsidRDefault="00D34BCA">
            <w:pPr>
              <w:adjustRightInd w:val="0"/>
              <w:snapToGrid w:val="0"/>
              <w:spacing w:line="360" w:lineRule="auto"/>
              <w:ind w:firstLineChars="200" w:firstLine="480"/>
              <w:rPr>
                <w:color w:val="000000" w:themeColor="text1"/>
                <w:sz w:val="24"/>
              </w:rPr>
            </w:pPr>
            <w:r>
              <w:rPr>
                <w:color w:val="000000" w:themeColor="text1"/>
                <w:sz w:val="24"/>
              </w:rPr>
              <w:t>对照污染源排放口规范化整治管理相关办法要求，</w:t>
            </w:r>
            <w:r>
              <w:rPr>
                <w:rFonts w:hint="eastAsia"/>
                <w:color w:val="000000" w:themeColor="text1"/>
                <w:sz w:val="24"/>
              </w:rPr>
              <w:t>厂区</w:t>
            </w:r>
            <w:r>
              <w:rPr>
                <w:color w:val="000000" w:themeColor="text1"/>
                <w:sz w:val="24"/>
              </w:rPr>
              <w:t>废气排气筒、固废</w:t>
            </w:r>
            <w:r>
              <w:rPr>
                <w:rFonts w:hint="eastAsia"/>
                <w:color w:val="000000" w:themeColor="text1"/>
                <w:sz w:val="24"/>
              </w:rPr>
              <w:t>暂存</w:t>
            </w:r>
            <w:r>
              <w:rPr>
                <w:color w:val="000000" w:themeColor="text1"/>
                <w:sz w:val="24"/>
              </w:rPr>
              <w:t>场所必须进行规范化设置。对废气排气筒按规范要求搭设采样监测平台，预留监测孔，便于环境管理及监测部门的日常监督、检查及监测。</w:t>
            </w:r>
          </w:p>
          <w:p w:rsidR="002A664F" w:rsidRDefault="00D34BCA">
            <w:pPr>
              <w:spacing w:line="360" w:lineRule="auto"/>
              <w:ind w:firstLineChars="200" w:firstLine="480"/>
              <w:rPr>
                <w:rFonts w:ascii="宋体" w:hAnsi="宋体" w:cs="宋体"/>
                <w:color w:val="000000" w:themeColor="text1"/>
                <w:kern w:val="0"/>
                <w:sz w:val="24"/>
                <w:lang w:bidi="ar"/>
              </w:rPr>
            </w:pPr>
            <w:r>
              <w:rPr>
                <w:rFonts w:ascii="宋体" w:hAnsi="宋体" w:cs="宋体" w:hint="eastAsia"/>
                <w:color w:val="000000" w:themeColor="text1"/>
                <w:kern w:val="0"/>
                <w:sz w:val="24"/>
                <w:lang w:bidi="ar"/>
              </w:rPr>
              <w:t>在厂区废气、噪声及固体废物排放点，设置明显标志牌，排污口标志牌的图形标志、图形颜色、外观质量以及字体等要求应符合《固定污染源废气监测点位设置技术规范》（</w:t>
            </w:r>
            <w:r>
              <w:rPr>
                <w:color w:val="000000" w:themeColor="text1"/>
                <w:kern w:val="0"/>
                <w:sz w:val="24"/>
                <w:lang w:bidi="ar"/>
              </w:rPr>
              <w:t>DB37/T</w:t>
            </w:r>
            <w:r>
              <w:rPr>
                <w:rFonts w:hint="eastAsia"/>
                <w:color w:val="000000" w:themeColor="text1"/>
                <w:kern w:val="0"/>
                <w:sz w:val="24"/>
                <w:lang w:bidi="ar"/>
              </w:rPr>
              <w:t xml:space="preserve"> </w:t>
            </w:r>
            <w:r>
              <w:rPr>
                <w:color w:val="000000" w:themeColor="text1"/>
                <w:kern w:val="0"/>
                <w:sz w:val="24"/>
                <w:lang w:bidi="ar"/>
              </w:rPr>
              <w:t>3535-2019</w:t>
            </w:r>
            <w:r>
              <w:rPr>
                <w:rFonts w:ascii="宋体" w:hAnsi="宋体" w:cs="宋体" w:hint="eastAsia"/>
                <w:color w:val="000000" w:themeColor="text1"/>
                <w:kern w:val="0"/>
                <w:sz w:val="24"/>
                <w:lang w:bidi="ar"/>
              </w:rPr>
              <w:t>）、《环境保护图形标志》（</w:t>
            </w:r>
            <w:r>
              <w:rPr>
                <w:color w:val="000000" w:themeColor="text1"/>
                <w:kern w:val="0"/>
                <w:sz w:val="24"/>
                <w:lang w:bidi="ar"/>
              </w:rPr>
              <w:t>GB</w:t>
            </w:r>
            <w:r>
              <w:rPr>
                <w:rFonts w:hint="eastAsia"/>
                <w:color w:val="000000" w:themeColor="text1"/>
                <w:kern w:val="0"/>
                <w:sz w:val="24"/>
                <w:lang w:bidi="ar"/>
              </w:rPr>
              <w:t xml:space="preserve"> </w:t>
            </w:r>
            <w:r>
              <w:rPr>
                <w:color w:val="000000" w:themeColor="text1"/>
                <w:kern w:val="0"/>
                <w:sz w:val="24"/>
                <w:lang w:bidi="ar"/>
              </w:rPr>
              <w:t>15562.1-1995</w:t>
            </w:r>
            <w:r>
              <w:rPr>
                <w:rFonts w:ascii="宋体" w:hAnsi="宋体" w:cs="宋体" w:hint="eastAsia"/>
                <w:color w:val="000000" w:themeColor="text1"/>
                <w:kern w:val="0"/>
                <w:sz w:val="24"/>
                <w:lang w:bidi="ar"/>
              </w:rPr>
              <w:t>）及修改单、《</w:t>
            </w:r>
            <w:r>
              <w:rPr>
                <w:color w:val="000000" w:themeColor="text1"/>
                <w:sz w:val="24"/>
              </w:rPr>
              <w:t>危险废物识别标志设置技术规范》</w:t>
            </w:r>
            <w:hyperlink r:id="rId22" w:history="1">
              <w:r>
                <w:rPr>
                  <w:color w:val="000000" w:themeColor="text1"/>
                  <w:sz w:val="24"/>
                </w:rPr>
                <w:t>（</w:t>
              </w:r>
              <w:r>
                <w:rPr>
                  <w:color w:val="000000" w:themeColor="text1"/>
                  <w:sz w:val="24"/>
                </w:rPr>
                <w:t>HJ</w:t>
              </w:r>
              <w:r>
                <w:rPr>
                  <w:rFonts w:hint="eastAsia"/>
                  <w:color w:val="000000" w:themeColor="text1"/>
                  <w:sz w:val="24"/>
                </w:rPr>
                <w:t xml:space="preserve"> </w:t>
              </w:r>
              <w:r>
                <w:rPr>
                  <w:color w:val="000000" w:themeColor="text1"/>
                  <w:sz w:val="24"/>
                </w:rPr>
                <w:t>1276</w:t>
              </w:r>
              <w:r>
                <w:rPr>
                  <w:rFonts w:hint="eastAsia"/>
                  <w:color w:val="000000" w:themeColor="text1"/>
                  <w:sz w:val="24"/>
                </w:rPr>
                <w:t>-</w:t>
              </w:r>
              <w:r>
                <w:rPr>
                  <w:color w:val="000000" w:themeColor="text1"/>
                  <w:sz w:val="24"/>
                </w:rPr>
                <w:t>202</w:t>
              </w:r>
              <w:r>
                <w:rPr>
                  <w:rFonts w:hint="eastAsia"/>
                  <w:color w:val="000000" w:themeColor="text1"/>
                  <w:sz w:val="24"/>
                </w:rPr>
                <w:t>2</w:t>
              </w:r>
              <w:r>
                <w:rPr>
                  <w:color w:val="000000" w:themeColor="text1"/>
                  <w:sz w:val="24"/>
                </w:rPr>
                <w:t>）</w:t>
              </w:r>
            </w:hyperlink>
            <w:r>
              <w:rPr>
                <w:rFonts w:ascii="宋体" w:hAnsi="宋体" w:cs="宋体" w:hint="eastAsia"/>
                <w:color w:val="000000" w:themeColor="text1"/>
                <w:kern w:val="0"/>
                <w:sz w:val="24"/>
                <w:lang w:bidi="ar"/>
              </w:rPr>
              <w:t>等要求。</w:t>
            </w:r>
          </w:p>
          <w:p w:rsidR="002A664F" w:rsidRDefault="00D34BCA">
            <w:pPr>
              <w:adjustRightInd w:val="0"/>
              <w:snapToGrid w:val="0"/>
              <w:spacing w:line="360" w:lineRule="auto"/>
              <w:jc w:val="center"/>
              <w:rPr>
                <w:b/>
                <w:color w:val="000000" w:themeColor="text1"/>
                <w:sz w:val="24"/>
                <w:szCs w:val="20"/>
              </w:rPr>
            </w:pPr>
            <w:r>
              <w:rPr>
                <w:b/>
                <w:color w:val="000000" w:themeColor="text1"/>
                <w:sz w:val="24"/>
                <w:szCs w:val="20"/>
              </w:rPr>
              <w:t>表</w:t>
            </w:r>
            <w:r>
              <w:rPr>
                <w:rFonts w:hint="eastAsia"/>
                <w:b/>
                <w:color w:val="000000" w:themeColor="text1"/>
                <w:sz w:val="24"/>
                <w:szCs w:val="20"/>
              </w:rPr>
              <w:t>4-14</w:t>
            </w:r>
            <w:r>
              <w:rPr>
                <w:b/>
                <w:color w:val="000000" w:themeColor="text1"/>
                <w:sz w:val="24"/>
                <w:szCs w:val="20"/>
              </w:rPr>
              <w:t xml:space="preserve">  </w:t>
            </w:r>
            <w:r>
              <w:rPr>
                <w:b/>
                <w:color w:val="000000" w:themeColor="text1"/>
                <w:sz w:val="24"/>
                <w:szCs w:val="20"/>
              </w:rPr>
              <w:t>环境保护图形</w:t>
            </w:r>
            <w:r>
              <w:rPr>
                <w:rFonts w:hint="eastAsia"/>
                <w:b/>
                <w:color w:val="000000" w:themeColor="text1"/>
                <w:sz w:val="24"/>
                <w:szCs w:val="20"/>
              </w:rPr>
              <w:t>标志</w:t>
            </w:r>
            <w:r>
              <w:rPr>
                <w:b/>
                <w:color w:val="000000" w:themeColor="text1"/>
                <w:sz w:val="24"/>
                <w:szCs w:val="20"/>
              </w:rPr>
              <w:t>一览表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14"/>
              <w:gridCol w:w="3882"/>
              <w:gridCol w:w="1812"/>
              <w:gridCol w:w="2788"/>
            </w:tblGrid>
            <w:tr w:rsidR="002A664F">
              <w:trPr>
                <w:trHeight w:val="283"/>
                <w:jc w:val="center"/>
              </w:trPr>
              <w:tc>
                <w:tcPr>
                  <w:tcW w:w="714" w:type="dxa"/>
                  <w:vAlign w:val="center"/>
                </w:tcPr>
                <w:p w:rsidR="002A664F" w:rsidRDefault="00D34BCA">
                  <w:pPr>
                    <w:adjustRightInd w:val="0"/>
                    <w:snapToGrid w:val="0"/>
                    <w:jc w:val="center"/>
                    <w:rPr>
                      <w:b/>
                      <w:color w:val="000000" w:themeColor="text1"/>
                      <w:szCs w:val="21"/>
                    </w:rPr>
                  </w:pPr>
                  <w:r>
                    <w:rPr>
                      <w:b/>
                      <w:color w:val="000000" w:themeColor="text1"/>
                      <w:szCs w:val="21"/>
                    </w:rPr>
                    <w:t>序号</w:t>
                  </w:r>
                </w:p>
              </w:tc>
              <w:tc>
                <w:tcPr>
                  <w:tcW w:w="3882" w:type="dxa"/>
                  <w:vAlign w:val="center"/>
                </w:tcPr>
                <w:p w:rsidR="002A664F" w:rsidRDefault="00D34BCA">
                  <w:pPr>
                    <w:adjustRightInd w:val="0"/>
                    <w:snapToGrid w:val="0"/>
                    <w:jc w:val="center"/>
                    <w:rPr>
                      <w:b/>
                      <w:color w:val="000000" w:themeColor="text1"/>
                      <w:szCs w:val="21"/>
                    </w:rPr>
                  </w:pPr>
                  <w:r>
                    <w:rPr>
                      <w:rFonts w:hint="eastAsia"/>
                      <w:b/>
                      <w:color w:val="000000" w:themeColor="text1"/>
                      <w:szCs w:val="21"/>
                    </w:rPr>
                    <w:t>标志牌样式</w:t>
                  </w:r>
                </w:p>
              </w:tc>
              <w:tc>
                <w:tcPr>
                  <w:tcW w:w="1812" w:type="dxa"/>
                  <w:vAlign w:val="center"/>
                </w:tcPr>
                <w:p w:rsidR="002A664F" w:rsidRDefault="00D34BCA">
                  <w:pPr>
                    <w:adjustRightInd w:val="0"/>
                    <w:snapToGrid w:val="0"/>
                    <w:jc w:val="center"/>
                    <w:rPr>
                      <w:b/>
                      <w:color w:val="000000" w:themeColor="text1"/>
                      <w:szCs w:val="21"/>
                    </w:rPr>
                  </w:pPr>
                  <w:r>
                    <w:rPr>
                      <w:b/>
                      <w:color w:val="000000" w:themeColor="text1"/>
                      <w:szCs w:val="21"/>
                    </w:rPr>
                    <w:t>名称</w:t>
                  </w:r>
                </w:p>
              </w:tc>
              <w:tc>
                <w:tcPr>
                  <w:tcW w:w="2788" w:type="dxa"/>
                  <w:vAlign w:val="center"/>
                </w:tcPr>
                <w:p w:rsidR="002A664F" w:rsidRDefault="00D34BCA">
                  <w:pPr>
                    <w:adjustRightInd w:val="0"/>
                    <w:snapToGrid w:val="0"/>
                    <w:jc w:val="center"/>
                    <w:rPr>
                      <w:b/>
                      <w:color w:val="000000" w:themeColor="text1"/>
                      <w:szCs w:val="21"/>
                    </w:rPr>
                  </w:pPr>
                  <w:r>
                    <w:rPr>
                      <w:b/>
                      <w:color w:val="000000" w:themeColor="text1"/>
                      <w:szCs w:val="21"/>
                    </w:rPr>
                    <w:t>功能</w:t>
                  </w:r>
                </w:p>
              </w:tc>
            </w:tr>
            <w:tr w:rsidR="002A664F">
              <w:trPr>
                <w:trHeight w:val="283"/>
                <w:jc w:val="center"/>
              </w:trPr>
              <w:tc>
                <w:tcPr>
                  <w:tcW w:w="714" w:type="dxa"/>
                  <w:vAlign w:val="center"/>
                </w:tcPr>
                <w:p w:rsidR="002A664F" w:rsidRDefault="00D34BCA">
                  <w:pPr>
                    <w:adjustRightInd w:val="0"/>
                    <w:snapToGrid w:val="0"/>
                    <w:jc w:val="center"/>
                    <w:rPr>
                      <w:bCs/>
                      <w:color w:val="000000" w:themeColor="text1"/>
                      <w:sz w:val="24"/>
                    </w:rPr>
                  </w:pPr>
                  <w:r>
                    <w:rPr>
                      <w:bCs/>
                      <w:color w:val="000000" w:themeColor="text1"/>
                      <w:sz w:val="24"/>
                    </w:rPr>
                    <w:t>1</w:t>
                  </w:r>
                </w:p>
              </w:tc>
              <w:tc>
                <w:tcPr>
                  <w:tcW w:w="3882" w:type="dxa"/>
                  <w:vAlign w:val="center"/>
                </w:tcPr>
                <w:p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495425" cy="990600"/>
                        <wp:effectExtent l="0" t="0" r="9525" b="0"/>
                        <wp:docPr id="21" name="图片 21" descr="微信图片_202303081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303081022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95425" cy="990600"/>
                                </a:xfrm>
                                <a:prstGeom prst="rect">
                                  <a:avLst/>
                                </a:prstGeom>
                                <a:noFill/>
                                <a:ln>
                                  <a:noFill/>
                                </a:ln>
                              </pic:spPr>
                            </pic:pic>
                          </a:graphicData>
                        </a:graphic>
                      </wp:inline>
                    </w:drawing>
                  </w:r>
                </w:p>
              </w:tc>
              <w:tc>
                <w:tcPr>
                  <w:tcW w:w="1812" w:type="dxa"/>
                  <w:vAlign w:val="center"/>
                </w:tcPr>
                <w:p w:rsidR="002A664F" w:rsidRDefault="00D34BCA">
                  <w:pPr>
                    <w:adjustRightInd w:val="0"/>
                    <w:snapToGrid w:val="0"/>
                    <w:jc w:val="center"/>
                    <w:rPr>
                      <w:bCs/>
                      <w:color w:val="000000" w:themeColor="text1"/>
                      <w:szCs w:val="21"/>
                    </w:rPr>
                  </w:pPr>
                  <w:r>
                    <w:rPr>
                      <w:bCs/>
                      <w:color w:val="000000" w:themeColor="text1"/>
                      <w:szCs w:val="21"/>
                    </w:rPr>
                    <w:t>废气排放口</w:t>
                  </w:r>
                </w:p>
              </w:tc>
              <w:tc>
                <w:tcPr>
                  <w:tcW w:w="2788" w:type="dxa"/>
                  <w:vAlign w:val="center"/>
                </w:tcPr>
                <w:p w:rsidR="002A664F" w:rsidRDefault="00D34BCA">
                  <w:pPr>
                    <w:adjustRightInd w:val="0"/>
                    <w:snapToGrid w:val="0"/>
                    <w:jc w:val="center"/>
                    <w:rPr>
                      <w:bCs/>
                      <w:color w:val="000000" w:themeColor="text1"/>
                      <w:szCs w:val="21"/>
                    </w:rPr>
                  </w:pPr>
                  <w:r>
                    <w:rPr>
                      <w:bCs/>
                      <w:color w:val="000000" w:themeColor="text1"/>
                      <w:szCs w:val="21"/>
                    </w:rPr>
                    <w:t>表示废气向大气环境排放</w:t>
                  </w:r>
                </w:p>
              </w:tc>
            </w:tr>
            <w:tr w:rsidR="002A664F">
              <w:trPr>
                <w:trHeight w:val="283"/>
                <w:jc w:val="center"/>
              </w:trPr>
              <w:tc>
                <w:tcPr>
                  <w:tcW w:w="714" w:type="dxa"/>
                  <w:vAlign w:val="center"/>
                </w:tcPr>
                <w:p w:rsidR="002A664F" w:rsidRDefault="00D34BCA">
                  <w:pPr>
                    <w:adjustRightInd w:val="0"/>
                    <w:snapToGrid w:val="0"/>
                    <w:jc w:val="center"/>
                    <w:rPr>
                      <w:bCs/>
                      <w:color w:val="000000" w:themeColor="text1"/>
                      <w:sz w:val="24"/>
                    </w:rPr>
                  </w:pPr>
                  <w:r>
                    <w:rPr>
                      <w:bCs/>
                      <w:color w:val="000000" w:themeColor="text1"/>
                      <w:sz w:val="24"/>
                    </w:rPr>
                    <w:lastRenderedPageBreak/>
                    <w:t>2</w:t>
                  </w:r>
                </w:p>
              </w:tc>
              <w:tc>
                <w:tcPr>
                  <w:tcW w:w="3882" w:type="dxa"/>
                  <w:vAlign w:val="center"/>
                </w:tcPr>
                <w:p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514475" cy="990600"/>
                        <wp:effectExtent l="0" t="0" r="9525" b="0"/>
                        <wp:docPr id="20" name="图片 20" descr="微信图片_2023030810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30810221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14475" cy="990600"/>
                                </a:xfrm>
                                <a:prstGeom prst="rect">
                                  <a:avLst/>
                                </a:prstGeom>
                                <a:noFill/>
                                <a:ln>
                                  <a:noFill/>
                                </a:ln>
                              </pic:spPr>
                            </pic:pic>
                          </a:graphicData>
                        </a:graphic>
                      </wp:inline>
                    </w:drawing>
                  </w:r>
                </w:p>
              </w:tc>
              <w:tc>
                <w:tcPr>
                  <w:tcW w:w="1812" w:type="dxa"/>
                  <w:vAlign w:val="center"/>
                </w:tcPr>
                <w:p w:rsidR="002A664F" w:rsidRDefault="00D34BCA">
                  <w:pPr>
                    <w:adjustRightInd w:val="0"/>
                    <w:snapToGrid w:val="0"/>
                    <w:jc w:val="center"/>
                    <w:rPr>
                      <w:bCs/>
                      <w:color w:val="000000" w:themeColor="text1"/>
                      <w:szCs w:val="21"/>
                    </w:rPr>
                  </w:pPr>
                  <w:r>
                    <w:rPr>
                      <w:bCs/>
                      <w:color w:val="000000" w:themeColor="text1"/>
                      <w:szCs w:val="21"/>
                    </w:rPr>
                    <w:t>一般固体废物</w:t>
                  </w:r>
                </w:p>
              </w:tc>
              <w:tc>
                <w:tcPr>
                  <w:tcW w:w="2788" w:type="dxa"/>
                  <w:vAlign w:val="center"/>
                </w:tcPr>
                <w:p w:rsidR="002A664F" w:rsidRDefault="00D34BCA">
                  <w:pPr>
                    <w:adjustRightInd w:val="0"/>
                    <w:snapToGrid w:val="0"/>
                    <w:jc w:val="center"/>
                    <w:rPr>
                      <w:bCs/>
                      <w:color w:val="000000" w:themeColor="text1"/>
                      <w:szCs w:val="21"/>
                    </w:rPr>
                  </w:pPr>
                  <w:r>
                    <w:rPr>
                      <w:bCs/>
                      <w:color w:val="000000" w:themeColor="text1"/>
                      <w:szCs w:val="21"/>
                    </w:rPr>
                    <w:t>表示一般固体废物贮存场</w:t>
                  </w:r>
                </w:p>
              </w:tc>
            </w:tr>
            <w:tr w:rsidR="002A664F">
              <w:trPr>
                <w:trHeight w:val="283"/>
                <w:jc w:val="center"/>
              </w:trPr>
              <w:tc>
                <w:tcPr>
                  <w:tcW w:w="714" w:type="dxa"/>
                  <w:vAlign w:val="center"/>
                </w:tcPr>
                <w:p w:rsidR="002A664F" w:rsidRDefault="00D34BCA">
                  <w:pPr>
                    <w:adjustRightInd w:val="0"/>
                    <w:snapToGrid w:val="0"/>
                    <w:jc w:val="center"/>
                    <w:rPr>
                      <w:bCs/>
                      <w:color w:val="000000" w:themeColor="text1"/>
                      <w:szCs w:val="21"/>
                    </w:rPr>
                  </w:pPr>
                  <w:r>
                    <w:rPr>
                      <w:rFonts w:hint="eastAsia"/>
                      <w:bCs/>
                      <w:color w:val="000000" w:themeColor="text1"/>
                      <w:szCs w:val="21"/>
                    </w:rPr>
                    <w:t>3</w:t>
                  </w:r>
                </w:p>
              </w:tc>
              <w:tc>
                <w:tcPr>
                  <w:tcW w:w="3882" w:type="dxa"/>
                  <w:vAlign w:val="center"/>
                </w:tcPr>
                <w:p w:rsidR="002A664F" w:rsidRDefault="00D34BCA">
                  <w:pPr>
                    <w:adjustRightInd w:val="0"/>
                    <w:snapToGrid w:val="0"/>
                    <w:jc w:val="center"/>
                    <w:rPr>
                      <w:color w:val="000000" w:themeColor="text1"/>
                      <w:sz w:val="24"/>
                    </w:rPr>
                  </w:pPr>
                  <w:r>
                    <w:rPr>
                      <w:noProof/>
                      <w:color w:val="000000" w:themeColor="text1"/>
                      <w:sz w:val="24"/>
                    </w:rPr>
                    <w:drawing>
                      <wp:inline distT="0" distB="0" distL="0" distR="0">
                        <wp:extent cx="9525" cy="95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noProof/>
                      <w:color w:val="000000" w:themeColor="text1"/>
                      <w:sz w:val="24"/>
                    </w:rPr>
                    <w:drawing>
                      <wp:inline distT="0" distB="0" distL="0" distR="0">
                        <wp:extent cx="9525" cy="95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noProof/>
                      <w:color w:val="000000" w:themeColor="text1"/>
                      <w:sz w:val="24"/>
                    </w:rPr>
                    <w:drawing>
                      <wp:inline distT="0" distB="0" distL="0" distR="0">
                        <wp:extent cx="1571625" cy="10382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p>
              </w:tc>
              <w:tc>
                <w:tcPr>
                  <w:tcW w:w="1812" w:type="dxa"/>
                  <w:vAlign w:val="center"/>
                </w:tcPr>
                <w:p w:rsidR="002A664F" w:rsidRDefault="00D34BCA">
                  <w:pPr>
                    <w:adjustRightInd w:val="0"/>
                    <w:snapToGrid w:val="0"/>
                    <w:jc w:val="center"/>
                    <w:rPr>
                      <w:bCs/>
                      <w:color w:val="000000" w:themeColor="text1"/>
                      <w:szCs w:val="21"/>
                    </w:rPr>
                  </w:pPr>
                  <w:r>
                    <w:rPr>
                      <w:rFonts w:hint="eastAsia"/>
                      <w:bCs/>
                      <w:color w:val="000000" w:themeColor="text1"/>
                      <w:szCs w:val="21"/>
                    </w:rPr>
                    <w:t>危险废物</w:t>
                  </w:r>
                </w:p>
              </w:tc>
              <w:tc>
                <w:tcPr>
                  <w:tcW w:w="2788" w:type="dxa"/>
                  <w:vAlign w:val="center"/>
                </w:tcPr>
                <w:p w:rsidR="002A664F" w:rsidRDefault="00D34BCA">
                  <w:pPr>
                    <w:adjustRightInd w:val="0"/>
                    <w:snapToGrid w:val="0"/>
                    <w:jc w:val="center"/>
                    <w:rPr>
                      <w:bCs/>
                      <w:color w:val="000000" w:themeColor="text1"/>
                      <w:szCs w:val="21"/>
                    </w:rPr>
                  </w:pPr>
                  <w:r>
                    <w:rPr>
                      <w:bCs/>
                      <w:color w:val="000000" w:themeColor="text1"/>
                      <w:szCs w:val="21"/>
                    </w:rPr>
                    <w:t>表示</w:t>
                  </w:r>
                  <w:r>
                    <w:rPr>
                      <w:rFonts w:hint="eastAsia"/>
                      <w:bCs/>
                      <w:color w:val="000000" w:themeColor="text1"/>
                      <w:szCs w:val="21"/>
                    </w:rPr>
                    <w:t>危险</w:t>
                  </w:r>
                  <w:r>
                    <w:rPr>
                      <w:bCs/>
                      <w:color w:val="000000" w:themeColor="text1"/>
                      <w:szCs w:val="21"/>
                    </w:rPr>
                    <w:t>废物贮存场</w:t>
                  </w:r>
                </w:p>
              </w:tc>
            </w:tr>
            <w:tr w:rsidR="002A664F">
              <w:trPr>
                <w:trHeight w:val="283"/>
                <w:jc w:val="center"/>
              </w:trPr>
              <w:tc>
                <w:tcPr>
                  <w:tcW w:w="714" w:type="dxa"/>
                  <w:vAlign w:val="center"/>
                </w:tcPr>
                <w:p w:rsidR="002A664F" w:rsidRDefault="00D34BCA">
                  <w:pPr>
                    <w:adjustRightInd w:val="0"/>
                    <w:snapToGrid w:val="0"/>
                    <w:jc w:val="center"/>
                    <w:rPr>
                      <w:bCs/>
                      <w:color w:val="000000" w:themeColor="text1"/>
                      <w:szCs w:val="21"/>
                    </w:rPr>
                  </w:pPr>
                  <w:r>
                    <w:rPr>
                      <w:rFonts w:hint="eastAsia"/>
                      <w:bCs/>
                      <w:color w:val="000000" w:themeColor="text1"/>
                      <w:szCs w:val="21"/>
                    </w:rPr>
                    <w:t>4</w:t>
                  </w:r>
                </w:p>
              </w:tc>
              <w:tc>
                <w:tcPr>
                  <w:tcW w:w="3882" w:type="dxa"/>
                  <w:vAlign w:val="center"/>
                </w:tcPr>
                <w:p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609725" cy="1019175"/>
                        <wp:effectExtent l="0" t="0" r="9525" b="9525"/>
                        <wp:docPr id="13" name="图片 13" descr="微信图片_2023030810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30810221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09725" cy="1019175"/>
                                </a:xfrm>
                                <a:prstGeom prst="rect">
                                  <a:avLst/>
                                </a:prstGeom>
                                <a:noFill/>
                                <a:ln>
                                  <a:noFill/>
                                </a:ln>
                              </pic:spPr>
                            </pic:pic>
                          </a:graphicData>
                        </a:graphic>
                      </wp:inline>
                    </w:drawing>
                  </w:r>
                </w:p>
              </w:tc>
              <w:tc>
                <w:tcPr>
                  <w:tcW w:w="1812" w:type="dxa"/>
                  <w:vAlign w:val="center"/>
                </w:tcPr>
                <w:p w:rsidR="002A664F" w:rsidRDefault="00D34BCA">
                  <w:pPr>
                    <w:adjustRightInd w:val="0"/>
                    <w:snapToGrid w:val="0"/>
                    <w:jc w:val="center"/>
                    <w:rPr>
                      <w:bCs/>
                      <w:color w:val="000000" w:themeColor="text1"/>
                      <w:szCs w:val="21"/>
                    </w:rPr>
                  </w:pPr>
                  <w:r>
                    <w:rPr>
                      <w:bCs/>
                      <w:color w:val="000000" w:themeColor="text1"/>
                      <w:szCs w:val="21"/>
                    </w:rPr>
                    <w:t>车间噪声源</w:t>
                  </w:r>
                </w:p>
              </w:tc>
              <w:tc>
                <w:tcPr>
                  <w:tcW w:w="2788" w:type="dxa"/>
                  <w:vAlign w:val="center"/>
                </w:tcPr>
                <w:p w:rsidR="002A664F" w:rsidRDefault="00D34BCA">
                  <w:pPr>
                    <w:adjustRightInd w:val="0"/>
                    <w:snapToGrid w:val="0"/>
                    <w:jc w:val="center"/>
                    <w:rPr>
                      <w:bCs/>
                      <w:color w:val="000000" w:themeColor="text1"/>
                      <w:szCs w:val="21"/>
                    </w:rPr>
                  </w:pPr>
                  <w:r>
                    <w:rPr>
                      <w:bCs/>
                      <w:color w:val="000000" w:themeColor="text1"/>
                      <w:szCs w:val="21"/>
                    </w:rPr>
                    <w:t>表示噪声向外环境排放</w:t>
                  </w:r>
                </w:p>
              </w:tc>
            </w:tr>
          </w:tbl>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ind w:firstLineChars="204" w:firstLine="428"/>
              <w:rPr>
                <w:color w:val="000000" w:themeColor="text1"/>
              </w:rPr>
            </w:pPr>
          </w:p>
          <w:p w:rsidR="002A664F" w:rsidRDefault="002A664F">
            <w:pPr>
              <w:adjustRightInd w:val="0"/>
              <w:snapToGrid w:val="0"/>
              <w:spacing w:line="360" w:lineRule="auto"/>
              <w:rPr>
                <w:color w:val="000000" w:themeColor="text1"/>
              </w:rPr>
            </w:pPr>
          </w:p>
        </w:tc>
      </w:tr>
    </w:tbl>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color w:val="000000" w:themeColor="text1"/>
        </w:rPr>
        <w:lastRenderedPageBreak/>
        <w:br w:type="page"/>
      </w:r>
      <w:r>
        <w:rPr>
          <w:rFonts w:ascii="Times New Roman" w:eastAsia="黑体" w:hAnsi="Times New Roman"/>
          <w:snapToGrid w:val="0"/>
          <w:color w:val="000000" w:themeColor="text1"/>
          <w:sz w:val="30"/>
          <w:szCs w:val="30"/>
        </w:rPr>
        <w:lastRenderedPageBreak/>
        <w:t>五、环境保护措施监督检查清单</w:t>
      </w:r>
    </w:p>
    <w:tbl>
      <w:tblPr>
        <w:tblW w:w="94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5"/>
        <w:gridCol w:w="476"/>
        <w:gridCol w:w="1076"/>
        <w:gridCol w:w="1367"/>
        <w:gridCol w:w="79"/>
        <w:gridCol w:w="1954"/>
        <w:gridCol w:w="148"/>
        <w:gridCol w:w="3652"/>
      </w:tblGrid>
      <w:tr w:rsidR="002A664F">
        <w:trPr>
          <w:jc w:val="center"/>
        </w:trPr>
        <w:tc>
          <w:tcPr>
            <w:tcW w:w="705" w:type="dxa"/>
            <w:tcBorders>
              <w:tl2br w:val="single" w:sz="4" w:space="0" w:color="auto"/>
            </w:tcBorders>
          </w:tcPr>
          <w:p w:rsidR="002A664F" w:rsidRDefault="00D34BCA">
            <w:pPr>
              <w:adjustRightInd w:val="0"/>
              <w:snapToGrid w:val="0"/>
              <w:spacing w:line="360" w:lineRule="exact"/>
              <w:ind w:leftChars="100" w:left="210"/>
              <w:rPr>
                <w:color w:val="000000" w:themeColor="text1"/>
                <w:szCs w:val="21"/>
              </w:rPr>
            </w:pPr>
            <w:r>
              <w:rPr>
                <w:color w:val="000000" w:themeColor="text1"/>
                <w:szCs w:val="21"/>
              </w:rPr>
              <w:t>内容</w:t>
            </w:r>
          </w:p>
          <w:p w:rsidR="002A664F" w:rsidRDefault="00D34BCA">
            <w:pPr>
              <w:adjustRightInd w:val="0"/>
              <w:snapToGrid w:val="0"/>
              <w:spacing w:line="360" w:lineRule="exact"/>
              <w:rPr>
                <w:color w:val="000000" w:themeColor="text1"/>
                <w:szCs w:val="21"/>
              </w:rPr>
            </w:pPr>
            <w:r>
              <w:rPr>
                <w:color w:val="000000" w:themeColor="text1"/>
                <w:szCs w:val="21"/>
              </w:rPr>
              <w:t>要素</w:t>
            </w:r>
          </w:p>
        </w:tc>
        <w:tc>
          <w:tcPr>
            <w:tcW w:w="1552"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排放口（编号、</w:t>
            </w:r>
          </w:p>
          <w:p w:rsidR="002A664F" w:rsidRDefault="00D34BCA">
            <w:pPr>
              <w:adjustRightInd w:val="0"/>
              <w:snapToGrid w:val="0"/>
              <w:spacing w:line="360" w:lineRule="exact"/>
              <w:jc w:val="center"/>
              <w:rPr>
                <w:color w:val="000000" w:themeColor="text1"/>
                <w:szCs w:val="21"/>
              </w:rPr>
            </w:pPr>
            <w:r>
              <w:rPr>
                <w:color w:val="000000" w:themeColor="text1"/>
                <w:szCs w:val="21"/>
              </w:rPr>
              <w:t>名称）</w:t>
            </w:r>
            <w:r>
              <w:rPr>
                <w:color w:val="000000" w:themeColor="text1"/>
                <w:szCs w:val="21"/>
              </w:rPr>
              <w:t>/</w:t>
            </w:r>
            <w:r>
              <w:rPr>
                <w:color w:val="000000" w:themeColor="text1"/>
                <w:szCs w:val="21"/>
              </w:rPr>
              <w:t>污染源</w:t>
            </w:r>
          </w:p>
        </w:tc>
        <w:tc>
          <w:tcPr>
            <w:tcW w:w="1367"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污染物项目</w:t>
            </w:r>
          </w:p>
        </w:tc>
        <w:tc>
          <w:tcPr>
            <w:tcW w:w="2033" w:type="dxa"/>
            <w:gridSpan w:val="2"/>
            <w:tcBorders>
              <w:bottom w:val="single" w:sz="4" w:space="0" w:color="auto"/>
            </w:tcBorders>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环境保护措施</w:t>
            </w:r>
          </w:p>
        </w:tc>
        <w:tc>
          <w:tcPr>
            <w:tcW w:w="3800" w:type="dxa"/>
            <w:gridSpan w:val="2"/>
            <w:tcBorders>
              <w:bottom w:val="single" w:sz="4" w:space="0" w:color="auto"/>
            </w:tcBorders>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执行标准</w:t>
            </w:r>
          </w:p>
        </w:tc>
      </w:tr>
      <w:tr w:rsidR="002A664F">
        <w:trPr>
          <w:trHeight w:val="1325"/>
          <w:jc w:val="center"/>
        </w:trPr>
        <w:tc>
          <w:tcPr>
            <w:tcW w:w="705" w:type="dxa"/>
            <w:vMerge w:val="restart"/>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大气环境</w:t>
            </w:r>
          </w:p>
        </w:tc>
        <w:tc>
          <w:tcPr>
            <w:tcW w:w="476" w:type="dxa"/>
            <w:vMerge w:val="restart"/>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有组织</w:t>
            </w:r>
          </w:p>
        </w:tc>
        <w:tc>
          <w:tcPr>
            <w:tcW w:w="1076"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DA001/</w:t>
            </w:r>
            <w:r>
              <w:rPr>
                <w:color w:val="000000" w:themeColor="text1"/>
                <w:szCs w:val="21"/>
              </w:rPr>
              <w:t>切割、焊接</w:t>
            </w:r>
          </w:p>
        </w:tc>
        <w:tc>
          <w:tcPr>
            <w:tcW w:w="1367"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颗粒物</w:t>
            </w:r>
          </w:p>
        </w:tc>
        <w:tc>
          <w:tcPr>
            <w:tcW w:w="2033"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集气罩</w:t>
            </w:r>
            <w:r>
              <w:rPr>
                <w:color w:val="000000" w:themeColor="text1"/>
                <w:szCs w:val="21"/>
              </w:rPr>
              <w:t>+</w:t>
            </w:r>
            <w:r>
              <w:rPr>
                <w:color w:val="000000" w:themeColor="text1"/>
                <w:szCs w:val="21"/>
              </w:rPr>
              <w:t>布袋除尘器</w:t>
            </w:r>
            <w:r>
              <w:rPr>
                <w:color w:val="000000" w:themeColor="text1"/>
                <w:szCs w:val="21"/>
              </w:rPr>
              <w:t>+15m</w:t>
            </w:r>
            <w:r>
              <w:rPr>
                <w:color w:val="000000" w:themeColor="text1"/>
                <w:szCs w:val="21"/>
              </w:rPr>
              <w:t>排气筒</w:t>
            </w:r>
          </w:p>
        </w:tc>
        <w:tc>
          <w:tcPr>
            <w:tcW w:w="3800" w:type="dxa"/>
            <w:gridSpan w:val="2"/>
            <w:vMerge w:val="restart"/>
            <w:vAlign w:val="center"/>
          </w:tcPr>
          <w:p w:rsidR="002A664F" w:rsidRDefault="00D34BCA">
            <w:pPr>
              <w:spacing w:line="360" w:lineRule="exact"/>
              <w:contextualSpacing/>
              <w:rPr>
                <w:color w:val="000000" w:themeColor="text1"/>
                <w:szCs w:val="21"/>
              </w:rPr>
            </w:pPr>
            <w:r>
              <w:rPr>
                <w:color w:val="000000" w:themeColor="text1"/>
                <w:szCs w:val="21"/>
              </w:rPr>
              <w:t>颗粒物排放浓度满足《区域性大气污染物综合排放标准》（</w:t>
            </w:r>
            <w:r>
              <w:rPr>
                <w:color w:val="000000" w:themeColor="text1"/>
                <w:szCs w:val="21"/>
              </w:rPr>
              <w:t>DB37/2376-2019</w:t>
            </w:r>
            <w:r>
              <w:rPr>
                <w:color w:val="000000" w:themeColor="text1"/>
                <w:szCs w:val="21"/>
              </w:rPr>
              <w:t>）表</w:t>
            </w:r>
            <w:r>
              <w:rPr>
                <w:color w:val="000000" w:themeColor="text1"/>
                <w:szCs w:val="21"/>
              </w:rPr>
              <w:t>1“</w:t>
            </w:r>
            <w:r>
              <w:rPr>
                <w:color w:val="000000" w:themeColor="text1"/>
                <w:szCs w:val="21"/>
              </w:rPr>
              <w:t>一般控制区</w:t>
            </w:r>
            <w:r>
              <w:rPr>
                <w:color w:val="000000" w:themeColor="text1"/>
                <w:szCs w:val="21"/>
              </w:rPr>
              <w:t>”</w:t>
            </w:r>
            <w:r>
              <w:rPr>
                <w:color w:val="000000" w:themeColor="text1"/>
                <w:szCs w:val="21"/>
              </w:rPr>
              <w:t>排放浓度限值要求（</w:t>
            </w:r>
            <w:r>
              <w:rPr>
                <w:color w:val="000000" w:themeColor="text1"/>
                <w:szCs w:val="21"/>
              </w:rPr>
              <w:t>≤20mg/m</w:t>
            </w:r>
            <w:r>
              <w:rPr>
                <w:color w:val="000000" w:themeColor="text1"/>
                <w:szCs w:val="21"/>
                <w:vertAlign w:val="superscript"/>
              </w:rPr>
              <w:t>3</w:t>
            </w:r>
            <w:r>
              <w:rPr>
                <w:color w:val="000000" w:themeColor="text1"/>
                <w:szCs w:val="21"/>
              </w:rPr>
              <w:t>），排放速率满足《大气污染物综合排放标准》（</w:t>
            </w:r>
            <w:r>
              <w:rPr>
                <w:color w:val="000000" w:themeColor="text1"/>
                <w:szCs w:val="21"/>
              </w:rPr>
              <w:t>GB16297-1996</w:t>
            </w:r>
            <w:r>
              <w:rPr>
                <w:color w:val="000000" w:themeColor="text1"/>
                <w:szCs w:val="21"/>
              </w:rPr>
              <w:t>）表</w:t>
            </w:r>
            <w:r>
              <w:rPr>
                <w:color w:val="000000" w:themeColor="text1"/>
                <w:szCs w:val="21"/>
              </w:rPr>
              <w:t>2</w:t>
            </w:r>
            <w:r>
              <w:rPr>
                <w:color w:val="000000" w:themeColor="text1"/>
                <w:szCs w:val="21"/>
              </w:rPr>
              <w:t>中二级排放标准限值要求（</w:t>
            </w:r>
            <w:r>
              <w:rPr>
                <w:color w:val="000000" w:themeColor="text1"/>
                <w:szCs w:val="21"/>
              </w:rPr>
              <w:t>15m</w:t>
            </w:r>
            <w:r>
              <w:rPr>
                <w:color w:val="000000" w:themeColor="text1"/>
                <w:szCs w:val="21"/>
              </w:rPr>
              <w:t>排气筒，</w:t>
            </w:r>
            <w:r>
              <w:rPr>
                <w:color w:val="000000" w:themeColor="text1"/>
                <w:szCs w:val="21"/>
              </w:rPr>
              <w:t>≤3.5kg/h</w:t>
            </w:r>
            <w:r>
              <w:rPr>
                <w:color w:val="000000" w:themeColor="text1"/>
                <w:szCs w:val="21"/>
              </w:rPr>
              <w:t>）</w:t>
            </w:r>
          </w:p>
        </w:tc>
      </w:tr>
      <w:tr w:rsidR="002A664F">
        <w:trPr>
          <w:trHeight w:val="1595"/>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476" w:type="dxa"/>
            <w:vMerge/>
            <w:vAlign w:val="center"/>
          </w:tcPr>
          <w:p w:rsidR="002A664F" w:rsidRDefault="002A664F">
            <w:pPr>
              <w:adjustRightInd w:val="0"/>
              <w:snapToGrid w:val="0"/>
              <w:spacing w:line="360" w:lineRule="exact"/>
              <w:jc w:val="center"/>
              <w:rPr>
                <w:color w:val="000000" w:themeColor="text1"/>
                <w:szCs w:val="21"/>
              </w:rPr>
            </w:pPr>
          </w:p>
        </w:tc>
        <w:tc>
          <w:tcPr>
            <w:tcW w:w="1076" w:type="dxa"/>
            <w:vAlign w:val="center"/>
          </w:tcPr>
          <w:p w:rsidR="002A664F" w:rsidRDefault="00D34BCA">
            <w:pPr>
              <w:adjustRightInd w:val="0"/>
              <w:snapToGrid w:val="0"/>
              <w:spacing w:line="360" w:lineRule="exact"/>
              <w:jc w:val="center"/>
              <w:rPr>
                <w:color w:val="000000" w:themeColor="text1"/>
                <w:szCs w:val="21"/>
              </w:rPr>
            </w:pPr>
            <w:r>
              <w:rPr>
                <w:rFonts w:hint="eastAsia"/>
                <w:color w:val="000000" w:themeColor="text1"/>
                <w:szCs w:val="21"/>
              </w:rPr>
              <w:t>DA001/</w:t>
            </w:r>
            <w:r>
              <w:rPr>
                <w:rFonts w:hint="eastAsia"/>
                <w:color w:val="000000" w:themeColor="text1"/>
                <w:szCs w:val="21"/>
              </w:rPr>
              <w:t>喷砂</w:t>
            </w:r>
            <w:r>
              <w:rPr>
                <w:color w:val="000000" w:themeColor="text1"/>
                <w:szCs w:val="21"/>
              </w:rPr>
              <w:t>工序</w:t>
            </w:r>
          </w:p>
        </w:tc>
        <w:tc>
          <w:tcPr>
            <w:tcW w:w="1367"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颗粒物</w:t>
            </w:r>
          </w:p>
        </w:tc>
        <w:tc>
          <w:tcPr>
            <w:tcW w:w="2033" w:type="dxa"/>
            <w:gridSpan w:val="2"/>
            <w:vAlign w:val="center"/>
          </w:tcPr>
          <w:p w:rsidR="002A664F" w:rsidRDefault="00D34BCA">
            <w:pPr>
              <w:adjustRightInd w:val="0"/>
              <w:snapToGrid w:val="0"/>
              <w:spacing w:line="360" w:lineRule="exact"/>
              <w:jc w:val="center"/>
              <w:rPr>
                <w:color w:val="000000" w:themeColor="text1"/>
                <w:szCs w:val="21"/>
              </w:rPr>
            </w:pPr>
            <w:r>
              <w:rPr>
                <w:rFonts w:hint="eastAsia"/>
                <w:color w:val="000000" w:themeColor="text1"/>
                <w:szCs w:val="21"/>
              </w:rPr>
              <w:t>喷砂机为密闭设备，经负压收集</w:t>
            </w:r>
            <w:r>
              <w:rPr>
                <w:color w:val="000000" w:themeColor="text1"/>
                <w:szCs w:val="21"/>
              </w:rPr>
              <w:t>+</w:t>
            </w:r>
            <w:r>
              <w:rPr>
                <w:color w:val="000000" w:themeColor="text1"/>
                <w:szCs w:val="21"/>
              </w:rPr>
              <w:t>布袋除尘器</w:t>
            </w:r>
            <w:r>
              <w:rPr>
                <w:color w:val="000000" w:themeColor="text1"/>
                <w:szCs w:val="21"/>
              </w:rPr>
              <w:t>+15m</w:t>
            </w:r>
            <w:r>
              <w:rPr>
                <w:color w:val="000000" w:themeColor="text1"/>
                <w:szCs w:val="21"/>
              </w:rPr>
              <w:t>排气筒</w:t>
            </w:r>
          </w:p>
        </w:tc>
        <w:tc>
          <w:tcPr>
            <w:tcW w:w="3800" w:type="dxa"/>
            <w:gridSpan w:val="2"/>
            <w:vMerge/>
            <w:vAlign w:val="center"/>
          </w:tcPr>
          <w:p w:rsidR="002A664F" w:rsidRDefault="002A664F">
            <w:pPr>
              <w:spacing w:line="360" w:lineRule="exact"/>
              <w:contextualSpacing/>
              <w:rPr>
                <w:color w:val="000000" w:themeColor="text1"/>
                <w:szCs w:val="21"/>
              </w:rPr>
            </w:pPr>
          </w:p>
        </w:tc>
      </w:tr>
      <w:tr w:rsidR="002A664F">
        <w:trPr>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476"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无组织</w:t>
            </w:r>
          </w:p>
        </w:tc>
        <w:tc>
          <w:tcPr>
            <w:tcW w:w="1076"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生产车间</w:t>
            </w:r>
          </w:p>
        </w:tc>
        <w:tc>
          <w:tcPr>
            <w:tcW w:w="1367"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湿式加工废气、未被收集的颗粒物</w:t>
            </w:r>
          </w:p>
        </w:tc>
        <w:tc>
          <w:tcPr>
            <w:tcW w:w="2033" w:type="dxa"/>
            <w:gridSpan w:val="2"/>
            <w:tcBorders>
              <w:top w:val="single" w:sz="4" w:space="0" w:color="auto"/>
            </w:tcBorders>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以无组织形式排放</w:t>
            </w:r>
          </w:p>
        </w:tc>
        <w:tc>
          <w:tcPr>
            <w:tcW w:w="3800" w:type="dxa"/>
            <w:gridSpan w:val="2"/>
            <w:tcBorders>
              <w:top w:val="single" w:sz="4" w:space="0" w:color="auto"/>
            </w:tcBorders>
            <w:vAlign w:val="center"/>
          </w:tcPr>
          <w:p w:rsidR="002A664F" w:rsidRDefault="00D34BCA">
            <w:pPr>
              <w:spacing w:line="360" w:lineRule="exact"/>
              <w:contextualSpacing/>
              <w:rPr>
                <w:bCs/>
                <w:color w:val="000000" w:themeColor="text1"/>
                <w:szCs w:val="21"/>
              </w:rPr>
            </w:pPr>
            <w:r>
              <w:rPr>
                <w:bCs/>
                <w:color w:val="000000" w:themeColor="text1"/>
                <w:szCs w:val="21"/>
              </w:rPr>
              <w:t>颗粒物排放浓度执行《大气污染物综合排放标准》（</w:t>
            </w:r>
            <w:r>
              <w:rPr>
                <w:bCs/>
                <w:color w:val="000000" w:themeColor="text1"/>
                <w:szCs w:val="21"/>
              </w:rPr>
              <w:t>GB16297-1996</w:t>
            </w:r>
            <w:r>
              <w:rPr>
                <w:bCs/>
                <w:color w:val="000000" w:themeColor="text1"/>
                <w:szCs w:val="21"/>
              </w:rPr>
              <w:t>）表</w:t>
            </w:r>
            <w:r>
              <w:rPr>
                <w:bCs/>
                <w:color w:val="000000" w:themeColor="text1"/>
                <w:szCs w:val="21"/>
              </w:rPr>
              <w:t>2</w:t>
            </w:r>
            <w:r>
              <w:rPr>
                <w:bCs/>
                <w:color w:val="000000" w:themeColor="text1"/>
                <w:szCs w:val="21"/>
              </w:rPr>
              <w:t>中无组织排放监控浓度限值（</w:t>
            </w:r>
            <w:r>
              <w:rPr>
                <w:bCs/>
                <w:color w:val="000000" w:themeColor="text1"/>
                <w:szCs w:val="21"/>
              </w:rPr>
              <w:t>1.0 mg/m</w:t>
            </w:r>
            <w:r>
              <w:rPr>
                <w:bCs/>
                <w:color w:val="000000" w:themeColor="text1"/>
                <w:szCs w:val="21"/>
                <w:vertAlign w:val="superscript"/>
              </w:rPr>
              <w:t>3</w:t>
            </w:r>
            <w:r>
              <w:rPr>
                <w:bCs/>
                <w:color w:val="000000" w:themeColor="text1"/>
                <w:szCs w:val="21"/>
              </w:rPr>
              <w:t>）要求；</w:t>
            </w:r>
            <w:r>
              <w:rPr>
                <w:bCs/>
                <w:color w:val="000000" w:themeColor="text1"/>
                <w:szCs w:val="21"/>
              </w:rPr>
              <w:t>VOCs</w:t>
            </w:r>
            <w:r>
              <w:rPr>
                <w:bCs/>
                <w:color w:val="000000" w:themeColor="text1"/>
                <w:szCs w:val="21"/>
              </w:rPr>
              <w:t>厂界浓度满足《挥发性有机物排放标准</w:t>
            </w:r>
            <w:r>
              <w:rPr>
                <w:bCs/>
                <w:color w:val="000000" w:themeColor="text1"/>
                <w:szCs w:val="21"/>
              </w:rPr>
              <w:t xml:space="preserve"> </w:t>
            </w:r>
            <w:r>
              <w:rPr>
                <w:bCs/>
                <w:color w:val="000000" w:themeColor="text1"/>
                <w:szCs w:val="21"/>
              </w:rPr>
              <w:t>第</w:t>
            </w:r>
            <w:r>
              <w:rPr>
                <w:bCs/>
                <w:color w:val="000000" w:themeColor="text1"/>
                <w:szCs w:val="21"/>
              </w:rPr>
              <w:t>1</w:t>
            </w:r>
            <w:r>
              <w:rPr>
                <w:bCs/>
                <w:color w:val="000000" w:themeColor="text1"/>
                <w:szCs w:val="21"/>
              </w:rPr>
              <w:t>部分：汽车制造业》（</w:t>
            </w:r>
            <w:r>
              <w:rPr>
                <w:bCs/>
                <w:color w:val="000000" w:themeColor="text1"/>
                <w:szCs w:val="21"/>
              </w:rPr>
              <w:t>DB37/2801.1-2016</w:t>
            </w:r>
            <w:r>
              <w:rPr>
                <w:bCs/>
                <w:color w:val="000000" w:themeColor="text1"/>
                <w:szCs w:val="21"/>
              </w:rPr>
              <w:t>）表</w:t>
            </w:r>
            <w:r>
              <w:rPr>
                <w:bCs/>
                <w:color w:val="000000" w:themeColor="text1"/>
                <w:szCs w:val="21"/>
              </w:rPr>
              <w:t>2</w:t>
            </w:r>
            <w:r>
              <w:rPr>
                <w:bCs/>
                <w:color w:val="000000" w:themeColor="text1"/>
                <w:szCs w:val="21"/>
              </w:rPr>
              <w:t>标准厂界监控点浓度限值（</w:t>
            </w:r>
            <w:r>
              <w:rPr>
                <w:bCs/>
                <w:color w:val="000000" w:themeColor="text1"/>
                <w:szCs w:val="21"/>
              </w:rPr>
              <w:t>2.0mg/m³</w:t>
            </w:r>
            <w:r>
              <w:rPr>
                <w:bCs/>
                <w:color w:val="000000" w:themeColor="text1"/>
                <w:szCs w:val="21"/>
              </w:rPr>
              <w:t>）；厂区内</w:t>
            </w:r>
            <w:r>
              <w:rPr>
                <w:bCs/>
                <w:color w:val="000000" w:themeColor="text1"/>
                <w:szCs w:val="21"/>
              </w:rPr>
              <w:t>VOCs</w:t>
            </w:r>
            <w:r>
              <w:rPr>
                <w:bCs/>
                <w:color w:val="000000" w:themeColor="text1"/>
                <w:szCs w:val="21"/>
              </w:rPr>
              <w:t>无组织排放执行《挥发性有机物无组织排放控制标准》（</w:t>
            </w:r>
            <w:r>
              <w:rPr>
                <w:bCs/>
                <w:color w:val="000000" w:themeColor="text1"/>
                <w:szCs w:val="21"/>
              </w:rPr>
              <w:t>GB37822-2019</w:t>
            </w:r>
            <w:r>
              <w:rPr>
                <w:bCs/>
                <w:color w:val="000000" w:themeColor="text1"/>
                <w:szCs w:val="21"/>
              </w:rPr>
              <w:t>）表</w:t>
            </w:r>
            <w:r>
              <w:rPr>
                <w:bCs/>
                <w:color w:val="000000" w:themeColor="text1"/>
                <w:szCs w:val="21"/>
              </w:rPr>
              <w:t>A.1</w:t>
            </w:r>
            <w:r>
              <w:rPr>
                <w:bCs/>
                <w:color w:val="000000" w:themeColor="text1"/>
                <w:szCs w:val="21"/>
              </w:rPr>
              <w:t>中要求（</w:t>
            </w:r>
            <w:r>
              <w:rPr>
                <w:bCs/>
                <w:color w:val="000000" w:themeColor="text1"/>
                <w:szCs w:val="21"/>
              </w:rPr>
              <w:t>1h</w:t>
            </w:r>
            <w:r>
              <w:rPr>
                <w:bCs/>
                <w:color w:val="000000" w:themeColor="text1"/>
                <w:szCs w:val="21"/>
              </w:rPr>
              <w:t>平均浓度值：</w:t>
            </w:r>
            <w:r>
              <w:rPr>
                <w:bCs/>
                <w:color w:val="000000" w:themeColor="text1"/>
                <w:szCs w:val="21"/>
              </w:rPr>
              <w:t>6mg/m</w:t>
            </w:r>
            <w:r>
              <w:rPr>
                <w:bCs/>
                <w:color w:val="000000" w:themeColor="text1"/>
                <w:szCs w:val="21"/>
                <w:vertAlign w:val="superscript"/>
              </w:rPr>
              <w:t>3</w:t>
            </w:r>
            <w:r>
              <w:rPr>
                <w:bCs/>
                <w:color w:val="000000" w:themeColor="text1"/>
                <w:szCs w:val="21"/>
              </w:rPr>
              <w:t>、任意一次浓度值：</w:t>
            </w:r>
            <w:r>
              <w:rPr>
                <w:bCs/>
                <w:color w:val="000000" w:themeColor="text1"/>
                <w:szCs w:val="21"/>
              </w:rPr>
              <w:t>20mg/m</w:t>
            </w:r>
            <w:r>
              <w:rPr>
                <w:bCs/>
                <w:color w:val="000000" w:themeColor="text1"/>
                <w:szCs w:val="21"/>
                <w:vertAlign w:val="superscript"/>
              </w:rPr>
              <w:t>3</w:t>
            </w:r>
            <w:r>
              <w:rPr>
                <w:bCs/>
                <w:color w:val="000000" w:themeColor="text1"/>
                <w:szCs w:val="21"/>
              </w:rPr>
              <w:t>）</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地表水环境</w:t>
            </w:r>
          </w:p>
        </w:tc>
        <w:tc>
          <w:tcPr>
            <w:tcW w:w="1552" w:type="dxa"/>
            <w:gridSpan w:val="2"/>
            <w:vAlign w:val="center"/>
          </w:tcPr>
          <w:p w:rsidR="002A664F" w:rsidRPr="00390A46" w:rsidRDefault="00D34BCA">
            <w:pPr>
              <w:adjustRightInd w:val="0"/>
              <w:snapToGrid w:val="0"/>
              <w:spacing w:line="360" w:lineRule="exact"/>
              <w:jc w:val="center"/>
              <w:rPr>
                <w:color w:val="0000FF"/>
                <w:szCs w:val="21"/>
              </w:rPr>
            </w:pPr>
            <w:r w:rsidRPr="00390A46">
              <w:rPr>
                <w:color w:val="0000FF"/>
                <w:szCs w:val="21"/>
              </w:rPr>
              <w:t>生活污水</w:t>
            </w:r>
          </w:p>
        </w:tc>
        <w:tc>
          <w:tcPr>
            <w:tcW w:w="1367" w:type="dxa"/>
            <w:vAlign w:val="center"/>
          </w:tcPr>
          <w:p w:rsidR="002A664F" w:rsidRPr="00390A46" w:rsidRDefault="00D34BCA" w:rsidP="008C2F11">
            <w:pPr>
              <w:adjustRightInd w:val="0"/>
              <w:snapToGrid w:val="0"/>
              <w:spacing w:line="360" w:lineRule="exact"/>
              <w:jc w:val="center"/>
              <w:rPr>
                <w:color w:val="0000FF"/>
                <w:szCs w:val="21"/>
              </w:rPr>
            </w:pPr>
            <w:r w:rsidRPr="00390A46">
              <w:rPr>
                <w:color w:val="0000FF"/>
                <w:szCs w:val="21"/>
              </w:rPr>
              <w:t>COD</w:t>
            </w:r>
            <w:r w:rsidRPr="00390A46">
              <w:rPr>
                <w:color w:val="0000FF"/>
                <w:szCs w:val="21"/>
              </w:rPr>
              <w:t>、氨氮等</w:t>
            </w:r>
          </w:p>
        </w:tc>
        <w:tc>
          <w:tcPr>
            <w:tcW w:w="2033"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kern w:val="36"/>
                <w:szCs w:val="21"/>
              </w:rPr>
              <w:t>经厂区化粪池沉淀处理后，</w:t>
            </w:r>
            <w:r>
              <w:rPr>
                <w:bCs/>
                <w:color w:val="000000" w:themeColor="text1"/>
                <w:szCs w:val="21"/>
              </w:rPr>
              <w:t>由环卫部门定期清运</w:t>
            </w:r>
          </w:p>
        </w:tc>
        <w:tc>
          <w:tcPr>
            <w:tcW w:w="3800"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kern w:val="36"/>
                <w:szCs w:val="21"/>
              </w:rPr>
              <w:t>不外排</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声环境</w:t>
            </w:r>
          </w:p>
        </w:tc>
        <w:tc>
          <w:tcPr>
            <w:tcW w:w="1552"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设备及风机、水泵</w:t>
            </w:r>
          </w:p>
        </w:tc>
        <w:tc>
          <w:tcPr>
            <w:tcW w:w="1367"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噪声</w:t>
            </w:r>
          </w:p>
        </w:tc>
        <w:tc>
          <w:tcPr>
            <w:tcW w:w="2033"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选用低噪声设备，设置基础减振，厂房隔声</w:t>
            </w:r>
          </w:p>
        </w:tc>
        <w:tc>
          <w:tcPr>
            <w:tcW w:w="3800" w:type="dxa"/>
            <w:gridSpan w:val="2"/>
            <w:vAlign w:val="center"/>
          </w:tcPr>
          <w:p w:rsidR="002A664F" w:rsidRDefault="00D34BCA">
            <w:pPr>
              <w:adjustRightInd w:val="0"/>
              <w:snapToGrid w:val="0"/>
              <w:spacing w:line="360" w:lineRule="exact"/>
              <w:jc w:val="center"/>
              <w:rPr>
                <w:color w:val="000000" w:themeColor="text1"/>
                <w:szCs w:val="21"/>
                <w:lang w:val="zh-CN"/>
              </w:rPr>
            </w:pPr>
            <w:r>
              <w:rPr>
                <w:color w:val="000000" w:themeColor="text1"/>
                <w:szCs w:val="21"/>
                <w:lang w:val="zh-CN"/>
              </w:rPr>
              <w:t>《工业企业厂界环境噪声排放标准》（</w:t>
            </w:r>
            <w:r>
              <w:rPr>
                <w:color w:val="000000" w:themeColor="text1"/>
                <w:szCs w:val="21"/>
                <w:lang w:val="zh-CN"/>
              </w:rPr>
              <w:t>GB</w:t>
            </w:r>
            <w:r>
              <w:rPr>
                <w:color w:val="000000" w:themeColor="text1"/>
                <w:szCs w:val="21"/>
              </w:rPr>
              <w:t xml:space="preserve"> </w:t>
            </w:r>
            <w:r>
              <w:rPr>
                <w:color w:val="000000" w:themeColor="text1"/>
                <w:szCs w:val="21"/>
                <w:lang w:val="zh-CN"/>
              </w:rPr>
              <w:t>12348-2008</w:t>
            </w:r>
            <w:r>
              <w:rPr>
                <w:color w:val="000000" w:themeColor="text1"/>
                <w:szCs w:val="21"/>
                <w:lang w:val="zh-CN"/>
              </w:rPr>
              <w:t>）</w:t>
            </w:r>
            <w:r>
              <w:rPr>
                <w:color w:val="000000" w:themeColor="text1"/>
                <w:szCs w:val="21"/>
              </w:rPr>
              <w:t>3</w:t>
            </w:r>
            <w:r>
              <w:rPr>
                <w:color w:val="000000" w:themeColor="text1"/>
                <w:szCs w:val="21"/>
                <w:lang w:val="zh-CN"/>
              </w:rPr>
              <w:t>标准</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电磁辐射</w:t>
            </w:r>
          </w:p>
        </w:tc>
        <w:tc>
          <w:tcPr>
            <w:tcW w:w="8752" w:type="dxa"/>
            <w:gridSpan w:val="7"/>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w:t>
            </w:r>
          </w:p>
        </w:tc>
      </w:tr>
      <w:tr w:rsidR="002A664F">
        <w:trPr>
          <w:jc w:val="center"/>
        </w:trPr>
        <w:tc>
          <w:tcPr>
            <w:tcW w:w="705" w:type="dxa"/>
            <w:vMerge w:val="restart"/>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固体废物</w:t>
            </w:r>
          </w:p>
        </w:tc>
        <w:tc>
          <w:tcPr>
            <w:tcW w:w="2998" w:type="dxa"/>
            <w:gridSpan w:val="4"/>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下脚料</w:t>
            </w:r>
          </w:p>
        </w:tc>
        <w:tc>
          <w:tcPr>
            <w:tcW w:w="2102" w:type="dxa"/>
            <w:gridSpan w:val="2"/>
            <w:vMerge w:val="restart"/>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收集后外售物资回收单位</w:t>
            </w:r>
          </w:p>
        </w:tc>
        <w:tc>
          <w:tcPr>
            <w:tcW w:w="3652" w:type="dxa"/>
            <w:vMerge w:val="restart"/>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《中华人民共和国固体废物污染环境防治法》（</w:t>
            </w:r>
            <w:r>
              <w:rPr>
                <w:color w:val="000000" w:themeColor="text1"/>
                <w:szCs w:val="21"/>
              </w:rPr>
              <w:t>2020</w:t>
            </w:r>
            <w:r>
              <w:rPr>
                <w:color w:val="000000" w:themeColor="text1"/>
                <w:szCs w:val="21"/>
              </w:rPr>
              <w:t>年修订）</w:t>
            </w:r>
          </w:p>
        </w:tc>
      </w:tr>
      <w:tr w:rsidR="002A664F">
        <w:trPr>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2998" w:type="dxa"/>
            <w:gridSpan w:val="4"/>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除尘器收尘</w:t>
            </w:r>
          </w:p>
        </w:tc>
        <w:tc>
          <w:tcPr>
            <w:tcW w:w="2102" w:type="dxa"/>
            <w:gridSpan w:val="2"/>
            <w:vMerge/>
            <w:vAlign w:val="center"/>
          </w:tcPr>
          <w:p w:rsidR="002A664F" w:rsidRDefault="002A664F">
            <w:pPr>
              <w:adjustRightInd w:val="0"/>
              <w:snapToGrid w:val="0"/>
              <w:spacing w:line="360" w:lineRule="exact"/>
              <w:jc w:val="center"/>
              <w:rPr>
                <w:color w:val="000000" w:themeColor="text1"/>
                <w:szCs w:val="21"/>
              </w:rPr>
            </w:pPr>
          </w:p>
        </w:tc>
        <w:tc>
          <w:tcPr>
            <w:tcW w:w="3652" w:type="dxa"/>
            <w:vMerge/>
            <w:vAlign w:val="center"/>
          </w:tcPr>
          <w:p w:rsidR="002A664F" w:rsidRDefault="002A664F">
            <w:pPr>
              <w:adjustRightInd w:val="0"/>
              <w:snapToGrid w:val="0"/>
              <w:spacing w:line="360" w:lineRule="exact"/>
              <w:jc w:val="center"/>
              <w:rPr>
                <w:color w:val="000000" w:themeColor="text1"/>
                <w:szCs w:val="21"/>
              </w:rPr>
            </w:pPr>
          </w:p>
        </w:tc>
      </w:tr>
      <w:tr w:rsidR="002A664F">
        <w:trPr>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2998" w:type="dxa"/>
            <w:gridSpan w:val="4"/>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焊渣</w:t>
            </w:r>
          </w:p>
        </w:tc>
        <w:tc>
          <w:tcPr>
            <w:tcW w:w="2102" w:type="dxa"/>
            <w:gridSpan w:val="2"/>
            <w:vMerge/>
            <w:vAlign w:val="center"/>
          </w:tcPr>
          <w:p w:rsidR="002A664F" w:rsidRDefault="002A664F">
            <w:pPr>
              <w:adjustRightInd w:val="0"/>
              <w:snapToGrid w:val="0"/>
              <w:spacing w:line="360" w:lineRule="exact"/>
              <w:jc w:val="center"/>
              <w:rPr>
                <w:color w:val="000000" w:themeColor="text1"/>
                <w:szCs w:val="21"/>
              </w:rPr>
            </w:pPr>
          </w:p>
        </w:tc>
        <w:tc>
          <w:tcPr>
            <w:tcW w:w="3652" w:type="dxa"/>
            <w:vMerge/>
            <w:vAlign w:val="center"/>
          </w:tcPr>
          <w:p w:rsidR="002A664F" w:rsidRDefault="002A664F">
            <w:pPr>
              <w:adjustRightInd w:val="0"/>
              <w:snapToGrid w:val="0"/>
              <w:spacing w:line="360" w:lineRule="exact"/>
              <w:jc w:val="center"/>
              <w:rPr>
                <w:color w:val="000000" w:themeColor="text1"/>
                <w:szCs w:val="21"/>
              </w:rPr>
            </w:pPr>
          </w:p>
        </w:tc>
      </w:tr>
      <w:tr w:rsidR="002A664F">
        <w:trPr>
          <w:trHeight w:val="397"/>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2998" w:type="dxa"/>
            <w:gridSpan w:val="4"/>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生活垃圾</w:t>
            </w:r>
          </w:p>
        </w:tc>
        <w:tc>
          <w:tcPr>
            <w:tcW w:w="2102" w:type="dxa"/>
            <w:gridSpan w:val="2"/>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环卫部门清运</w:t>
            </w:r>
          </w:p>
        </w:tc>
        <w:tc>
          <w:tcPr>
            <w:tcW w:w="3652"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w:t>
            </w:r>
          </w:p>
        </w:tc>
      </w:tr>
      <w:tr w:rsidR="002A664F">
        <w:trPr>
          <w:jc w:val="center"/>
        </w:trPr>
        <w:tc>
          <w:tcPr>
            <w:tcW w:w="705" w:type="dxa"/>
            <w:vMerge/>
            <w:vAlign w:val="center"/>
          </w:tcPr>
          <w:p w:rsidR="002A664F" w:rsidRDefault="002A664F">
            <w:pPr>
              <w:adjustRightInd w:val="0"/>
              <w:snapToGrid w:val="0"/>
              <w:spacing w:line="360" w:lineRule="exact"/>
              <w:jc w:val="center"/>
              <w:rPr>
                <w:color w:val="000000" w:themeColor="text1"/>
                <w:szCs w:val="21"/>
              </w:rPr>
            </w:pPr>
          </w:p>
        </w:tc>
        <w:tc>
          <w:tcPr>
            <w:tcW w:w="2998" w:type="dxa"/>
            <w:gridSpan w:val="4"/>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废润滑油、废润滑油桶、废液压油、废液压油桶、废切削液、废切削液桶</w:t>
            </w:r>
          </w:p>
        </w:tc>
        <w:tc>
          <w:tcPr>
            <w:tcW w:w="2102" w:type="dxa"/>
            <w:gridSpan w:val="2"/>
            <w:vAlign w:val="center"/>
          </w:tcPr>
          <w:p w:rsidR="002A664F" w:rsidRDefault="00D34BCA">
            <w:pPr>
              <w:adjustRightInd w:val="0"/>
              <w:snapToGrid w:val="0"/>
              <w:spacing w:line="360" w:lineRule="exact"/>
              <w:jc w:val="center"/>
              <w:rPr>
                <w:color w:val="000000" w:themeColor="text1"/>
                <w:kern w:val="0"/>
                <w:szCs w:val="21"/>
              </w:rPr>
            </w:pPr>
            <w:r>
              <w:rPr>
                <w:color w:val="000000" w:themeColor="text1"/>
                <w:kern w:val="0"/>
                <w:szCs w:val="21"/>
              </w:rPr>
              <w:t>暂存于危废暂存间，委托</w:t>
            </w:r>
            <w:r>
              <w:rPr>
                <w:color w:val="000000" w:themeColor="text1"/>
                <w:szCs w:val="21"/>
              </w:rPr>
              <w:t>有危废处置资质的单位处置</w:t>
            </w:r>
          </w:p>
        </w:tc>
        <w:tc>
          <w:tcPr>
            <w:tcW w:w="3652" w:type="dxa"/>
            <w:vAlign w:val="center"/>
          </w:tcPr>
          <w:p w:rsidR="002A664F" w:rsidRDefault="00D34BCA">
            <w:pPr>
              <w:adjustRightInd w:val="0"/>
              <w:snapToGrid w:val="0"/>
              <w:spacing w:line="360" w:lineRule="exact"/>
              <w:jc w:val="center"/>
              <w:rPr>
                <w:bCs/>
                <w:color w:val="000000" w:themeColor="text1"/>
                <w:szCs w:val="21"/>
              </w:rPr>
            </w:pPr>
            <w:r>
              <w:rPr>
                <w:bCs/>
                <w:color w:val="000000" w:themeColor="text1"/>
                <w:szCs w:val="21"/>
              </w:rPr>
              <w:t>《危险废物贮存污染控制标准》（</w:t>
            </w:r>
            <w:r>
              <w:rPr>
                <w:bCs/>
                <w:color w:val="000000" w:themeColor="text1"/>
                <w:szCs w:val="21"/>
              </w:rPr>
              <w:t>GB18597-2023</w:t>
            </w:r>
            <w:r>
              <w:rPr>
                <w:bCs/>
                <w:color w:val="000000" w:themeColor="text1"/>
                <w:szCs w:val="21"/>
              </w:rPr>
              <w:t>）</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lastRenderedPageBreak/>
              <w:t>土壤及地下水污染防治措施</w:t>
            </w:r>
          </w:p>
        </w:tc>
        <w:tc>
          <w:tcPr>
            <w:tcW w:w="8752" w:type="dxa"/>
            <w:gridSpan w:val="7"/>
            <w:vAlign w:val="center"/>
          </w:tcPr>
          <w:p w:rsidR="002A664F" w:rsidRDefault="00D34BCA">
            <w:pPr>
              <w:adjustRightInd w:val="0"/>
              <w:spacing w:line="360" w:lineRule="auto"/>
              <w:ind w:firstLineChars="200" w:firstLine="420"/>
              <w:contextualSpacing/>
              <w:jc w:val="left"/>
              <w:rPr>
                <w:color w:val="000000" w:themeColor="text1"/>
                <w:kern w:val="36"/>
                <w:szCs w:val="21"/>
              </w:rPr>
            </w:pPr>
            <w:r>
              <w:rPr>
                <w:color w:val="000000" w:themeColor="text1"/>
                <w:kern w:val="36"/>
                <w:szCs w:val="21"/>
              </w:rPr>
              <w:t>重点防渗区：（</w:t>
            </w:r>
            <w:r>
              <w:rPr>
                <w:color w:val="000000" w:themeColor="text1"/>
                <w:kern w:val="36"/>
                <w:szCs w:val="21"/>
              </w:rPr>
              <w:t>1</w:t>
            </w:r>
            <w:r>
              <w:rPr>
                <w:color w:val="000000" w:themeColor="text1"/>
                <w:kern w:val="36"/>
                <w:szCs w:val="21"/>
              </w:rPr>
              <w:t>）化粪池、危废暂存间、油类暂存区属于重点防渗区，设置防渗层，防渗技术要求：基础防渗层为粘土层的，其厚度应在</w:t>
            </w:r>
            <w:r>
              <w:rPr>
                <w:color w:val="000000" w:themeColor="text1"/>
                <w:kern w:val="36"/>
                <w:szCs w:val="21"/>
              </w:rPr>
              <w:t>1</w:t>
            </w:r>
            <w:r>
              <w:rPr>
                <w:color w:val="000000" w:themeColor="text1"/>
                <w:kern w:val="36"/>
                <w:szCs w:val="21"/>
              </w:rPr>
              <w:t>米以上，渗透系数应小于</w:t>
            </w:r>
            <w:r>
              <w:rPr>
                <w:color w:val="000000" w:themeColor="text1"/>
                <w:kern w:val="36"/>
                <w:szCs w:val="21"/>
              </w:rPr>
              <w:t>1.0×10</w:t>
            </w:r>
            <w:r>
              <w:rPr>
                <w:color w:val="000000" w:themeColor="text1"/>
                <w:kern w:val="36"/>
                <w:szCs w:val="21"/>
                <w:vertAlign w:val="superscript"/>
              </w:rPr>
              <w:t>-7</w:t>
            </w:r>
            <w:r>
              <w:rPr>
                <w:color w:val="000000" w:themeColor="text1"/>
                <w:kern w:val="36"/>
                <w:szCs w:val="21"/>
              </w:rPr>
              <w:t>cm/s</w:t>
            </w:r>
            <w:r>
              <w:rPr>
                <w:color w:val="000000" w:themeColor="text1"/>
                <w:kern w:val="36"/>
                <w:szCs w:val="21"/>
              </w:rPr>
              <w:t>；基础防渗层也可用厚度在</w:t>
            </w:r>
            <w:r>
              <w:rPr>
                <w:color w:val="000000" w:themeColor="text1"/>
                <w:kern w:val="36"/>
                <w:szCs w:val="21"/>
              </w:rPr>
              <w:t>2</w:t>
            </w:r>
            <w:r>
              <w:rPr>
                <w:color w:val="000000" w:themeColor="text1"/>
                <w:kern w:val="36"/>
                <w:szCs w:val="21"/>
              </w:rPr>
              <w:t>毫米以上的高密度聚乙烯或其他人工防渗材料组成，渗透系数应小于</w:t>
            </w:r>
            <w:r>
              <w:rPr>
                <w:color w:val="000000" w:themeColor="text1"/>
                <w:kern w:val="36"/>
                <w:szCs w:val="21"/>
              </w:rPr>
              <w:t>1.0×10</w:t>
            </w:r>
            <w:r>
              <w:rPr>
                <w:color w:val="000000" w:themeColor="text1"/>
                <w:kern w:val="36"/>
                <w:szCs w:val="21"/>
                <w:vertAlign w:val="superscript"/>
              </w:rPr>
              <w:t xml:space="preserve">-10 </w:t>
            </w:r>
            <w:r>
              <w:rPr>
                <w:color w:val="000000" w:themeColor="text1"/>
                <w:kern w:val="36"/>
                <w:szCs w:val="21"/>
              </w:rPr>
              <w:t>cm/s</w:t>
            </w:r>
            <w:r>
              <w:rPr>
                <w:color w:val="000000" w:themeColor="text1"/>
                <w:kern w:val="36"/>
                <w:szCs w:val="21"/>
              </w:rPr>
              <w:t>；（</w:t>
            </w:r>
            <w:r>
              <w:rPr>
                <w:color w:val="000000" w:themeColor="text1"/>
                <w:kern w:val="36"/>
                <w:szCs w:val="21"/>
              </w:rPr>
              <w:t>2</w:t>
            </w:r>
            <w:r>
              <w:rPr>
                <w:color w:val="000000" w:themeColor="text1"/>
                <w:kern w:val="36"/>
                <w:szCs w:val="21"/>
              </w:rPr>
              <w:t>）加强日常巡检，及时发现隐患；（</w:t>
            </w:r>
            <w:r>
              <w:rPr>
                <w:color w:val="000000" w:themeColor="text1"/>
                <w:kern w:val="36"/>
                <w:szCs w:val="21"/>
              </w:rPr>
              <w:t>3</w:t>
            </w:r>
            <w:r>
              <w:rPr>
                <w:color w:val="000000" w:themeColor="text1"/>
                <w:kern w:val="36"/>
                <w:szCs w:val="21"/>
              </w:rPr>
              <w:t>）危废暂存间设置托盘，润滑油、油料暂存</w:t>
            </w:r>
            <w:r>
              <w:rPr>
                <w:color w:val="000000" w:themeColor="text1"/>
                <w:szCs w:val="21"/>
              </w:rPr>
              <w:t>区设置围堰</w:t>
            </w:r>
            <w:r>
              <w:rPr>
                <w:color w:val="000000" w:themeColor="text1"/>
                <w:kern w:val="36"/>
                <w:szCs w:val="21"/>
              </w:rPr>
              <w:t>。</w:t>
            </w:r>
          </w:p>
          <w:p w:rsidR="002A664F" w:rsidRDefault="00D34BCA">
            <w:pPr>
              <w:adjustRightInd w:val="0"/>
              <w:spacing w:line="360" w:lineRule="auto"/>
              <w:contextualSpacing/>
              <w:rPr>
                <w:color w:val="000000" w:themeColor="text1"/>
                <w:kern w:val="36"/>
                <w:szCs w:val="21"/>
              </w:rPr>
            </w:pPr>
            <w:r>
              <w:rPr>
                <w:color w:val="000000" w:themeColor="text1"/>
                <w:kern w:val="36"/>
                <w:szCs w:val="21"/>
              </w:rPr>
              <w:t>一般防渗区（生产车间、仓库、一般固废暂存区）：</w:t>
            </w:r>
            <w:r>
              <w:rPr>
                <w:color w:val="000000" w:themeColor="text1"/>
                <w:kern w:val="0"/>
                <w:szCs w:val="21"/>
              </w:rPr>
              <w:t>（</w:t>
            </w:r>
            <w:r>
              <w:rPr>
                <w:color w:val="000000" w:themeColor="text1"/>
                <w:kern w:val="0"/>
                <w:szCs w:val="21"/>
              </w:rPr>
              <w:t>1</w:t>
            </w:r>
            <w:r>
              <w:rPr>
                <w:color w:val="000000" w:themeColor="text1"/>
                <w:kern w:val="0"/>
                <w:szCs w:val="21"/>
              </w:rPr>
              <w:t>）自然地基采用粘土夯实硬化；（</w:t>
            </w:r>
            <w:r>
              <w:rPr>
                <w:color w:val="000000" w:themeColor="text1"/>
                <w:kern w:val="0"/>
                <w:szCs w:val="21"/>
              </w:rPr>
              <w:t>2</w:t>
            </w:r>
            <w:r>
              <w:rPr>
                <w:color w:val="000000" w:themeColor="text1"/>
                <w:kern w:val="0"/>
                <w:szCs w:val="21"/>
              </w:rPr>
              <w:t>）混凝土浇筑严格按照相关防渗规定，防止出现混凝土裂缝。</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生态保护措施</w:t>
            </w:r>
          </w:p>
        </w:tc>
        <w:tc>
          <w:tcPr>
            <w:tcW w:w="8752" w:type="dxa"/>
            <w:gridSpan w:val="7"/>
            <w:vAlign w:val="center"/>
          </w:tcPr>
          <w:p w:rsidR="002A664F" w:rsidRDefault="00D34BCA">
            <w:pPr>
              <w:adjustRightInd w:val="0"/>
              <w:snapToGrid w:val="0"/>
              <w:spacing w:line="360" w:lineRule="auto"/>
              <w:ind w:firstLineChars="200" w:firstLine="420"/>
              <w:rPr>
                <w:color w:val="000000" w:themeColor="text1"/>
                <w:szCs w:val="21"/>
              </w:rPr>
            </w:pPr>
            <w:r>
              <w:rPr>
                <w:color w:val="000000" w:themeColor="text1"/>
                <w:szCs w:val="21"/>
              </w:rPr>
              <w:t>本项目位于山东省济宁市梁山县经济开发区</w:t>
            </w:r>
            <w:r>
              <w:rPr>
                <w:rFonts w:hint="eastAsia"/>
                <w:color w:val="000000" w:themeColor="text1"/>
                <w:szCs w:val="21"/>
              </w:rPr>
              <w:t>拳堂路</w:t>
            </w:r>
            <w:r>
              <w:rPr>
                <w:rFonts w:hint="eastAsia"/>
                <w:color w:val="000000" w:themeColor="text1"/>
                <w:szCs w:val="21"/>
              </w:rPr>
              <w:t>37</w:t>
            </w:r>
            <w:r>
              <w:rPr>
                <w:rFonts w:hint="eastAsia"/>
                <w:color w:val="000000" w:themeColor="text1"/>
                <w:szCs w:val="21"/>
              </w:rPr>
              <w:t>号</w:t>
            </w:r>
            <w:r>
              <w:rPr>
                <w:color w:val="000000" w:themeColor="text1"/>
                <w:szCs w:val="21"/>
              </w:rPr>
              <w:t>，项目所在区域不涉及野生动植物，无珍稀保护植物，项目占地内原有的生物物种，在项目周围地域广泛存在，无国家重点保护的珍稀濒危植物和野生植物；项目不占用基本农田等。本项目不会对区域生态环境产生明显不良影响。</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环境风险</w:t>
            </w:r>
          </w:p>
          <w:p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防范措施</w:t>
            </w:r>
          </w:p>
        </w:tc>
        <w:tc>
          <w:tcPr>
            <w:tcW w:w="8752" w:type="dxa"/>
            <w:gridSpan w:val="7"/>
            <w:vAlign w:val="center"/>
          </w:tcPr>
          <w:p w:rsidR="002A664F" w:rsidRDefault="00D34BCA">
            <w:pPr>
              <w:adjustRightInd w:val="0"/>
              <w:snapToGrid w:val="0"/>
              <w:spacing w:line="360" w:lineRule="auto"/>
              <w:ind w:firstLineChars="200" w:firstLine="420"/>
              <w:rPr>
                <w:color w:val="000000" w:themeColor="text1"/>
                <w:szCs w:val="21"/>
              </w:rPr>
            </w:pPr>
            <w:r>
              <w:rPr>
                <w:color w:val="000000" w:themeColor="text1"/>
                <w:szCs w:val="21"/>
              </w:rPr>
              <w:t>1</w:t>
            </w:r>
            <w:r>
              <w:rPr>
                <w:color w:val="000000" w:themeColor="text1"/>
                <w:szCs w:val="21"/>
              </w:rPr>
              <w:t>、运输车辆应配备相应类别和数量的消防器材及泄漏应急设施。中途停留时应远离火种、热源、高温区。</w:t>
            </w:r>
          </w:p>
          <w:p w:rsidR="002A664F" w:rsidRDefault="00D34BCA">
            <w:pPr>
              <w:adjustRightInd w:val="0"/>
              <w:snapToGrid w:val="0"/>
              <w:spacing w:line="360" w:lineRule="auto"/>
              <w:ind w:firstLineChars="200" w:firstLine="420"/>
              <w:rPr>
                <w:color w:val="000000" w:themeColor="text1"/>
                <w:szCs w:val="21"/>
              </w:rPr>
            </w:pPr>
            <w:r>
              <w:rPr>
                <w:color w:val="000000" w:themeColor="text1"/>
                <w:szCs w:val="21"/>
              </w:rPr>
              <w:t>2</w:t>
            </w:r>
            <w:r>
              <w:rPr>
                <w:color w:val="000000" w:themeColor="text1"/>
                <w:szCs w:val="21"/>
              </w:rPr>
              <w:t>、</w:t>
            </w:r>
            <w:r>
              <w:rPr>
                <w:rFonts w:hint="eastAsia"/>
                <w:color w:val="000000" w:themeColor="text1"/>
                <w:szCs w:val="21"/>
              </w:rPr>
              <w:t>润滑油、液压油、切削液等分区存放，同时因项目各风险辅料均为液体，因此贮存区周围应设围堰，防止事故泄漏辅料外流。严格控制室内温度、湿度，经常检查，发现变化及时调整。并配备相应灭火器。</w:t>
            </w:r>
            <w:r>
              <w:rPr>
                <w:color w:val="000000" w:themeColor="text1"/>
                <w:szCs w:val="21"/>
              </w:rPr>
              <w:t>建立原辅材料定期汇总登记制度，记录原辅料种类和数量，并存档备查；根据化学品性能，分区分类存放。</w:t>
            </w:r>
          </w:p>
          <w:p w:rsidR="002A664F" w:rsidRDefault="00D34BCA">
            <w:pPr>
              <w:adjustRightInd w:val="0"/>
              <w:snapToGrid w:val="0"/>
              <w:spacing w:line="360" w:lineRule="auto"/>
              <w:ind w:firstLineChars="200" w:firstLine="420"/>
              <w:rPr>
                <w:color w:val="000000" w:themeColor="text1"/>
                <w:szCs w:val="21"/>
              </w:rPr>
            </w:pPr>
            <w:r>
              <w:rPr>
                <w:color w:val="000000" w:themeColor="text1"/>
                <w:szCs w:val="21"/>
              </w:rPr>
              <w:t>3</w:t>
            </w:r>
            <w:r>
              <w:rPr>
                <w:color w:val="000000" w:themeColor="text1"/>
                <w:szCs w:val="21"/>
              </w:rPr>
              <w:t>、对可能产生静电危险的物品采取工业静电防范措施，危险区内安装的电气设备应按照相应的区域等级采取防爆，所有的电气设备均应接地。</w:t>
            </w:r>
          </w:p>
          <w:p w:rsidR="002A664F" w:rsidRDefault="00D34BCA">
            <w:pPr>
              <w:adjustRightInd w:val="0"/>
              <w:snapToGrid w:val="0"/>
              <w:spacing w:line="360" w:lineRule="auto"/>
              <w:ind w:firstLineChars="200" w:firstLine="420"/>
              <w:rPr>
                <w:color w:val="000000" w:themeColor="text1"/>
                <w:szCs w:val="21"/>
              </w:rPr>
            </w:pPr>
            <w:r>
              <w:rPr>
                <w:color w:val="000000" w:themeColor="text1"/>
                <w:szCs w:val="21"/>
              </w:rPr>
              <w:t>4</w:t>
            </w:r>
            <w:r>
              <w:rPr>
                <w:color w:val="000000" w:themeColor="text1"/>
                <w:szCs w:val="21"/>
              </w:rPr>
              <w:t>、拟建项目严格控制原辅材料的储存量，尽量减少原辅料的储存量；厂区内严禁吸烟，使用一切加热工具均应严格遵守操作规程；危险废物应单独收集，定期交由有资质单位处理，不能倒入下水道。车间内应配置相应灭火设备，并定期检查灭火状态及其有效期等；火势较大时，迅速成立火灾应急小组，第一时间拨打</w:t>
            </w:r>
            <w:r>
              <w:rPr>
                <w:color w:val="000000" w:themeColor="text1"/>
                <w:szCs w:val="21"/>
              </w:rPr>
              <w:t>“119”</w:t>
            </w:r>
            <w:r>
              <w:rPr>
                <w:color w:val="000000" w:themeColor="text1"/>
                <w:szCs w:val="21"/>
              </w:rPr>
              <w:t>火警电话报警，同时组织火场人员按疏散路线撤离至安全地带；对于电气线路也应绝对安全可靠，防止短路起火等，确保安全生产。</w:t>
            </w:r>
          </w:p>
        </w:tc>
      </w:tr>
      <w:tr w:rsidR="002A664F">
        <w:trPr>
          <w:jc w:val="center"/>
        </w:trPr>
        <w:tc>
          <w:tcPr>
            <w:tcW w:w="705" w:type="dxa"/>
            <w:vAlign w:val="center"/>
          </w:tcPr>
          <w:p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其他环境</w:t>
            </w:r>
          </w:p>
          <w:p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管理要求</w:t>
            </w:r>
          </w:p>
        </w:tc>
        <w:tc>
          <w:tcPr>
            <w:tcW w:w="8752" w:type="dxa"/>
            <w:gridSpan w:val="7"/>
            <w:vAlign w:val="center"/>
          </w:tcPr>
          <w:p w:rsidR="002A664F" w:rsidRDefault="00D34BCA">
            <w:pPr>
              <w:adjustRightInd w:val="0"/>
              <w:snapToGrid w:val="0"/>
              <w:spacing w:line="360" w:lineRule="auto"/>
              <w:ind w:firstLineChars="200" w:firstLine="420"/>
              <w:jc w:val="left"/>
              <w:rPr>
                <w:color w:val="000000" w:themeColor="text1"/>
                <w:szCs w:val="21"/>
              </w:rPr>
            </w:pPr>
            <w:r>
              <w:rPr>
                <w:color w:val="000000" w:themeColor="text1"/>
                <w:szCs w:val="21"/>
              </w:rPr>
              <w:t>按照《排污单位自行监测技术指南》和《排污许可证申请与核发技术规范》中的要求开展自行监测，并按照</w:t>
            </w:r>
            <w:r>
              <w:rPr>
                <w:color w:val="000000" w:themeColor="text1"/>
                <w:szCs w:val="21"/>
              </w:rPr>
              <w:t>HJ819</w:t>
            </w:r>
            <w:r>
              <w:rPr>
                <w:color w:val="000000" w:themeColor="text1"/>
                <w:szCs w:val="21"/>
              </w:rPr>
              <w:t>要求进行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w:t>
            </w:r>
            <w:r>
              <w:rPr>
                <w:color w:val="000000" w:themeColor="text1"/>
                <w:szCs w:val="21"/>
              </w:rPr>
              <w:t>5</w:t>
            </w:r>
            <w:r>
              <w:rPr>
                <w:color w:val="000000" w:themeColor="text1"/>
                <w:szCs w:val="21"/>
              </w:rPr>
              <w:t>年。</w:t>
            </w:r>
          </w:p>
          <w:p w:rsidR="002A664F" w:rsidRDefault="00D34BCA">
            <w:pPr>
              <w:adjustRightInd w:val="0"/>
              <w:spacing w:line="360" w:lineRule="auto"/>
              <w:ind w:firstLineChars="200" w:firstLine="420"/>
              <w:contextualSpacing/>
              <w:jc w:val="left"/>
              <w:rPr>
                <w:color w:val="000000" w:themeColor="text1"/>
                <w:szCs w:val="21"/>
              </w:rPr>
            </w:pPr>
            <w:r>
              <w:rPr>
                <w:color w:val="000000" w:themeColor="text1"/>
                <w:szCs w:val="21"/>
              </w:rPr>
              <w:t>根据《固定污染源排污许可分类管理名录》（</w:t>
            </w:r>
            <w:r>
              <w:rPr>
                <w:color w:val="000000" w:themeColor="text1"/>
                <w:szCs w:val="21"/>
              </w:rPr>
              <w:t>2019</w:t>
            </w:r>
            <w:r>
              <w:rPr>
                <w:color w:val="000000" w:themeColor="text1"/>
                <w:szCs w:val="21"/>
              </w:rPr>
              <w:t>年版），本项目属于</w:t>
            </w:r>
            <w:r>
              <w:rPr>
                <w:color w:val="000000" w:themeColor="text1"/>
                <w:szCs w:val="21"/>
              </w:rPr>
              <w:t>“</w:t>
            </w:r>
            <w:r>
              <w:rPr>
                <w:color w:val="000000" w:themeColor="text1"/>
                <w:szCs w:val="21"/>
              </w:rPr>
              <w:t>三十一、汽车制</w:t>
            </w:r>
            <w:r>
              <w:rPr>
                <w:color w:val="000000" w:themeColor="text1"/>
                <w:szCs w:val="21"/>
              </w:rPr>
              <w:lastRenderedPageBreak/>
              <w:t>造业</w:t>
            </w:r>
            <w:r>
              <w:rPr>
                <w:color w:val="000000" w:themeColor="text1"/>
                <w:szCs w:val="21"/>
              </w:rPr>
              <w:t>”</w:t>
            </w:r>
            <w:r>
              <w:rPr>
                <w:color w:val="000000" w:themeColor="text1"/>
                <w:szCs w:val="21"/>
              </w:rPr>
              <w:t>中的</w:t>
            </w:r>
            <w:r>
              <w:rPr>
                <w:color w:val="000000" w:themeColor="text1"/>
                <w:szCs w:val="21"/>
              </w:rPr>
              <w:t>“85</w:t>
            </w:r>
            <w:r>
              <w:rPr>
                <w:color w:val="000000" w:themeColor="text1"/>
                <w:szCs w:val="21"/>
              </w:rPr>
              <w:t>汽车车身、挂车制造</w:t>
            </w:r>
            <w:r>
              <w:rPr>
                <w:color w:val="000000" w:themeColor="text1"/>
                <w:szCs w:val="21"/>
              </w:rPr>
              <w:t>366</w:t>
            </w:r>
            <w:r>
              <w:rPr>
                <w:color w:val="000000" w:themeColor="text1"/>
                <w:szCs w:val="21"/>
              </w:rPr>
              <w:t>，</w:t>
            </w:r>
            <w:r>
              <w:rPr>
                <w:color w:val="000000" w:themeColor="text1"/>
                <w:szCs w:val="21"/>
              </w:rPr>
              <w:t>”</w:t>
            </w:r>
            <w:r>
              <w:rPr>
                <w:color w:val="000000" w:themeColor="text1"/>
                <w:szCs w:val="21"/>
              </w:rPr>
              <w:t>，不使用溶剂型涂料、胶粘剂，属于登记管理范畴，实行登记管理，在项目投产前按规定完成排污许可登记。</w:t>
            </w: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p w:rsidR="002A664F" w:rsidRDefault="002A664F">
            <w:pPr>
              <w:adjustRightInd w:val="0"/>
              <w:spacing w:line="360" w:lineRule="auto"/>
              <w:ind w:firstLineChars="200" w:firstLine="420"/>
              <w:contextualSpacing/>
              <w:jc w:val="left"/>
              <w:rPr>
                <w:color w:val="000000" w:themeColor="text1"/>
                <w:szCs w:val="21"/>
              </w:rPr>
            </w:pPr>
          </w:p>
        </w:tc>
      </w:tr>
    </w:tbl>
    <w:p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rPr>
        <w:lastRenderedPageBreak/>
        <w:br w:type="page"/>
      </w:r>
      <w:r>
        <w:rPr>
          <w:rFonts w:ascii="Times New Roman" w:eastAsia="黑体" w:hAnsi="Times New Roman"/>
          <w:snapToGrid w:val="0"/>
          <w:color w:val="000000" w:themeColor="text1"/>
          <w:sz w:val="30"/>
          <w:szCs w:val="30"/>
        </w:rPr>
        <w:lastRenderedPageBreak/>
        <w:t>六、结论</w:t>
      </w:r>
    </w:p>
    <w:tbl>
      <w:tblPr>
        <w:tblW w:w="94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8"/>
      </w:tblGrid>
      <w:tr w:rsidR="002A664F">
        <w:trPr>
          <w:trHeight w:val="11991"/>
          <w:jc w:val="center"/>
        </w:trPr>
        <w:tc>
          <w:tcPr>
            <w:tcW w:w="9458" w:type="dxa"/>
          </w:tcPr>
          <w:p w:rsidR="002A664F" w:rsidRDefault="00D34BCA">
            <w:pPr>
              <w:autoSpaceDE w:val="0"/>
              <w:autoSpaceDN w:val="0"/>
              <w:spacing w:line="360" w:lineRule="auto"/>
              <w:ind w:firstLineChars="200" w:firstLine="480"/>
              <w:rPr>
                <w:color w:val="000000" w:themeColor="text1"/>
                <w:sz w:val="24"/>
              </w:rPr>
            </w:pPr>
            <w:r>
              <w:rPr>
                <w:color w:val="000000" w:themeColor="text1"/>
                <w:sz w:val="24"/>
              </w:rPr>
              <w:t>项目符合国家和地方的相关产业政策，选址符合</w:t>
            </w:r>
            <w:r>
              <w:rPr>
                <w:color w:val="000000" w:themeColor="text1"/>
                <w:sz w:val="24"/>
              </w:rPr>
              <w:t>“</w:t>
            </w:r>
            <w:r>
              <w:rPr>
                <w:color w:val="000000" w:themeColor="text1"/>
                <w:sz w:val="24"/>
              </w:rPr>
              <w:t>三线一单</w:t>
            </w:r>
            <w:r>
              <w:rPr>
                <w:color w:val="000000" w:themeColor="text1"/>
                <w:sz w:val="24"/>
              </w:rPr>
              <w:t>”</w:t>
            </w:r>
            <w:r>
              <w:rPr>
                <w:color w:val="000000" w:themeColor="text1"/>
                <w:sz w:val="24"/>
              </w:rPr>
              <w:t>管理及相关环保规划要求。项目废气经治理后可以达标排放，生活污水经化粪池处理后由环卫部门定期清运，噪声拟采取隔声、减振等措施，固体废物均能得到依法合理处置，对环境的影响可接受，不会造成区域环境功能的改变。本评价认为该项目在严格落实本报告表提出的防治污染措施的前提下，从环境保护角度考虑，项目环境影响是可行的。</w:t>
            </w:r>
          </w:p>
        </w:tc>
      </w:tr>
    </w:tbl>
    <w:p w:rsidR="002A664F" w:rsidRDefault="002A664F">
      <w:pPr>
        <w:rPr>
          <w:color w:val="000000" w:themeColor="text1"/>
        </w:rPr>
        <w:sectPr w:rsidR="002A664F">
          <w:pgSz w:w="11907" w:h="16840"/>
          <w:pgMar w:top="1701" w:right="1304" w:bottom="1644" w:left="1361" w:header="851" w:footer="851" w:gutter="0"/>
          <w:cols w:space="720"/>
          <w:docGrid w:linePitch="312"/>
        </w:sectPr>
      </w:pPr>
    </w:p>
    <w:p w:rsidR="002A664F" w:rsidRDefault="00D34BCA">
      <w:pPr>
        <w:pStyle w:val="afa"/>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rPr>
      </w:pPr>
      <w:r>
        <w:rPr>
          <w:rFonts w:ascii="Times New Roman" w:hAnsi="Times New Roman"/>
          <w:snapToGrid w:val="0"/>
          <w:color w:val="000000" w:themeColor="text1"/>
          <w:sz w:val="32"/>
          <w:szCs w:val="32"/>
        </w:rPr>
        <w:lastRenderedPageBreak/>
        <w:t>附表</w:t>
      </w:r>
    </w:p>
    <w:p w:rsidR="002A664F" w:rsidRDefault="00D34BCA">
      <w:pPr>
        <w:pStyle w:val="afa"/>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0"/>
          <w:szCs w:val="30"/>
        </w:rPr>
      </w:pPr>
      <w:r>
        <w:rPr>
          <w:rFonts w:ascii="Times New Roman" w:hAnsi="Times New Roman"/>
          <w:snapToGrid w:val="0"/>
          <w:color w:val="000000" w:themeColor="text1"/>
          <w:sz w:val="30"/>
          <w:szCs w:val="30"/>
        </w:rPr>
        <w:t>建设项目污染物排放量汇总表</w:t>
      </w:r>
    </w:p>
    <w:tbl>
      <w:tblPr>
        <w:tblW w:w="134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2491"/>
        <w:gridCol w:w="1132"/>
        <w:gridCol w:w="1275"/>
        <w:gridCol w:w="1367"/>
        <w:gridCol w:w="2029"/>
        <w:gridCol w:w="1205"/>
        <w:gridCol w:w="1921"/>
        <w:gridCol w:w="1272"/>
      </w:tblGrid>
      <w:tr w:rsidR="002A664F">
        <w:trPr>
          <w:trHeight w:val="397"/>
        </w:trPr>
        <w:tc>
          <w:tcPr>
            <w:tcW w:w="800" w:type="dxa"/>
            <w:tcBorders>
              <w:tl2br w:val="single" w:sz="4" w:space="0" w:color="auto"/>
            </w:tcBorders>
            <w:tcMar>
              <w:left w:w="28" w:type="dxa"/>
              <w:right w:w="28" w:type="dxa"/>
            </w:tcMar>
            <w:vAlign w:val="center"/>
          </w:tcPr>
          <w:p w:rsidR="002A664F" w:rsidRDefault="00D34BCA">
            <w:pPr>
              <w:pStyle w:val="aff7"/>
              <w:spacing w:beforeLines="0" w:afterLines="0" w:line="240" w:lineRule="auto"/>
              <w:jc w:val="right"/>
              <w:rPr>
                <w:rFonts w:ascii="Times New Roman"/>
                <w:snapToGrid w:val="0"/>
                <w:color w:val="000000" w:themeColor="text1"/>
                <w:spacing w:val="-6"/>
                <w:kern w:val="21"/>
                <w:szCs w:val="21"/>
              </w:rPr>
            </w:pPr>
            <w:r>
              <w:rPr>
                <w:rFonts w:ascii="Times New Roman"/>
                <w:snapToGrid w:val="0"/>
                <w:color w:val="000000" w:themeColor="text1"/>
                <w:spacing w:val="-6"/>
                <w:kern w:val="21"/>
                <w:szCs w:val="21"/>
              </w:rPr>
              <w:t>项目</w:t>
            </w:r>
          </w:p>
          <w:p w:rsidR="002A664F" w:rsidRDefault="00D34BCA">
            <w:pPr>
              <w:pStyle w:val="aff7"/>
              <w:spacing w:beforeLines="0" w:afterLines="0" w:line="240" w:lineRule="auto"/>
              <w:jc w:val="left"/>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分类</w:t>
            </w:r>
          </w:p>
        </w:tc>
        <w:tc>
          <w:tcPr>
            <w:tcW w:w="2491"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污染物名称</w:t>
            </w:r>
          </w:p>
        </w:tc>
        <w:tc>
          <w:tcPr>
            <w:tcW w:w="1132"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①</w:t>
            </w:r>
            <w:r>
              <w:rPr>
                <w:rFonts w:ascii="Times New Roman"/>
                <w:snapToGrid w:val="0"/>
                <w:color w:val="000000" w:themeColor="text1"/>
                <w:spacing w:val="-6"/>
                <w:kern w:val="21"/>
                <w:szCs w:val="21"/>
              </w:rPr>
              <w:fldChar w:fldCharType="end"/>
            </w:r>
          </w:p>
        </w:tc>
        <w:tc>
          <w:tcPr>
            <w:tcW w:w="1275"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许可排放量</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2 \* GB3 \* MERGEFORMAT </w:instrText>
            </w:r>
            <w:r>
              <w:rPr>
                <w:rFonts w:ascii="Times New Roman"/>
                <w:snapToGrid w:val="0"/>
                <w:color w:val="000000" w:themeColor="text1"/>
                <w:spacing w:val="-6"/>
                <w:kern w:val="21"/>
                <w:szCs w:val="21"/>
              </w:rPr>
              <w:fldChar w:fldCharType="separate"/>
            </w:r>
            <w:r>
              <w:rPr>
                <w:rFonts w:hAnsi="宋体" w:cs="宋体" w:hint="eastAsia"/>
                <w:snapToGrid w:val="0"/>
                <w:color w:val="000000" w:themeColor="text1"/>
                <w:spacing w:val="-6"/>
                <w:kern w:val="21"/>
                <w:szCs w:val="21"/>
              </w:rPr>
              <w:t>②</w:t>
            </w:r>
            <w:r>
              <w:rPr>
                <w:rFonts w:ascii="Times New Roman"/>
                <w:snapToGrid w:val="0"/>
                <w:color w:val="000000" w:themeColor="text1"/>
                <w:spacing w:val="-6"/>
                <w:kern w:val="21"/>
                <w:szCs w:val="21"/>
              </w:rPr>
              <w:fldChar w:fldCharType="end"/>
            </w:r>
          </w:p>
        </w:tc>
        <w:tc>
          <w:tcPr>
            <w:tcW w:w="1367"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在建工程</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③</w:t>
            </w:r>
            <w:r>
              <w:rPr>
                <w:rFonts w:ascii="Times New Roman"/>
                <w:snapToGrid w:val="0"/>
                <w:color w:val="000000" w:themeColor="text1"/>
                <w:spacing w:val="-6"/>
                <w:kern w:val="21"/>
                <w:szCs w:val="21"/>
              </w:rPr>
              <w:fldChar w:fldCharType="end"/>
            </w:r>
          </w:p>
        </w:tc>
        <w:tc>
          <w:tcPr>
            <w:tcW w:w="2029"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本项目</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④</w:t>
            </w:r>
            <w:r>
              <w:rPr>
                <w:rFonts w:ascii="Times New Roman"/>
                <w:snapToGrid w:val="0"/>
                <w:color w:val="000000" w:themeColor="text1"/>
                <w:spacing w:val="-6"/>
                <w:kern w:val="21"/>
                <w:szCs w:val="21"/>
              </w:rPr>
              <w:fldChar w:fldCharType="end"/>
            </w:r>
          </w:p>
        </w:tc>
        <w:tc>
          <w:tcPr>
            <w:tcW w:w="1205"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以新带老削减量</w:t>
            </w:r>
          </w:p>
          <w:p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（新建项目不填）</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kern w:val="2"/>
                <w:szCs w:val="21"/>
              </w:rPr>
              <w:t>⑤</w:t>
            </w:r>
            <w:r>
              <w:rPr>
                <w:rFonts w:ascii="Times New Roman"/>
                <w:snapToGrid w:val="0"/>
                <w:color w:val="000000" w:themeColor="text1"/>
                <w:spacing w:val="-16"/>
                <w:kern w:val="21"/>
                <w:szCs w:val="21"/>
              </w:rPr>
              <w:fldChar w:fldCharType="end"/>
            </w:r>
          </w:p>
        </w:tc>
        <w:tc>
          <w:tcPr>
            <w:tcW w:w="1921"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本项目建成后</w:t>
            </w:r>
          </w:p>
          <w:p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全厂排放量（固体废物产生量）</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kern w:val="2"/>
                <w:szCs w:val="21"/>
              </w:rPr>
              <w:t>⑥</w:t>
            </w:r>
            <w:r>
              <w:rPr>
                <w:rFonts w:ascii="Times New Roman"/>
                <w:snapToGrid w:val="0"/>
                <w:color w:val="000000" w:themeColor="text1"/>
                <w:spacing w:val="-16"/>
                <w:kern w:val="21"/>
                <w:szCs w:val="21"/>
              </w:rPr>
              <w:fldChar w:fldCharType="end"/>
            </w:r>
          </w:p>
        </w:tc>
        <w:tc>
          <w:tcPr>
            <w:tcW w:w="1272" w:type="dxa"/>
            <w:tcMar>
              <w:left w:w="28" w:type="dxa"/>
              <w:right w:w="28" w:type="dxa"/>
            </w:tcMar>
            <w:vAlign w:val="center"/>
          </w:tcPr>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变化量</w:t>
            </w:r>
          </w:p>
          <w:p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⑦</w:t>
            </w:r>
            <w:r>
              <w:rPr>
                <w:rFonts w:ascii="Times New Roman"/>
                <w:snapToGrid w:val="0"/>
                <w:color w:val="000000" w:themeColor="text1"/>
                <w:spacing w:val="-6"/>
                <w:kern w:val="21"/>
                <w:szCs w:val="21"/>
              </w:rPr>
              <w:fldChar w:fldCharType="end"/>
            </w:r>
          </w:p>
        </w:tc>
      </w:tr>
      <w:tr w:rsidR="002A664F">
        <w:trPr>
          <w:trHeight w:val="397"/>
        </w:trPr>
        <w:tc>
          <w:tcPr>
            <w:tcW w:w="800" w:type="dxa"/>
            <w:vMerge w:val="restart"/>
            <w:vAlign w:val="center"/>
          </w:tcPr>
          <w:p w:rsidR="002A664F" w:rsidRDefault="00D34BCA">
            <w:pPr>
              <w:pStyle w:val="aff7"/>
              <w:spacing w:before="24" w:after="24" w:line="240" w:lineRule="auto"/>
              <w:rPr>
                <w:rFonts w:ascii="Times New Roman"/>
                <w:snapToGrid w:val="0"/>
                <w:color w:val="000000" w:themeColor="text1"/>
                <w:kern w:val="21"/>
                <w:szCs w:val="21"/>
              </w:rPr>
            </w:pPr>
            <w:r>
              <w:rPr>
                <w:rFonts w:ascii="Times New Roman"/>
                <w:snapToGrid w:val="0"/>
                <w:color w:val="000000" w:themeColor="text1"/>
                <w:kern w:val="21"/>
                <w:szCs w:val="21"/>
              </w:rPr>
              <w:t>废气</w:t>
            </w:r>
          </w:p>
        </w:tc>
        <w:tc>
          <w:tcPr>
            <w:tcW w:w="249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颗粒物</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c>
          <w:tcPr>
            <w:tcW w:w="1272" w:type="dxa"/>
            <w:vAlign w:val="center"/>
          </w:tcPr>
          <w:p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VOCs</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widowControl/>
              <w:jc w:val="center"/>
              <w:rPr>
                <w:color w:val="000000" w:themeColor="text1"/>
                <w:szCs w:val="21"/>
              </w:rPr>
            </w:pPr>
            <w:r>
              <w:rPr>
                <w:color w:val="000000" w:themeColor="text1"/>
                <w:szCs w:val="21"/>
              </w:rPr>
              <w:t>0.003t/a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widowControl/>
              <w:jc w:val="center"/>
              <w:rPr>
                <w:color w:val="000000" w:themeColor="text1"/>
                <w:szCs w:val="21"/>
              </w:rPr>
            </w:pPr>
            <w:r>
              <w:rPr>
                <w:color w:val="000000" w:themeColor="text1"/>
                <w:szCs w:val="21"/>
              </w:rPr>
              <w:t>0.003t/a</w:t>
            </w:r>
          </w:p>
        </w:tc>
        <w:tc>
          <w:tcPr>
            <w:tcW w:w="1272" w:type="dxa"/>
            <w:vAlign w:val="center"/>
          </w:tcPr>
          <w:p w:rsidR="002A664F" w:rsidRDefault="00D34BCA">
            <w:pPr>
              <w:widowControl/>
              <w:jc w:val="center"/>
              <w:rPr>
                <w:color w:val="000000" w:themeColor="text1"/>
                <w:szCs w:val="21"/>
              </w:rPr>
            </w:pPr>
            <w:r>
              <w:rPr>
                <w:color w:val="000000" w:themeColor="text1"/>
                <w:szCs w:val="21"/>
              </w:rPr>
              <w:t>+0.003t/a</w:t>
            </w:r>
          </w:p>
        </w:tc>
      </w:tr>
      <w:tr w:rsidR="002A664F">
        <w:trPr>
          <w:trHeight w:val="397"/>
        </w:trPr>
        <w:tc>
          <w:tcPr>
            <w:tcW w:w="800" w:type="dxa"/>
            <w:vMerge w:val="restart"/>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废水</w:t>
            </w:r>
          </w:p>
        </w:tc>
        <w:tc>
          <w:tcPr>
            <w:tcW w:w="249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COD</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72"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氨氮</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72" w:type="dxa"/>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r>
      <w:tr w:rsidR="002A664F">
        <w:trPr>
          <w:trHeight w:val="397"/>
        </w:trPr>
        <w:tc>
          <w:tcPr>
            <w:tcW w:w="800" w:type="dxa"/>
            <w:vMerge w:val="restart"/>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一般工业</w:t>
            </w:r>
          </w:p>
          <w:p w:rsidR="002A664F" w:rsidRDefault="00D34BCA">
            <w:pPr>
              <w:pStyle w:val="aff7"/>
              <w:spacing w:before="24" w:after="24" w:line="240" w:lineRule="auto"/>
              <w:rPr>
                <w:rFonts w:ascii="Times New Roman"/>
                <w:snapToGrid w:val="0"/>
                <w:color w:val="000000" w:themeColor="text1"/>
                <w:kern w:val="21"/>
                <w:szCs w:val="21"/>
              </w:rPr>
            </w:pPr>
            <w:r>
              <w:rPr>
                <w:rFonts w:ascii="Times New Roman"/>
                <w:snapToGrid w:val="0"/>
                <w:color w:val="000000" w:themeColor="text1"/>
                <w:kern w:val="21"/>
                <w:szCs w:val="21"/>
              </w:rPr>
              <w:t>固体废物</w:t>
            </w:r>
          </w:p>
        </w:tc>
        <w:tc>
          <w:tcPr>
            <w:tcW w:w="2491"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下脚料</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58t/a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58t/a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w:t>
            </w:r>
            <w:r>
              <w:rPr>
                <w:rFonts w:hint="eastAsia"/>
                <w:color w:val="000000" w:themeColor="text1"/>
                <w:szCs w:val="21"/>
              </w:rPr>
              <w:t>3</w:t>
            </w:r>
            <w:r>
              <w:rPr>
                <w:color w:val="000000" w:themeColor="text1"/>
                <w:szCs w:val="21"/>
              </w:rPr>
              <w:t>.</w:t>
            </w:r>
            <w:r>
              <w:rPr>
                <w:rFonts w:hint="eastAsia"/>
                <w:color w:val="000000" w:themeColor="text1"/>
                <w:szCs w:val="21"/>
              </w:rPr>
              <w:t>58t/a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焊渣</w:t>
            </w:r>
          </w:p>
        </w:tc>
        <w:tc>
          <w:tcPr>
            <w:tcW w:w="1132" w:type="dxa"/>
            <w:vAlign w:val="center"/>
          </w:tcPr>
          <w:p w:rsidR="002A664F" w:rsidRDefault="002A664F">
            <w:pPr>
              <w:pStyle w:val="aff7"/>
              <w:spacing w:beforeLines="0" w:afterLines="0" w:line="240" w:lineRule="auto"/>
              <w:rPr>
                <w:rFonts w:ascii="Times New Roman"/>
                <w:color w:val="000000" w:themeColor="text1"/>
                <w:kern w:val="2"/>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0.82t/a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0.82t/a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+0.82t/a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除尘器收尘</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r>
              <w:rPr>
                <w:color w:val="000000" w:themeColor="text1"/>
                <w:szCs w:val="21"/>
              </w:rPr>
              <w:t>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r>
              <w:rPr>
                <w:color w:val="000000" w:themeColor="text1"/>
                <w:szCs w:val="21"/>
              </w:rPr>
              <w:t>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w:t>
            </w:r>
            <w:r>
              <w:rPr>
                <w:rFonts w:hint="eastAsia"/>
                <w:color w:val="000000" w:themeColor="text1"/>
                <w:szCs w:val="21"/>
              </w:rPr>
              <w:t>5.83</w:t>
            </w:r>
            <w:r>
              <w:rPr>
                <w:color w:val="000000" w:themeColor="text1"/>
                <w:szCs w:val="21"/>
              </w:rPr>
              <w:t>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氧化铁皮渣</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c>
          <w:tcPr>
            <w:tcW w:w="1272" w:type="dxa"/>
            <w:vAlign w:val="center"/>
          </w:tcPr>
          <w:p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r>
      <w:tr w:rsidR="002A664F">
        <w:trPr>
          <w:trHeight w:val="397"/>
        </w:trPr>
        <w:tc>
          <w:tcPr>
            <w:tcW w:w="800" w:type="dxa"/>
            <w:vMerge w:val="restart"/>
            <w:vAlign w:val="center"/>
          </w:tcPr>
          <w:p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危险废物</w:t>
            </w: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0.05t/a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0.05t/a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+0.05t/a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+0.01t/a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0.03t/a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0.03t/a</w:t>
            </w:r>
          </w:p>
        </w:tc>
        <w:tc>
          <w:tcPr>
            <w:tcW w:w="1272" w:type="dxa"/>
            <w:vAlign w:val="center"/>
          </w:tcPr>
          <w:p w:rsidR="002A664F" w:rsidRDefault="00D34BCA">
            <w:pPr>
              <w:adjustRightInd w:val="0"/>
              <w:snapToGrid w:val="0"/>
              <w:spacing w:line="240" w:lineRule="exact"/>
              <w:jc w:val="center"/>
              <w:rPr>
                <w:color w:val="000000" w:themeColor="text1"/>
                <w:szCs w:val="21"/>
              </w:rPr>
            </w:pPr>
            <w:r>
              <w:rPr>
                <w:color w:val="000000" w:themeColor="text1"/>
                <w:szCs w:val="21"/>
              </w:rPr>
              <w:t>+0.03t/a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jc w:val="center"/>
              <w:rPr>
                <w:color w:val="000000" w:themeColor="text1"/>
                <w:szCs w:val="21"/>
              </w:rPr>
            </w:pPr>
            <w:r>
              <w:rPr>
                <w:color w:val="000000" w:themeColor="text1"/>
                <w:szCs w:val="21"/>
              </w:rPr>
              <w:t>废切削液</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2.1t/a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tcPr>
          <w:p w:rsidR="002A664F" w:rsidRDefault="00D34BCA">
            <w:pPr>
              <w:adjustRightInd w:val="0"/>
              <w:snapToGrid w:val="0"/>
              <w:spacing w:line="360" w:lineRule="exact"/>
              <w:jc w:val="center"/>
              <w:rPr>
                <w:color w:val="000000" w:themeColor="text1"/>
                <w:szCs w:val="21"/>
              </w:rPr>
            </w:pPr>
            <w:r>
              <w:rPr>
                <w:color w:val="000000" w:themeColor="text1"/>
                <w:szCs w:val="21"/>
              </w:rPr>
              <w:t>2.1t/a</w:t>
            </w:r>
          </w:p>
        </w:tc>
        <w:tc>
          <w:tcPr>
            <w:tcW w:w="1272" w:type="dxa"/>
          </w:tcPr>
          <w:p w:rsidR="002A664F" w:rsidRDefault="00D34BCA">
            <w:pPr>
              <w:adjustRightInd w:val="0"/>
              <w:snapToGrid w:val="0"/>
              <w:spacing w:line="360" w:lineRule="exact"/>
              <w:jc w:val="center"/>
              <w:rPr>
                <w:color w:val="000000" w:themeColor="text1"/>
                <w:szCs w:val="21"/>
              </w:rPr>
            </w:pPr>
            <w:r>
              <w:rPr>
                <w:color w:val="000000" w:themeColor="text1"/>
                <w:szCs w:val="21"/>
              </w:rPr>
              <w:t>+2.1t/a</w:t>
            </w:r>
          </w:p>
        </w:tc>
      </w:tr>
      <w:tr w:rsidR="002A664F">
        <w:trPr>
          <w:trHeight w:val="397"/>
        </w:trPr>
        <w:tc>
          <w:tcPr>
            <w:tcW w:w="800" w:type="dxa"/>
            <w:vMerge/>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rsidR="002A664F" w:rsidRDefault="00D34BCA">
            <w:pPr>
              <w:adjustRightInd w:val="0"/>
              <w:snapToGrid w:val="0"/>
              <w:jc w:val="center"/>
              <w:rPr>
                <w:color w:val="000000" w:themeColor="text1"/>
                <w:szCs w:val="21"/>
              </w:rPr>
            </w:pPr>
            <w:r>
              <w:rPr>
                <w:color w:val="000000" w:themeColor="text1"/>
                <w:szCs w:val="21"/>
              </w:rPr>
              <w:t>废切削液桶</w:t>
            </w:r>
          </w:p>
        </w:tc>
        <w:tc>
          <w:tcPr>
            <w:tcW w:w="1132"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0.025t/a</w:t>
            </w:r>
          </w:p>
        </w:tc>
        <w:tc>
          <w:tcPr>
            <w:tcW w:w="1205" w:type="dxa"/>
            <w:vAlign w:val="center"/>
          </w:tcPr>
          <w:p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0.025t/a</w:t>
            </w:r>
          </w:p>
        </w:tc>
        <w:tc>
          <w:tcPr>
            <w:tcW w:w="1272" w:type="dxa"/>
            <w:vAlign w:val="center"/>
          </w:tcPr>
          <w:p w:rsidR="002A664F" w:rsidRDefault="00D34BCA">
            <w:pPr>
              <w:adjustRightInd w:val="0"/>
              <w:snapToGrid w:val="0"/>
              <w:spacing w:line="360" w:lineRule="exact"/>
              <w:jc w:val="center"/>
              <w:rPr>
                <w:color w:val="000000" w:themeColor="text1"/>
                <w:szCs w:val="21"/>
              </w:rPr>
            </w:pPr>
            <w:r>
              <w:rPr>
                <w:color w:val="000000" w:themeColor="text1"/>
                <w:szCs w:val="21"/>
              </w:rPr>
              <w:t>+0.025t/a</w:t>
            </w:r>
          </w:p>
        </w:tc>
      </w:tr>
    </w:tbl>
    <w:p w:rsidR="002A664F" w:rsidRDefault="00D34BCA">
      <w:pPr>
        <w:pStyle w:val="aff7"/>
        <w:spacing w:beforeLines="80" w:before="192" w:after="24"/>
        <w:jc w:val="left"/>
        <w:rPr>
          <w:color w:val="000000" w:themeColor="text1"/>
        </w:rPr>
      </w:pPr>
      <w:r>
        <w:rPr>
          <w:rFonts w:ascii="Times New Roman"/>
          <w:snapToGrid w:val="0"/>
          <w:color w:val="000000" w:themeColor="text1"/>
          <w:kern w:val="21"/>
          <w:szCs w:val="21"/>
        </w:rPr>
        <w:t>注：</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③</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④</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⑤</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⑦</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p>
    <w:sectPr w:rsidR="002A664F">
      <w:footerReference w:type="default" r:id="rId28"/>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F9" w:rsidRDefault="00EE78F9">
      <w:r>
        <w:separator/>
      </w:r>
    </w:p>
  </w:endnote>
  <w:endnote w:type="continuationSeparator" w:id="0">
    <w:p w:rsidR="00EE78F9" w:rsidRDefault="00EE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A46" w:rsidRDefault="00390A46">
    <w:pPr>
      <w:pStyle w:val="af6"/>
      <w:jc w:val="center"/>
    </w:pPr>
    <w:r>
      <w:fldChar w:fldCharType="begin"/>
    </w:r>
    <w:r>
      <w:instrText xml:space="preserve"> PAGE   \* MERGEFORMAT </w:instrText>
    </w:r>
    <w:r>
      <w:fldChar w:fldCharType="separate"/>
    </w:r>
    <w:r w:rsidR="00773141" w:rsidRPr="00773141">
      <w:rPr>
        <w:noProof/>
        <w:lang w:val="zh-CN"/>
      </w:rPr>
      <w:t>15</w:t>
    </w:r>
    <w:r>
      <w:rPr>
        <w:lang w:val="zh-C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A46" w:rsidRDefault="00390A46">
    <w:pPr>
      <w:pStyle w:val="af6"/>
      <w:jc w:val="center"/>
    </w:pPr>
    <w:r>
      <w:fldChar w:fldCharType="begin"/>
    </w:r>
    <w:r>
      <w:instrText>PAGE   \* MERGEFORMAT</w:instrText>
    </w:r>
    <w:r>
      <w:fldChar w:fldCharType="separate"/>
    </w:r>
    <w:r w:rsidR="00773141" w:rsidRPr="00773141">
      <w:rPr>
        <w:noProof/>
        <w:lang w:val="zh-CN"/>
      </w:rPr>
      <w:t>1</w:t>
    </w:r>
    <w:r>
      <w:rPr>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A46" w:rsidRDefault="00390A46">
    <w:pPr>
      <w:pStyle w:val="af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F9" w:rsidRDefault="00EE78F9">
      <w:r>
        <w:separator/>
      </w:r>
    </w:p>
  </w:footnote>
  <w:footnote w:type="continuationSeparator" w:id="0">
    <w:p w:rsidR="00EE78F9" w:rsidRDefault="00EE7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DE2EB"/>
    <w:multiLevelType w:val="singleLevel"/>
    <w:tmpl w:val="BCEDE2EB"/>
    <w:lvl w:ilvl="0">
      <w:start w:val="1"/>
      <w:numFmt w:val="decimal"/>
      <w:suff w:val="nothing"/>
      <w:lvlText w:val="（%1）"/>
      <w:lvlJc w:val="left"/>
      <w:pPr>
        <w:ind w:left="425"/>
      </w:pPr>
    </w:lvl>
  </w:abstractNum>
  <w:abstractNum w:abstractNumId="1" w15:restartNumberingAfterBreak="0">
    <w:nsid w:val="01099442"/>
    <w:multiLevelType w:val="singleLevel"/>
    <w:tmpl w:val="01099442"/>
    <w:lvl w:ilvl="0">
      <w:start w:val="7"/>
      <w:numFmt w:val="decimal"/>
      <w:pStyle w:val="a"/>
      <w:suff w:val="nothing"/>
      <w:lvlText w:val="%1、"/>
      <w:lvlJc w:val="left"/>
      <w:rPr>
        <w:rFonts w:hint="default"/>
        <w:b/>
        <w:bCs/>
      </w:rPr>
    </w:lvl>
  </w:abstractNum>
  <w:abstractNum w:abstractNumId="2" w15:restartNumberingAfterBreak="0">
    <w:nsid w:val="06F6C02E"/>
    <w:multiLevelType w:val="singleLevel"/>
    <w:tmpl w:val="06F6C02E"/>
    <w:lvl w:ilvl="0">
      <w:start w:val="3"/>
      <w:numFmt w:val="decimal"/>
      <w:suff w:val="nothing"/>
      <w:lvlText w:val="%1、"/>
      <w:lvlJc w:val="left"/>
    </w:lvl>
  </w:abstractNum>
  <w:abstractNum w:abstractNumId="3" w15:restartNumberingAfterBreak="0">
    <w:nsid w:val="1BF20445"/>
    <w:multiLevelType w:val="singleLevel"/>
    <w:tmpl w:val="1BF20445"/>
    <w:lvl w:ilvl="0">
      <w:start w:val="2"/>
      <w:numFmt w:val="decimal"/>
      <w:pStyle w:val="a0"/>
      <w:suff w:val="nothing"/>
      <w:lvlText w:val="%1、"/>
      <w:lvlJc w:val="left"/>
      <w:pPr>
        <w:ind w:left="-60"/>
      </w:pPr>
    </w:lvl>
  </w:abstractNum>
  <w:abstractNum w:abstractNumId="4" w15:restartNumberingAfterBreak="0">
    <w:nsid w:val="2C921473"/>
    <w:multiLevelType w:val="multilevel"/>
    <w:tmpl w:val="2C921473"/>
    <w:lvl w:ilvl="0">
      <w:start w:val="1"/>
      <w:numFmt w:val="decimalEnclosedCircle"/>
      <w:lvlText w:val="%1"/>
      <w:lvlJc w:val="left"/>
      <w:pPr>
        <w:ind w:left="842" w:hanging="360"/>
      </w:pPr>
      <w:rPr>
        <w:rFonts w:ascii="宋体" w:hAnsi="宋体" w:cs="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3BA0172F"/>
    <w:multiLevelType w:val="multilevel"/>
    <w:tmpl w:val="3BA0172F"/>
    <w:lvl w:ilvl="0">
      <w:start w:val="1"/>
      <w:numFmt w:val="japaneseCounting"/>
      <w:lvlText w:val="%1、"/>
      <w:lvlJc w:val="left"/>
      <w:pPr>
        <w:ind w:left="1020" w:hanging="51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15:restartNumberingAfterBreak="0">
    <w:nsid w:val="3E1FE0D1"/>
    <w:multiLevelType w:val="singleLevel"/>
    <w:tmpl w:val="3E1FE0D1"/>
    <w:lvl w:ilvl="0">
      <w:start w:val="1"/>
      <w:numFmt w:val="decimal"/>
      <w:suff w:val="nothing"/>
      <w:lvlText w:val="（%1）"/>
      <w:lvlJc w:val="left"/>
    </w:lvl>
  </w:abstractNum>
  <w:abstractNum w:abstractNumId="7" w15:restartNumberingAfterBreak="0">
    <w:nsid w:val="79DA023B"/>
    <w:multiLevelType w:val="singleLevel"/>
    <w:tmpl w:val="79DA023B"/>
    <w:lvl w:ilvl="0">
      <w:start w:val="3"/>
      <w:numFmt w:val="chineseCounting"/>
      <w:suff w:val="nothing"/>
      <w:lvlText w:val="（%1）"/>
      <w:lvlJc w:val="left"/>
      <w:rPr>
        <w:rFonts w:hint="eastAsia"/>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fillcolor="white">
      <v:fill color="white"/>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GVlZWIwNTM4YTI5NGNhODFkNWZlZTIwMjFlYWMifQ=="/>
  </w:docVars>
  <w:rsids>
    <w:rsidRoot w:val="00172A27"/>
    <w:rsid w:val="00002DF9"/>
    <w:rsid w:val="00004551"/>
    <w:rsid w:val="000045BB"/>
    <w:rsid w:val="00004B34"/>
    <w:rsid w:val="00005947"/>
    <w:rsid w:val="000060B3"/>
    <w:rsid w:val="00006CD0"/>
    <w:rsid w:val="000074EC"/>
    <w:rsid w:val="00010ED8"/>
    <w:rsid w:val="000118D8"/>
    <w:rsid w:val="00011DBF"/>
    <w:rsid w:val="00015032"/>
    <w:rsid w:val="00015825"/>
    <w:rsid w:val="00015D4B"/>
    <w:rsid w:val="00016137"/>
    <w:rsid w:val="000165F0"/>
    <w:rsid w:val="000167A4"/>
    <w:rsid w:val="000205AE"/>
    <w:rsid w:val="000266F1"/>
    <w:rsid w:val="0002754D"/>
    <w:rsid w:val="000276F5"/>
    <w:rsid w:val="000306E2"/>
    <w:rsid w:val="000306FE"/>
    <w:rsid w:val="00031118"/>
    <w:rsid w:val="00033F87"/>
    <w:rsid w:val="000344E4"/>
    <w:rsid w:val="00036AD7"/>
    <w:rsid w:val="00041EF7"/>
    <w:rsid w:val="00042F5C"/>
    <w:rsid w:val="0004364B"/>
    <w:rsid w:val="00045C70"/>
    <w:rsid w:val="00053A40"/>
    <w:rsid w:val="00053F32"/>
    <w:rsid w:val="00054DFE"/>
    <w:rsid w:val="00055A93"/>
    <w:rsid w:val="00055C2C"/>
    <w:rsid w:val="00061B1F"/>
    <w:rsid w:val="00063B86"/>
    <w:rsid w:val="00063DE2"/>
    <w:rsid w:val="00065BD1"/>
    <w:rsid w:val="00065C83"/>
    <w:rsid w:val="000672D9"/>
    <w:rsid w:val="00067721"/>
    <w:rsid w:val="00072FD7"/>
    <w:rsid w:val="000733C4"/>
    <w:rsid w:val="00073500"/>
    <w:rsid w:val="00073E79"/>
    <w:rsid w:val="00074783"/>
    <w:rsid w:val="0008070B"/>
    <w:rsid w:val="000810AC"/>
    <w:rsid w:val="000817C2"/>
    <w:rsid w:val="00081A02"/>
    <w:rsid w:val="0008217D"/>
    <w:rsid w:val="00082231"/>
    <w:rsid w:val="0008328F"/>
    <w:rsid w:val="000848B7"/>
    <w:rsid w:val="000855D4"/>
    <w:rsid w:val="00085ED7"/>
    <w:rsid w:val="00086D0D"/>
    <w:rsid w:val="00086E2B"/>
    <w:rsid w:val="00087084"/>
    <w:rsid w:val="00087C3D"/>
    <w:rsid w:val="00091AC0"/>
    <w:rsid w:val="000927D4"/>
    <w:rsid w:val="00092D38"/>
    <w:rsid w:val="0009377B"/>
    <w:rsid w:val="00094CE0"/>
    <w:rsid w:val="00095744"/>
    <w:rsid w:val="000957CA"/>
    <w:rsid w:val="00095E7D"/>
    <w:rsid w:val="000963A9"/>
    <w:rsid w:val="0009651E"/>
    <w:rsid w:val="00097A95"/>
    <w:rsid w:val="000A0579"/>
    <w:rsid w:val="000A0F41"/>
    <w:rsid w:val="000A15C0"/>
    <w:rsid w:val="000A1983"/>
    <w:rsid w:val="000A20C9"/>
    <w:rsid w:val="000A30A6"/>
    <w:rsid w:val="000A5CBB"/>
    <w:rsid w:val="000A6904"/>
    <w:rsid w:val="000A6B31"/>
    <w:rsid w:val="000B058F"/>
    <w:rsid w:val="000B2C38"/>
    <w:rsid w:val="000B4467"/>
    <w:rsid w:val="000B4973"/>
    <w:rsid w:val="000B4DB9"/>
    <w:rsid w:val="000B7C32"/>
    <w:rsid w:val="000C09AC"/>
    <w:rsid w:val="000C161B"/>
    <w:rsid w:val="000C3E0C"/>
    <w:rsid w:val="000C767F"/>
    <w:rsid w:val="000D0AC9"/>
    <w:rsid w:val="000D38A5"/>
    <w:rsid w:val="000D3FC8"/>
    <w:rsid w:val="000D4100"/>
    <w:rsid w:val="000D5A44"/>
    <w:rsid w:val="000D5D44"/>
    <w:rsid w:val="000D6A86"/>
    <w:rsid w:val="000D73D1"/>
    <w:rsid w:val="000E115F"/>
    <w:rsid w:val="000E136E"/>
    <w:rsid w:val="000E13EC"/>
    <w:rsid w:val="000E14AF"/>
    <w:rsid w:val="000E2E5E"/>
    <w:rsid w:val="000E37C8"/>
    <w:rsid w:val="000E3ED2"/>
    <w:rsid w:val="000E4010"/>
    <w:rsid w:val="000F1705"/>
    <w:rsid w:val="000F501E"/>
    <w:rsid w:val="0010111F"/>
    <w:rsid w:val="00101940"/>
    <w:rsid w:val="00101EAE"/>
    <w:rsid w:val="00103D62"/>
    <w:rsid w:val="0010469A"/>
    <w:rsid w:val="00105694"/>
    <w:rsid w:val="00106362"/>
    <w:rsid w:val="00106B85"/>
    <w:rsid w:val="00106CEC"/>
    <w:rsid w:val="00110D57"/>
    <w:rsid w:val="001127E5"/>
    <w:rsid w:val="00112BEA"/>
    <w:rsid w:val="001133A5"/>
    <w:rsid w:val="00113F3E"/>
    <w:rsid w:val="00115501"/>
    <w:rsid w:val="00116CB8"/>
    <w:rsid w:val="00121EE4"/>
    <w:rsid w:val="00124219"/>
    <w:rsid w:val="001255AB"/>
    <w:rsid w:val="00126AF2"/>
    <w:rsid w:val="00127F92"/>
    <w:rsid w:val="001301A9"/>
    <w:rsid w:val="001306C9"/>
    <w:rsid w:val="00131F42"/>
    <w:rsid w:val="00134F77"/>
    <w:rsid w:val="001353A6"/>
    <w:rsid w:val="001357F1"/>
    <w:rsid w:val="001376A0"/>
    <w:rsid w:val="00137D8B"/>
    <w:rsid w:val="00140FA8"/>
    <w:rsid w:val="00142347"/>
    <w:rsid w:val="00142FEB"/>
    <w:rsid w:val="00143A2D"/>
    <w:rsid w:val="001454C9"/>
    <w:rsid w:val="00145A41"/>
    <w:rsid w:val="00146EBE"/>
    <w:rsid w:val="00147B17"/>
    <w:rsid w:val="001507E0"/>
    <w:rsid w:val="00151675"/>
    <w:rsid w:val="00153158"/>
    <w:rsid w:val="001541C7"/>
    <w:rsid w:val="001547AF"/>
    <w:rsid w:val="00155826"/>
    <w:rsid w:val="00157435"/>
    <w:rsid w:val="001577F6"/>
    <w:rsid w:val="00157ACC"/>
    <w:rsid w:val="001612F5"/>
    <w:rsid w:val="0016368D"/>
    <w:rsid w:val="001642D5"/>
    <w:rsid w:val="001649A0"/>
    <w:rsid w:val="00164A78"/>
    <w:rsid w:val="00165965"/>
    <w:rsid w:val="00166D59"/>
    <w:rsid w:val="00167D37"/>
    <w:rsid w:val="00170E83"/>
    <w:rsid w:val="00171BBB"/>
    <w:rsid w:val="001722C9"/>
    <w:rsid w:val="001724C4"/>
    <w:rsid w:val="00172A27"/>
    <w:rsid w:val="00172C07"/>
    <w:rsid w:val="001734E2"/>
    <w:rsid w:val="00174527"/>
    <w:rsid w:val="00174FBB"/>
    <w:rsid w:val="0017504D"/>
    <w:rsid w:val="00176127"/>
    <w:rsid w:val="0017671A"/>
    <w:rsid w:val="00177422"/>
    <w:rsid w:val="0017794B"/>
    <w:rsid w:val="00180DF7"/>
    <w:rsid w:val="00181200"/>
    <w:rsid w:val="00182743"/>
    <w:rsid w:val="001827B0"/>
    <w:rsid w:val="001837E3"/>
    <w:rsid w:val="00184019"/>
    <w:rsid w:val="00184479"/>
    <w:rsid w:val="00184590"/>
    <w:rsid w:val="00186D03"/>
    <w:rsid w:val="001870D1"/>
    <w:rsid w:val="00187204"/>
    <w:rsid w:val="0018781E"/>
    <w:rsid w:val="00190E51"/>
    <w:rsid w:val="0019262D"/>
    <w:rsid w:val="00193633"/>
    <w:rsid w:val="00193F04"/>
    <w:rsid w:val="0019443F"/>
    <w:rsid w:val="00194C43"/>
    <w:rsid w:val="00196FB4"/>
    <w:rsid w:val="001A085E"/>
    <w:rsid w:val="001A13C6"/>
    <w:rsid w:val="001A16EB"/>
    <w:rsid w:val="001A1B35"/>
    <w:rsid w:val="001A1C29"/>
    <w:rsid w:val="001A3237"/>
    <w:rsid w:val="001A439A"/>
    <w:rsid w:val="001A43C8"/>
    <w:rsid w:val="001A48A2"/>
    <w:rsid w:val="001A4CC0"/>
    <w:rsid w:val="001A4D33"/>
    <w:rsid w:val="001A673D"/>
    <w:rsid w:val="001A6F61"/>
    <w:rsid w:val="001A7212"/>
    <w:rsid w:val="001B02D5"/>
    <w:rsid w:val="001B091A"/>
    <w:rsid w:val="001B0D7A"/>
    <w:rsid w:val="001B3041"/>
    <w:rsid w:val="001B497B"/>
    <w:rsid w:val="001B557C"/>
    <w:rsid w:val="001B617B"/>
    <w:rsid w:val="001B6A70"/>
    <w:rsid w:val="001B72B8"/>
    <w:rsid w:val="001B7526"/>
    <w:rsid w:val="001C092F"/>
    <w:rsid w:val="001C25DF"/>
    <w:rsid w:val="001C2E1F"/>
    <w:rsid w:val="001C35FB"/>
    <w:rsid w:val="001C390C"/>
    <w:rsid w:val="001C53AC"/>
    <w:rsid w:val="001C556A"/>
    <w:rsid w:val="001C56BC"/>
    <w:rsid w:val="001C618F"/>
    <w:rsid w:val="001C69B3"/>
    <w:rsid w:val="001D074F"/>
    <w:rsid w:val="001D0831"/>
    <w:rsid w:val="001D0DC8"/>
    <w:rsid w:val="001D13B8"/>
    <w:rsid w:val="001D1818"/>
    <w:rsid w:val="001D468E"/>
    <w:rsid w:val="001D51B8"/>
    <w:rsid w:val="001D5595"/>
    <w:rsid w:val="001D600E"/>
    <w:rsid w:val="001D7874"/>
    <w:rsid w:val="001D7E64"/>
    <w:rsid w:val="001D7F22"/>
    <w:rsid w:val="001E07F5"/>
    <w:rsid w:val="001E2586"/>
    <w:rsid w:val="001E30A9"/>
    <w:rsid w:val="001E3FCF"/>
    <w:rsid w:val="001E4C9C"/>
    <w:rsid w:val="001E633D"/>
    <w:rsid w:val="001F0F17"/>
    <w:rsid w:val="001F13E4"/>
    <w:rsid w:val="001F2232"/>
    <w:rsid w:val="001F3347"/>
    <w:rsid w:val="001F3BF6"/>
    <w:rsid w:val="001F4E5E"/>
    <w:rsid w:val="001F69E4"/>
    <w:rsid w:val="0020114A"/>
    <w:rsid w:val="00201310"/>
    <w:rsid w:val="00203C0C"/>
    <w:rsid w:val="002048F6"/>
    <w:rsid w:val="002063F8"/>
    <w:rsid w:val="0020791F"/>
    <w:rsid w:val="0021175F"/>
    <w:rsid w:val="00211990"/>
    <w:rsid w:val="002125B4"/>
    <w:rsid w:val="00212829"/>
    <w:rsid w:val="002137DA"/>
    <w:rsid w:val="00213840"/>
    <w:rsid w:val="0021521E"/>
    <w:rsid w:val="002155B8"/>
    <w:rsid w:val="002163F0"/>
    <w:rsid w:val="00216EB2"/>
    <w:rsid w:val="00220A64"/>
    <w:rsid w:val="00222458"/>
    <w:rsid w:val="002224D3"/>
    <w:rsid w:val="00223454"/>
    <w:rsid w:val="0022363B"/>
    <w:rsid w:val="002237E2"/>
    <w:rsid w:val="00224839"/>
    <w:rsid w:val="002249B2"/>
    <w:rsid w:val="002250EC"/>
    <w:rsid w:val="00226574"/>
    <w:rsid w:val="00226FF3"/>
    <w:rsid w:val="00227318"/>
    <w:rsid w:val="002278EC"/>
    <w:rsid w:val="00230E00"/>
    <w:rsid w:val="0023280E"/>
    <w:rsid w:val="002334EC"/>
    <w:rsid w:val="0023368F"/>
    <w:rsid w:val="002337DB"/>
    <w:rsid w:val="00235EEC"/>
    <w:rsid w:val="0023674F"/>
    <w:rsid w:val="002377D1"/>
    <w:rsid w:val="00237D33"/>
    <w:rsid w:val="00241FBD"/>
    <w:rsid w:val="002431A2"/>
    <w:rsid w:val="0024434F"/>
    <w:rsid w:val="00246CB0"/>
    <w:rsid w:val="00246D9B"/>
    <w:rsid w:val="0024789A"/>
    <w:rsid w:val="00247CC1"/>
    <w:rsid w:val="002506BC"/>
    <w:rsid w:val="002529AB"/>
    <w:rsid w:val="002530DC"/>
    <w:rsid w:val="00254345"/>
    <w:rsid w:val="00254BCC"/>
    <w:rsid w:val="00255870"/>
    <w:rsid w:val="00256ABB"/>
    <w:rsid w:val="00260108"/>
    <w:rsid w:val="002638F0"/>
    <w:rsid w:val="00264557"/>
    <w:rsid w:val="00265520"/>
    <w:rsid w:val="00266608"/>
    <w:rsid w:val="00266DFD"/>
    <w:rsid w:val="00266EFA"/>
    <w:rsid w:val="002711D3"/>
    <w:rsid w:val="00271417"/>
    <w:rsid w:val="00271BE2"/>
    <w:rsid w:val="0027219C"/>
    <w:rsid w:val="0027298F"/>
    <w:rsid w:val="00272BDC"/>
    <w:rsid w:val="00273284"/>
    <w:rsid w:val="002751E2"/>
    <w:rsid w:val="00275BD3"/>
    <w:rsid w:val="00276928"/>
    <w:rsid w:val="00277290"/>
    <w:rsid w:val="00277B91"/>
    <w:rsid w:val="00277D50"/>
    <w:rsid w:val="00277FAB"/>
    <w:rsid w:val="002805AB"/>
    <w:rsid w:val="00281D52"/>
    <w:rsid w:val="002832B6"/>
    <w:rsid w:val="002833A6"/>
    <w:rsid w:val="00283E2D"/>
    <w:rsid w:val="00284204"/>
    <w:rsid w:val="00286DA1"/>
    <w:rsid w:val="00291677"/>
    <w:rsid w:val="00291773"/>
    <w:rsid w:val="00291D26"/>
    <w:rsid w:val="002921AC"/>
    <w:rsid w:val="00292500"/>
    <w:rsid w:val="00294C30"/>
    <w:rsid w:val="00295427"/>
    <w:rsid w:val="002A09D8"/>
    <w:rsid w:val="002A168C"/>
    <w:rsid w:val="002A1CB9"/>
    <w:rsid w:val="002A1E82"/>
    <w:rsid w:val="002A300C"/>
    <w:rsid w:val="002A3455"/>
    <w:rsid w:val="002A3DC7"/>
    <w:rsid w:val="002A5D0B"/>
    <w:rsid w:val="002A61E7"/>
    <w:rsid w:val="002A664F"/>
    <w:rsid w:val="002A6997"/>
    <w:rsid w:val="002A7A05"/>
    <w:rsid w:val="002B1FE3"/>
    <w:rsid w:val="002B22D5"/>
    <w:rsid w:val="002B387D"/>
    <w:rsid w:val="002B49E2"/>
    <w:rsid w:val="002B6A76"/>
    <w:rsid w:val="002B7991"/>
    <w:rsid w:val="002B7B00"/>
    <w:rsid w:val="002B7C44"/>
    <w:rsid w:val="002C2B17"/>
    <w:rsid w:val="002C3CE5"/>
    <w:rsid w:val="002C50E0"/>
    <w:rsid w:val="002C77B2"/>
    <w:rsid w:val="002D257A"/>
    <w:rsid w:val="002D27A1"/>
    <w:rsid w:val="002D3DD0"/>
    <w:rsid w:val="002D6007"/>
    <w:rsid w:val="002E1F3A"/>
    <w:rsid w:val="002E298A"/>
    <w:rsid w:val="002E2F76"/>
    <w:rsid w:val="002E3587"/>
    <w:rsid w:val="002E51B3"/>
    <w:rsid w:val="002E7FC6"/>
    <w:rsid w:val="002F0401"/>
    <w:rsid w:val="002F1105"/>
    <w:rsid w:val="002F1151"/>
    <w:rsid w:val="002F19FC"/>
    <w:rsid w:val="002F3323"/>
    <w:rsid w:val="002F56D6"/>
    <w:rsid w:val="002F5E59"/>
    <w:rsid w:val="002F70BA"/>
    <w:rsid w:val="002F7C72"/>
    <w:rsid w:val="00301978"/>
    <w:rsid w:val="00301BDF"/>
    <w:rsid w:val="00301F15"/>
    <w:rsid w:val="003029E9"/>
    <w:rsid w:val="0030332C"/>
    <w:rsid w:val="003051C2"/>
    <w:rsid w:val="0030570C"/>
    <w:rsid w:val="0030594E"/>
    <w:rsid w:val="00305FA6"/>
    <w:rsid w:val="003078DC"/>
    <w:rsid w:val="00307986"/>
    <w:rsid w:val="00307F43"/>
    <w:rsid w:val="0031109C"/>
    <w:rsid w:val="00312296"/>
    <w:rsid w:val="0031272A"/>
    <w:rsid w:val="00314EB9"/>
    <w:rsid w:val="00314F0E"/>
    <w:rsid w:val="0031592A"/>
    <w:rsid w:val="00316EBB"/>
    <w:rsid w:val="00317A18"/>
    <w:rsid w:val="00321582"/>
    <w:rsid w:val="00321D8E"/>
    <w:rsid w:val="003228E9"/>
    <w:rsid w:val="00322E64"/>
    <w:rsid w:val="00323AAA"/>
    <w:rsid w:val="003258BF"/>
    <w:rsid w:val="00325928"/>
    <w:rsid w:val="0032796A"/>
    <w:rsid w:val="0033003C"/>
    <w:rsid w:val="00330276"/>
    <w:rsid w:val="00330466"/>
    <w:rsid w:val="003305AB"/>
    <w:rsid w:val="00330E98"/>
    <w:rsid w:val="00331A3A"/>
    <w:rsid w:val="00332863"/>
    <w:rsid w:val="00333800"/>
    <w:rsid w:val="003349AF"/>
    <w:rsid w:val="0033684D"/>
    <w:rsid w:val="00337B42"/>
    <w:rsid w:val="00337F7E"/>
    <w:rsid w:val="00340102"/>
    <w:rsid w:val="00341574"/>
    <w:rsid w:val="0034159B"/>
    <w:rsid w:val="00341B42"/>
    <w:rsid w:val="00342F48"/>
    <w:rsid w:val="0034348F"/>
    <w:rsid w:val="00343F37"/>
    <w:rsid w:val="00344950"/>
    <w:rsid w:val="003449B6"/>
    <w:rsid w:val="00346B3E"/>
    <w:rsid w:val="0034746D"/>
    <w:rsid w:val="00347967"/>
    <w:rsid w:val="003508AB"/>
    <w:rsid w:val="003512BE"/>
    <w:rsid w:val="003527E5"/>
    <w:rsid w:val="00352E32"/>
    <w:rsid w:val="0035398B"/>
    <w:rsid w:val="00353EAB"/>
    <w:rsid w:val="003560DC"/>
    <w:rsid w:val="0035637E"/>
    <w:rsid w:val="00356653"/>
    <w:rsid w:val="0035681C"/>
    <w:rsid w:val="00356D1C"/>
    <w:rsid w:val="0035743F"/>
    <w:rsid w:val="00357BE2"/>
    <w:rsid w:val="0036170C"/>
    <w:rsid w:val="00361DDC"/>
    <w:rsid w:val="003628F2"/>
    <w:rsid w:val="00363232"/>
    <w:rsid w:val="00364FB1"/>
    <w:rsid w:val="0036550D"/>
    <w:rsid w:val="003662CE"/>
    <w:rsid w:val="00366E0F"/>
    <w:rsid w:val="003717AF"/>
    <w:rsid w:val="00371AF6"/>
    <w:rsid w:val="003721C0"/>
    <w:rsid w:val="00376098"/>
    <w:rsid w:val="00380708"/>
    <w:rsid w:val="00380C50"/>
    <w:rsid w:val="00381A72"/>
    <w:rsid w:val="00381D34"/>
    <w:rsid w:val="00382CB5"/>
    <w:rsid w:val="00382FDE"/>
    <w:rsid w:val="00384676"/>
    <w:rsid w:val="00384ADD"/>
    <w:rsid w:val="0038565E"/>
    <w:rsid w:val="00385906"/>
    <w:rsid w:val="003876AE"/>
    <w:rsid w:val="00390857"/>
    <w:rsid w:val="00390A46"/>
    <w:rsid w:val="00391C9B"/>
    <w:rsid w:val="00393CEF"/>
    <w:rsid w:val="003942D5"/>
    <w:rsid w:val="0039452E"/>
    <w:rsid w:val="003949AF"/>
    <w:rsid w:val="00395611"/>
    <w:rsid w:val="003971B2"/>
    <w:rsid w:val="003A10B7"/>
    <w:rsid w:val="003A14C9"/>
    <w:rsid w:val="003A1554"/>
    <w:rsid w:val="003A1847"/>
    <w:rsid w:val="003A1F8C"/>
    <w:rsid w:val="003A2BF1"/>
    <w:rsid w:val="003A2DF1"/>
    <w:rsid w:val="003A440D"/>
    <w:rsid w:val="003A4BF3"/>
    <w:rsid w:val="003A5660"/>
    <w:rsid w:val="003A6ECC"/>
    <w:rsid w:val="003B38C5"/>
    <w:rsid w:val="003B3A04"/>
    <w:rsid w:val="003B420D"/>
    <w:rsid w:val="003B5A03"/>
    <w:rsid w:val="003B6992"/>
    <w:rsid w:val="003C14CE"/>
    <w:rsid w:val="003C28AB"/>
    <w:rsid w:val="003C3008"/>
    <w:rsid w:val="003C5159"/>
    <w:rsid w:val="003C5B3A"/>
    <w:rsid w:val="003C60F6"/>
    <w:rsid w:val="003C6BF7"/>
    <w:rsid w:val="003C6C16"/>
    <w:rsid w:val="003D0F82"/>
    <w:rsid w:val="003D22A6"/>
    <w:rsid w:val="003D23FB"/>
    <w:rsid w:val="003D3F6D"/>
    <w:rsid w:val="003D4432"/>
    <w:rsid w:val="003D68F7"/>
    <w:rsid w:val="003D794D"/>
    <w:rsid w:val="003E3058"/>
    <w:rsid w:val="003E34F2"/>
    <w:rsid w:val="003E38B5"/>
    <w:rsid w:val="003E5069"/>
    <w:rsid w:val="003E59CD"/>
    <w:rsid w:val="003E5DD5"/>
    <w:rsid w:val="003E6A15"/>
    <w:rsid w:val="003E7549"/>
    <w:rsid w:val="003E76A9"/>
    <w:rsid w:val="003E78B4"/>
    <w:rsid w:val="003F0809"/>
    <w:rsid w:val="003F31A9"/>
    <w:rsid w:val="003F3B6B"/>
    <w:rsid w:val="003F6387"/>
    <w:rsid w:val="003F6A8C"/>
    <w:rsid w:val="003F755C"/>
    <w:rsid w:val="00400CBC"/>
    <w:rsid w:val="004031BD"/>
    <w:rsid w:val="004037A3"/>
    <w:rsid w:val="004041A4"/>
    <w:rsid w:val="00405CAA"/>
    <w:rsid w:val="00406457"/>
    <w:rsid w:val="00406F01"/>
    <w:rsid w:val="00411295"/>
    <w:rsid w:val="00415DDE"/>
    <w:rsid w:val="00416D50"/>
    <w:rsid w:val="00416FD5"/>
    <w:rsid w:val="00417772"/>
    <w:rsid w:val="00417E60"/>
    <w:rsid w:val="0042055F"/>
    <w:rsid w:val="00420E6A"/>
    <w:rsid w:val="004253BA"/>
    <w:rsid w:val="00425A9E"/>
    <w:rsid w:val="00425B6A"/>
    <w:rsid w:val="0042653A"/>
    <w:rsid w:val="00426D6B"/>
    <w:rsid w:val="00427248"/>
    <w:rsid w:val="00430400"/>
    <w:rsid w:val="00430651"/>
    <w:rsid w:val="00430701"/>
    <w:rsid w:val="00431E6C"/>
    <w:rsid w:val="00431FF1"/>
    <w:rsid w:val="00433CE7"/>
    <w:rsid w:val="0043702F"/>
    <w:rsid w:val="00437B09"/>
    <w:rsid w:val="004400ED"/>
    <w:rsid w:val="00442E30"/>
    <w:rsid w:val="0044331B"/>
    <w:rsid w:val="004453F9"/>
    <w:rsid w:val="00452738"/>
    <w:rsid w:val="00456091"/>
    <w:rsid w:val="00456E4F"/>
    <w:rsid w:val="00457526"/>
    <w:rsid w:val="004577F7"/>
    <w:rsid w:val="00460214"/>
    <w:rsid w:val="00460E8B"/>
    <w:rsid w:val="004610DB"/>
    <w:rsid w:val="00461E99"/>
    <w:rsid w:val="00462544"/>
    <w:rsid w:val="00466321"/>
    <w:rsid w:val="00466AB7"/>
    <w:rsid w:val="00466D31"/>
    <w:rsid w:val="00467A7B"/>
    <w:rsid w:val="00470560"/>
    <w:rsid w:val="004765AB"/>
    <w:rsid w:val="00476693"/>
    <w:rsid w:val="00482153"/>
    <w:rsid w:val="00484B9B"/>
    <w:rsid w:val="004855F6"/>
    <w:rsid w:val="0048661E"/>
    <w:rsid w:val="00486F80"/>
    <w:rsid w:val="00487A44"/>
    <w:rsid w:val="00491428"/>
    <w:rsid w:val="00492382"/>
    <w:rsid w:val="00492616"/>
    <w:rsid w:val="00494670"/>
    <w:rsid w:val="004956B4"/>
    <w:rsid w:val="004A1C5B"/>
    <w:rsid w:val="004A3823"/>
    <w:rsid w:val="004A5A75"/>
    <w:rsid w:val="004A696F"/>
    <w:rsid w:val="004A6C37"/>
    <w:rsid w:val="004A7282"/>
    <w:rsid w:val="004B042F"/>
    <w:rsid w:val="004B050B"/>
    <w:rsid w:val="004B1216"/>
    <w:rsid w:val="004B15EB"/>
    <w:rsid w:val="004B28E0"/>
    <w:rsid w:val="004B2F61"/>
    <w:rsid w:val="004B5958"/>
    <w:rsid w:val="004B5F66"/>
    <w:rsid w:val="004B6CDE"/>
    <w:rsid w:val="004C226C"/>
    <w:rsid w:val="004C2E72"/>
    <w:rsid w:val="004C3ABC"/>
    <w:rsid w:val="004C68D8"/>
    <w:rsid w:val="004C7040"/>
    <w:rsid w:val="004D0567"/>
    <w:rsid w:val="004D2FC8"/>
    <w:rsid w:val="004D2FEF"/>
    <w:rsid w:val="004D4C30"/>
    <w:rsid w:val="004D5D9E"/>
    <w:rsid w:val="004D66B8"/>
    <w:rsid w:val="004D7384"/>
    <w:rsid w:val="004E087E"/>
    <w:rsid w:val="004E105E"/>
    <w:rsid w:val="004E13D6"/>
    <w:rsid w:val="004E2210"/>
    <w:rsid w:val="004E4721"/>
    <w:rsid w:val="004E4E5D"/>
    <w:rsid w:val="004E6946"/>
    <w:rsid w:val="004F1AD8"/>
    <w:rsid w:val="004F1CC8"/>
    <w:rsid w:val="004F2284"/>
    <w:rsid w:val="004F5872"/>
    <w:rsid w:val="004F6E06"/>
    <w:rsid w:val="005039CB"/>
    <w:rsid w:val="0050558F"/>
    <w:rsid w:val="00506204"/>
    <w:rsid w:val="00506286"/>
    <w:rsid w:val="005064AD"/>
    <w:rsid w:val="00506BAD"/>
    <w:rsid w:val="00510813"/>
    <w:rsid w:val="005111CF"/>
    <w:rsid w:val="00511990"/>
    <w:rsid w:val="00511DE0"/>
    <w:rsid w:val="00512552"/>
    <w:rsid w:val="00512ABC"/>
    <w:rsid w:val="0051331F"/>
    <w:rsid w:val="00514359"/>
    <w:rsid w:val="00514870"/>
    <w:rsid w:val="00514B9B"/>
    <w:rsid w:val="005175E8"/>
    <w:rsid w:val="00517BD5"/>
    <w:rsid w:val="00517F02"/>
    <w:rsid w:val="00517F20"/>
    <w:rsid w:val="005204DB"/>
    <w:rsid w:val="00523669"/>
    <w:rsid w:val="00524303"/>
    <w:rsid w:val="005258A2"/>
    <w:rsid w:val="00526781"/>
    <w:rsid w:val="005271E8"/>
    <w:rsid w:val="00532F4B"/>
    <w:rsid w:val="005340E4"/>
    <w:rsid w:val="00535C3C"/>
    <w:rsid w:val="0053672B"/>
    <w:rsid w:val="00536D0F"/>
    <w:rsid w:val="0053765E"/>
    <w:rsid w:val="005401AE"/>
    <w:rsid w:val="0054275E"/>
    <w:rsid w:val="00542E07"/>
    <w:rsid w:val="005450EB"/>
    <w:rsid w:val="00545424"/>
    <w:rsid w:val="0054560C"/>
    <w:rsid w:val="00545F67"/>
    <w:rsid w:val="00546502"/>
    <w:rsid w:val="00551E42"/>
    <w:rsid w:val="00553034"/>
    <w:rsid w:val="00553695"/>
    <w:rsid w:val="00553CB1"/>
    <w:rsid w:val="005542AF"/>
    <w:rsid w:val="00554A7B"/>
    <w:rsid w:val="0055572C"/>
    <w:rsid w:val="00556DFF"/>
    <w:rsid w:val="0056106A"/>
    <w:rsid w:val="005611CC"/>
    <w:rsid w:val="005625A7"/>
    <w:rsid w:val="0056452A"/>
    <w:rsid w:val="00564A4A"/>
    <w:rsid w:val="0056719E"/>
    <w:rsid w:val="005702B5"/>
    <w:rsid w:val="0057145E"/>
    <w:rsid w:val="005717F2"/>
    <w:rsid w:val="00571925"/>
    <w:rsid w:val="005720AE"/>
    <w:rsid w:val="0057273E"/>
    <w:rsid w:val="00573730"/>
    <w:rsid w:val="0057501D"/>
    <w:rsid w:val="00577DFE"/>
    <w:rsid w:val="005801F9"/>
    <w:rsid w:val="005802FD"/>
    <w:rsid w:val="0058201F"/>
    <w:rsid w:val="0058414B"/>
    <w:rsid w:val="00584B57"/>
    <w:rsid w:val="00584E72"/>
    <w:rsid w:val="00585208"/>
    <w:rsid w:val="00587A0E"/>
    <w:rsid w:val="005919F3"/>
    <w:rsid w:val="00594D77"/>
    <w:rsid w:val="005969E4"/>
    <w:rsid w:val="00596DE7"/>
    <w:rsid w:val="00597196"/>
    <w:rsid w:val="005A06B7"/>
    <w:rsid w:val="005A1759"/>
    <w:rsid w:val="005A3419"/>
    <w:rsid w:val="005A3504"/>
    <w:rsid w:val="005A5A58"/>
    <w:rsid w:val="005A68A7"/>
    <w:rsid w:val="005B0DAA"/>
    <w:rsid w:val="005B2E07"/>
    <w:rsid w:val="005B603D"/>
    <w:rsid w:val="005B6349"/>
    <w:rsid w:val="005B6796"/>
    <w:rsid w:val="005C042D"/>
    <w:rsid w:val="005C097A"/>
    <w:rsid w:val="005C099C"/>
    <w:rsid w:val="005C2004"/>
    <w:rsid w:val="005C261C"/>
    <w:rsid w:val="005C3A55"/>
    <w:rsid w:val="005C466B"/>
    <w:rsid w:val="005C4E9B"/>
    <w:rsid w:val="005C5931"/>
    <w:rsid w:val="005C676B"/>
    <w:rsid w:val="005D0299"/>
    <w:rsid w:val="005D3017"/>
    <w:rsid w:val="005D36A5"/>
    <w:rsid w:val="005D36AB"/>
    <w:rsid w:val="005D4943"/>
    <w:rsid w:val="005D4989"/>
    <w:rsid w:val="005D5010"/>
    <w:rsid w:val="005D6359"/>
    <w:rsid w:val="005D7502"/>
    <w:rsid w:val="005D75EA"/>
    <w:rsid w:val="005D7FA3"/>
    <w:rsid w:val="005E002C"/>
    <w:rsid w:val="005E0688"/>
    <w:rsid w:val="005E0F1B"/>
    <w:rsid w:val="005E0FE0"/>
    <w:rsid w:val="005E20E2"/>
    <w:rsid w:val="005E2526"/>
    <w:rsid w:val="005E37FB"/>
    <w:rsid w:val="005E438D"/>
    <w:rsid w:val="005E7998"/>
    <w:rsid w:val="005F04E9"/>
    <w:rsid w:val="005F1BE5"/>
    <w:rsid w:val="005F24A1"/>
    <w:rsid w:val="005F4909"/>
    <w:rsid w:val="005F5925"/>
    <w:rsid w:val="005F6AE3"/>
    <w:rsid w:val="005F6BBE"/>
    <w:rsid w:val="005F764E"/>
    <w:rsid w:val="0060132B"/>
    <w:rsid w:val="0060288D"/>
    <w:rsid w:val="00606183"/>
    <w:rsid w:val="006068B8"/>
    <w:rsid w:val="00607D47"/>
    <w:rsid w:val="006104F3"/>
    <w:rsid w:val="00610C45"/>
    <w:rsid w:val="00610E30"/>
    <w:rsid w:val="0061139D"/>
    <w:rsid w:val="00611E4E"/>
    <w:rsid w:val="006129D1"/>
    <w:rsid w:val="0061609A"/>
    <w:rsid w:val="00616BEB"/>
    <w:rsid w:val="00617CC3"/>
    <w:rsid w:val="0062127B"/>
    <w:rsid w:val="00624E6E"/>
    <w:rsid w:val="006256A7"/>
    <w:rsid w:val="00625D66"/>
    <w:rsid w:val="00626E5F"/>
    <w:rsid w:val="00630639"/>
    <w:rsid w:val="00630EFA"/>
    <w:rsid w:val="0063273B"/>
    <w:rsid w:val="00633734"/>
    <w:rsid w:val="00633D57"/>
    <w:rsid w:val="006377A6"/>
    <w:rsid w:val="00637A3D"/>
    <w:rsid w:val="006411EF"/>
    <w:rsid w:val="006508F3"/>
    <w:rsid w:val="006517B6"/>
    <w:rsid w:val="006529A2"/>
    <w:rsid w:val="006531AB"/>
    <w:rsid w:val="006538E3"/>
    <w:rsid w:val="00653A7D"/>
    <w:rsid w:val="00656A7B"/>
    <w:rsid w:val="00656AF5"/>
    <w:rsid w:val="00656F6A"/>
    <w:rsid w:val="00660820"/>
    <w:rsid w:val="006612CC"/>
    <w:rsid w:val="00662E73"/>
    <w:rsid w:val="00662EA2"/>
    <w:rsid w:val="00663999"/>
    <w:rsid w:val="006641D8"/>
    <w:rsid w:val="006657EF"/>
    <w:rsid w:val="00666A21"/>
    <w:rsid w:val="00666F70"/>
    <w:rsid w:val="00671D69"/>
    <w:rsid w:val="006735BA"/>
    <w:rsid w:val="006735C5"/>
    <w:rsid w:val="006748B8"/>
    <w:rsid w:val="006775C3"/>
    <w:rsid w:val="00677952"/>
    <w:rsid w:val="00684EDD"/>
    <w:rsid w:val="0068564B"/>
    <w:rsid w:val="00686464"/>
    <w:rsid w:val="0068673A"/>
    <w:rsid w:val="00687671"/>
    <w:rsid w:val="00690687"/>
    <w:rsid w:val="00690B6F"/>
    <w:rsid w:val="00690E3B"/>
    <w:rsid w:val="0069290A"/>
    <w:rsid w:val="00692961"/>
    <w:rsid w:val="00692CE1"/>
    <w:rsid w:val="00694FF9"/>
    <w:rsid w:val="00695CA0"/>
    <w:rsid w:val="006969A0"/>
    <w:rsid w:val="0069775A"/>
    <w:rsid w:val="00697813"/>
    <w:rsid w:val="006A0888"/>
    <w:rsid w:val="006A31F3"/>
    <w:rsid w:val="006A3D31"/>
    <w:rsid w:val="006A3EE8"/>
    <w:rsid w:val="006A4050"/>
    <w:rsid w:val="006A4542"/>
    <w:rsid w:val="006A72BF"/>
    <w:rsid w:val="006B03F2"/>
    <w:rsid w:val="006B04F8"/>
    <w:rsid w:val="006B0EFE"/>
    <w:rsid w:val="006B149C"/>
    <w:rsid w:val="006B1CB1"/>
    <w:rsid w:val="006B1EB3"/>
    <w:rsid w:val="006B37DC"/>
    <w:rsid w:val="006B3BD5"/>
    <w:rsid w:val="006B407A"/>
    <w:rsid w:val="006B4C1F"/>
    <w:rsid w:val="006B4F68"/>
    <w:rsid w:val="006B63E8"/>
    <w:rsid w:val="006B71BC"/>
    <w:rsid w:val="006B7301"/>
    <w:rsid w:val="006C0592"/>
    <w:rsid w:val="006C272E"/>
    <w:rsid w:val="006C2FE2"/>
    <w:rsid w:val="006C502E"/>
    <w:rsid w:val="006C5479"/>
    <w:rsid w:val="006C601C"/>
    <w:rsid w:val="006C6B8E"/>
    <w:rsid w:val="006C744B"/>
    <w:rsid w:val="006D036E"/>
    <w:rsid w:val="006D13B5"/>
    <w:rsid w:val="006D18F9"/>
    <w:rsid w:val="006D24D1"/>
    <w:rsid w:val="006D2C3E"/>
    <w:rsid w:val="006D3C43"/>
    <w:rsid w:val="006D50AE"/>
    <w:rsid w:val="006D65DC"/>
    <w:rsid w:val="006D7504"/>
    <w:rsid w:val="006D78B2"/>
    <w:rsid w:val="006E0009"/>
    <w:rsid w:val="006E12FF"/>
    <w:rsid w:val="006E169B"/>
    <w:rsid w:val="006E2B0E"/>
    <w:rsid w:val="006E30AE"/>
    <w:rsid w:val="006E3475"/>
    <w:rsid w:val="006E38F1"/>
    <w:rsid w:val="006E45FB"/>
    <w:rsid w:val="006E57A7"/>
    <w:rsid w:val="006E607E"/>
    <w:rsid w:val="006E6F0C"/>
    <w:rsid w:val="006E7055"/>
    <w:rsid w:val="006E75C6"/>
    <w:rsid w:val="006F166B"/>
    <w:rsid w:val="006F1D92"/>
    <w:rsid w:val="006F3359"/>
    <w:rsid w:val="006F42DA"/>
    <w:rsid w:val="006F4A67"/>
    <w:rsid w:val="006F53F0"/>
    <w:rsid w:val="006F664A"/>
    <w:rsid w:val="00700A41"/>
    <w:rsid w:val="00700D45"/>
    <w:rsid w:val="0070128B"/>
    <w:rsid w:val="007017E5"/>
    <w:rsid w:val="00702A86"/>
    <w:rsid w:val="007032E8"/>
    <w:rsid w:val="00703BA9"/>
    <w:rsid w:val="00703C73"/>
    <w:rsid w:val="00705FB4"/>
    <w:rsid w:val="00706C5D"/>
    <w:rsid w:val="00707EE7"/>
    <w:rsid w:val="00710F1C"/>
    <w:rsid w:val="00711C55"/>
    <w:rsid w:val="00713342"/>
    <w:rsid w:val="007135AC"/>
    <w:rsid w:val="00713FC2"/>
    <w:rsid w:val="00715422"/>
    <w:rsid w:val="007211D9"/>
    <w:rsid w:val="00722553"/>
    <w:rsid w:val="00722B99"/>
    <w:rsid w:val="00722EC8"/>
    <w:rsid w:val="007233F5"/>
    <w:rsid w:val="007248E2"/>
    <w:rsid w:val="00725D63"/>
    <w:rsid w:val="00731B10"/>
    <w:rsid w:val="00732922"/>
    <w:rsid w:val="0073446F"/>
    <w:rsid w:val="00734829"/>
    <w:rsid w:val="0074066D"/>
    <w:rsid w:val="007408A1"/>
    <w:rsid w:val="00742956"/>
    <w:rsid w:val="007431A7"/>
    <w:rsid w:val="00744DE0"/>
    <w:rsid w:val="00747962"/>
    <w:rsid w:val="0075008C"/>
    <w:rsid w:val="00750531"/>
    <w:rsid w:val="00750998"/>
    <w:rsid w:val="0075162E"/>
    <w:rsid w:val="007523D7"/>
    <w:rsid w:val="00752475"/>
    <w:rsid w:val="007532DE"/>
    <w:rsid w:val="0075399C"/>
    <w:rsid w:val="00754034"/>
    <w:rsid w:val="0075412E"/>
    <w:rsid w:val="007560D9"/>
    <w:rsid w:val="00756556"/>
    <w:rsid w:val="0075663D"/>
    <w:rsid w:val="00761680"/>
    <w:rsid w:val="007618C4"/>
    <w:rsid w:val="00761C90"/>
    <w:rsid w:val="0076208D"/>
    <w:rsid w:val="007632AE"/>
    <w:rsid w:val="007637E6"/>
    <w:rsid w:val="00764198"/>
    <w:rsid w:val="00767980"/>
    <w:rsid w:val="007705D2"/>
    <w:rsid w:val="00770B19"/>
    <w:rsid w:val="00773141"/>
    <w:rsid w:val="00773C69"/>
    <w:rsid w:val="0077463F"/>
    <w:rsid w:val="007759BB"/>
    <w:rsid w:val="007769AD"/>
    <w:rsid w:val="007810E9"/>
    <w:rsid w:val="00781C1E"/>
    <w:rsid w:val="007829B2"/>
    <w:rsid w:val="007836EA"/>
    <w:rsid w:val="00784CDA"/>
    <w:rsid w:val="00784E17"/>
    <w:rsid w:val="00786097"/>
    <w:rsid w:val="00786647"/>
    <w:rsid w:val="00787523"/>
    <w:rsid w:val="00787744"/>
    <w:rsid w:val="007906C4"/>
    <w:rsid w:val="007924C3"/>
    <w:rsid w:val="007940EA"/>
    <w:rsid w:val="0079469E"/>
    <w:rsid w:val="00795808"/>
    <w:rsid w:val="00796318"/>
    <w:rsid w:val="007967E8"/>
    <w:rsid w:val="00797AD7"/>
    <w:rsid w:val="007A061E"/>
    <w:rsid w:val="007A16B0"/>
    <w:rsid w:val="007A1C5B"/>
    <w:rsid w:val="007A2170"/>
    <w:rsid w:val="007A22BF"/>
    <w:rsid w:val="007A2FD8"/>
    <w:rsid w:val="007A30AA"/>
    <w:rsid w:val="007A3323"/>
    <w:rsid w:val="007A3E90"/>
    <w:rsid w:val="007B1D34"/>
    <w:rsid w:val="007B1ECC"/>
    <w:rsid w:val="007B4565"/>
    <w:rsid w:val="007B72B8"/>
    <w:rsid w:val="007B7A58"/>
    <w:rsid w:val="007C01DC"/>
    <w:rsid w:val="007C0603"/>
    <w:rsid w:val="007C09B3"/>
    <w:rsid w:val="007C0A0A"/>
    <w:rsid w:val="007C1399"/>
    <w:rsid w:val="007C21B5"/>
    <w:rsid w:val="007C25CA"/>
    <w:rsid w:val="007C2D4D"/>
    <w:rsid w:val="007C31B6"/>
    <w:rsid w:val="007C4BA4"/>
    <w:rsid w:val="007C5B7C"/>
    <w:rsid w:val="007D0A0A"/>
    <w:rsid w:val="007D1780"/>
    <w:rsid w:val="007D3D38"/>
    <w:rsid w:val="007D41C3"/>
    <w:rsid w:val="007D67D3"/>
    <w:rsid w:val="007D6E80"/>
    <w:rsid w:val="007E1828"/>
    <w:rsid w:val="007E2B8C"/>
    <w:rsid w:val="007E45A5"/>
    <w:rsid w:val="007E4BD2"/>
    <w:rsid w:val="007E4CB3"/>
    <w:rsid w:val="007E5E4A"/>
    <w:rsid w:val="007E63AC"/>
    <w:rsid w:val="007E7832"/>
    <w:rsid w:val="007E7F80"/>
    <w:rsid w:val="007F0EEE"/>
    <w:rsid w:val="007F1666"/>
    <w:rsid w:val="007F1803"/>
    <w:rsid w:val="007F3685"/>
    <w:rsid w:val="007F3DB5"/>
    <w:rsid w:val="007F41A6"/>
    <w:rsid w:val="007F782D"/>
    <w:rsid w:val="00800284"/>
    <w:rsid w:val="008011B5"/>
    <w:rsid w:val="00801393"/>
    <w:rsid w:val="008023A1"/>
    <w:rsid w:val="00802BA2"/>
    <w:rsid w:val="00802F88"/>
    <w:rsid w:val="00804E7B"/>
    <w:rsid w:val="0080588A"/>
    <w:rsid w:val="00806F9F"/>
    <w:rsid w:val="00807A78"/>
    <w:rsid w:val="00811599"/>
    <w:rsid w:val="0081247E"/>
    <w:rsid w:val="0081293E"/>
    <w:rsid w:val="00813260"/>
    <w:rsid w:val="008134B0"/>
    <w:rsid w:val="008135BA"/>
    <w:rsid w:val="00813BD7"/>
    <w:rsid w:val="00815465"/>
    <w:rsid w:val="008173C3"/>
    <w:rsid w:val="00817E9A"/>
    <w:rsid w:val="00822174"/>
    <w:rsid w:val="008227D9"/>
    <w:rsid w:val="00822CF6"/>
    <w:rsid w:val="00823ABB"/>
    <w:rsid w:val="008251F7"/>
    <w:rsid w:val="00826AC1"/>
    <w:rsid w:val="008306BD"/>
    <w:rsid w:val="00830DBB"/>
    <w:rsid w:val="00831A80"/>
    <w:rsid w:val="0083207E"/>
    <w:rsid w:val="00832177"/>
    <w:rsid w:val="008329C3"/>
    <w:rsid w:val="00832AFF"/>
    <w:rsid w:val="008333FB"/>
    <w:rsid w:val="00833604"/>
    <w:rsid w:val="00833743"/>
    <w:rsid w:val="00833B3A"/>
    <w:rsid w:val="00833B5C"/>
    <w:rsid w:val="008340A4"/>
    <w:rsid w:val="008348BE"/>
    <w:rsid w:val="00835F9A"/>
    <w:rsid w:val="008365BA"/>
    <w:rsid w:val="008368AF"/>
    <w:rsid w:val="00840B4F"/>
    <w:rsid w:val="00841630"/>
    <w:rsid w:val="00841AF7"/>
    <w:rsid w:val="00842216"/>
    <w:rsid w:val="00843E88"/>
    <w:rsid w:val="00844795"/>
    <w:rsid w:val="00845651"/>
    <w:rsid w:val="00845E02"/>
    <w:rsid w:val="00847450"/>
    <w:rsid w:val="00850B75"/>
    <w:rsid w:val="008511BD"/>
    <w:rsid w:val="00852EFE"/>
    <w:rsid w:val="00855160"/>
    <w:rsid w:val="0085564D"/>
    <w:rsid w:val="008579FE"/>
    <w:rsid w:val="00861B5E"/>
    <w:rsid w:val="0086325A"/>
    <w:rsid w:val="00864010"/>
    <w:rsid w:val="00865365"/>
    <w:rsid w:val="00866566"/>
    <w:rsid w:val="00866828"/>
    <w:rsid w:val="00866EED"/>
    <w:rsid w:val="00867B5B"/>
    <w:rsid w:val="0087135F"/>
    <w:rsid w:val="00872A24"/>
    <w:rsid w:val="00872D94"/>
    <w:rsid w:val="00874278"/>
    <w:rsid w:val="00875EF7"/>
    <w:rsid w:val="00876879"/>
    <w:rsid w:val="00876E5E"/>
    <w:rsid w:val="00877C21"/>
    <w:rsid w:val="00880364"/>
    <w:rsid w:val="00882334"/>
    <w:rsid w:val="00882AB6"/>
    <w:rsid w:val="008837BA"/>
    <w:rsid w:val="00883C3B"/>
    <w:rsid w:val="0088627B"/>
    <w:rsid w:val="0089018F"/>
    <w:rsid w:val="008904FC"/>
    <w:rsid w:val="008908F3"/>
    <w:rsid w:val="00890FFE"/>
    <w:rsid w:val="00891592"/>
    <w:rsid w:val="00891E9E"/>
    <w:rsid w:val="00892494"/>
    <w:rsid w:val="008926A4"/>
    <w:rsid w:val="00894893"/>
    <w:rsid w:val="0089492A"/>
    <w:rsid w:val="0089536B"/>
    <w:rsid w:val="0089580A"/>
    <w:rsid w:val="00897B14"/>
    <w:rsid w:val="008A0E07"/>
    <w:rsid w:val="008A2358"/>
    <w:rsid w:val="008A2E05"/>
    <w:rsid w:val="008A2F68"/>
    <w:rsid w:val="008A4F47"/>
    <w:rsid w:val="008A5353"/>
    <w:rsid w:val="008A56EB"/>
    <w:rsid w:val="008A5B2E"/>
    <w:rsid w:val="008A770A"/>
    <w:rsid w:val="008B09C6"/>
    <w:rsid w:val="008B4FA6"/>
    <w:rsid w:val="008B5282"/>
    <w:rsid w:val="008B5702"/>
    <w:rsid w:val="008B7154"/>
    <w:rsid w:val="008B7C17"/>
    <w:rsid w:val="008C1D3D"/>
    <w:rsid w:val="008C2D01"/>
    <w:rsid w:val="008C2F11"/>
    <w:rsid w:val="008C40E6"/>
    <w:rsid w:val="008C4131"/>
    <w:rsid w:val="008C7640"/>
    <w:rsid w:val="008D0C3C"/>
    <w:rsid w:val="008D0CA5"/>
    <w:rsid w:val="008D0F7A"/>
    <w:rsid w:val="008D2036"/>
    <w:rsid w:val="008D20F2"/>
    <w:rsid w:val="008D221C"/>
    <w:rsid w:val="008D68E4"/>
    <w:rsid w:val="008D69E4"/>
    <w:rsid w:val="008E0506"/>
    <w:rsid w:val="008E0CFF"/>
    <w:rsid w:val="008E1DE0"/>
    <w:rsid w:val="008E29C1"/>
    <w:rsid w:val="008E5D6B"/>
    <w:rsid w:val="008E76F0"/>
    <w:rsid w:val="008F04CC"/>
    <w:rsid w:val="008F0C91"/>
    <w:rsid w:val="008F15FE"/>
    <w:rsid w:val="008F24C0"/>
    <w:rsid w:val="008F2D29"/>
    <w:rsid w:val="008F3473"/>
    <w:rsid w:val="008F4CE1"/>
    <w:rsid w:val="008F5187"/>
    <w:rsid w:val="008F5398"/>
    <w:rsid w:val="008F60D8"/>
    <w:rsid w:val="009006A4"/>
    <w:rsid w:val="009010B9"/>
    <w:rsid w:val="009016C6"/>
    <w:rsid w:val="00901CF4"/>
    <w:rsid w:val="009021CD"/>
    <w:rsid w:val="00902727"/>
    <w:rsid w:val="0090312B"/>
    <w:rsid w:val="009067DA"/>
    <w:rsid w:val="00911366"/>
    <w:rsid w:val="00912A9A"/>
    <w:rsid w:val="00914F16"/>
    <w:rsid w:val="0091736D"/>
    <w:rsid w:val="0092027C"/>
    <w:rsid w:val="009237A1"/>
    <w:rsid w:val="009272E8"/>
    <w:rsid w:val="0093037A"/>
    <w:rsid w:val="009307C5"/>
    <w:rsid w:val="00931894"/>
    <w:rsid w:val="00932881"/>
    <w:rsid w:val="00933005"/>
    <w:rsid w:val="00933D3E"/>
    <w:rsid w:val="00933D92"/>
    <w:rsid w:val="009350C4"/>
    <w:rsid w:val="00936E77"/>
    <w:rsid w:val="009407AD"/>
    <w:rsid w:val="00940A75"/>
    <w:rsid w:val="0094154D"/>
    <w:rsid w:val="00943AD2"/>
    <w:rsid w:val="00944505"/>
    <w:rsid w:val="00945057"/>
    <w:rsid w:val="0094587C"/>
    <w:rsid w:val="0095155F"/>
    <w:rsid w:val="00952154"/>
    <w:rsid w:val="00952CF6"/>
    <w:rsid w:val="00954429"/>
    <w:rsid w:val="0095577D"/>
    <w:rsid w:val="009563CE"/>
    <w:rsid w:val="00956C84"/>
    <w:rsid w:val="009603C6"/>
    <w:rsid w:val="0096048F"/>
    <w:rsid w:val="00963F8F"/>
    <w:rsid w:val="00964810"/>
    <w:rsid w:val="009649BE"/>
    <w:rsid w:val="009704A6"/>
    <w:rsid w:val="00972C04"/>
    <w:rsid w:val="00974601"/>
    <w:rsid w:val="00974953"/>
    <w:rsid w:val="00974CE5"/>
    <w:rsid w:val="009754C6"/>
    <w:rsid w:val="00976328"/>
    <w:rsid w:val="0097680D"/>
    <w:rsid w:val="009777AD"/>
    <w:rsid w:val="00982438"/>
    <w:rsid w:val="00983630"/>
    <w:rsid w:val="0098404C"/>
    <w:rsid w:val="00985283"/>
    <w:rsid w:val="009856C4"/>
    <w:rsid w:val="009858E1"/>
    <w:rsid w:val="00985DA3"/>
    <w:rsid w:val="009867E9"/>
    <w:rsid w:val="00987E24"/>
    <w:rsid w:val="0099044B"/>
    <w:rsid w:val="00990618"/>
    <w:rsid w:val="009917DA"/>
    <w:rsid w:val="00991AA5"/>
    <w:rsid w:val="00992433"/>
    <w:rsid w:val="00992936"/>
    <w:rsid w:val="00993406"/>
    <w:rsid w:val="00994270"/>
    <w:rsid w:val="00995986"/>
    <w:rsid w:val="00995992"/>
    <w:rsid w:val="00995D35"/>
    <w:rsid w:val="0099738F"/>
    <w:rsid w:val="009A03E5"/>
    <w:rsid w:val="009A040D"/>
    <w:rsid w:val="009A0F3B"/>
    <w:rsid w:val="009A18D1"/>
    <w:rsid w:val="009A1BB4"/>
    <w:rsid w:val="009A20DF"/>
    <w:rsid w:val="009A2628"/>
    <w:rsid w:val="009A3200"/>
    <w:rsid w:val="009A4207"/>
    <w:rsid w:val="009A6203"/>
    <w:rsid w:val="009A69B8"/>
    <w:rsid w:val="009A6FC9"/>
    <w:rsid w:val="009A762D"/>
    <w:rsid w:val="009B0897"/>
    <w:rsid w:val="009B0C38"/>
    <w:rsid w:val="009B0F9B"/>
    <w:rsid w:val="009B1476"/>
    <w:rsid w:val="009B33FB"/>
    <w:rsid w:val="009B523A"/>
    <w:rsid w:val="009B69B6"/>
    <w:rsid w:val="009B7BD9"/>
    <w:rsid w:val="009C0723"/>
    <w:rsid w:val="009C2744"/>
    <w:rsid w:val="009C2A69"/>
    <w:rsid w:val="009C4B26"/>
    <w:rsid w:val="009C529E"/>
    <w:rsid w:val="009C6752"/>
    <w:rsid w:val="009C6D59"/>
    <w:rsid w:val="009C728A"/>
    <w:rsid w:val="009C7DD5"/>
    <w:rsid w:val="009D1562"/>
    <w:rsid w:val="009D1941"/>
    <w:rsid w:val="009D2356"/>
    <w:rsid w:val="009D612F"/>
    <w:rsid w:val="009D66CC"/>
    <w:rsid w:val="009D66F9"/>
    <w:rsid w:val="009E06D5"/>
    <w:rsid w:val="009E0B44"/>
    <w:rsid w:val="009E227D"/>
    <w:rsid w:val="009E245C"/>
    <w:rsid w:val="009E2C78"/>
    <w:rsid w:val="009E2FEB"/>
    <w:rsid w:val="009E3959"/>
    <w:rsid w:val="009E5019"/>
    <w:rsid w:val="009E546A"/>
    <w:rsid w:val="009E5B63"/>
    <w:rsid w:val="009F1905"/>
    <w:rsid w:val="009F1A02"/>
    <w:rsid w:val="009F1A2E"/>
    <w:rsid w:val="009F1F24"/>
    <w:rsid w:val="009F2E4C"/>
    <w:rsid w:val="009F406C"/>
    <w:rsid w:val="00A00258"/>
    <w:rsid w:val="00A01702"/>
    <w:rsid w:val="00A0385F"/>
    <w:rsid w:val="00A03B91"/>
    <w:rsid w:val="00A04437"/>
    <w:rsid w:val="00A04F1B"/>
    <w:rsid w:val="00A0501B"/>
    <w:rsid w:val="00A07C07"/>
    <w:rsid w:val="00A07C9F"/>
    <w:rsid w:val="00A07D8B"/>
    <w:rsid w:val="00A10ACE"/>
    <w:rsid w:val="00A12957"/>
    <w:rsid w:val="00A13D5E"/>
    <w:rsid w:val="00A14947"/>
    <w:rsid w:val="00A158AA"/>
    <w:rsid w:val="00A16A51"/>
    <w:rsid w:val="00A17BB3"/>
    <w:rsid w:val="00A20FF5"/>
    <w:rsid w:val="00A219F3"/>
    <w:rsid w:val="00A22D2A"/>
    <w:rsid w:val="00A26D0E"/>
    <w:rsid w:val="00A274AE"/>
    <w:rsid w:val="00A27F6A"/>
    <w:rsid w:val="00A32A83"/>
    <w:rsid w:val="00A336B9"/>
    <w:rsid w:val="00A351A3"/>
    <w:rsid w:val="00A368DB"/>
    <w:rsid w:val="00A41D2B"/>
    <w:rsid w:val="00A423AA"/>
    <w:rsid w:val="00A4457A"/>
    <w:rsid w:val="00A448A7"/>
    <w:rsid w:val="00A4572A"/>
    <w:rsid w:val="00A4581B"/>
    <w:rsid w:val="00A4657C"/>
    <w:rsid w:val="00A465DC"/>
    <w:rsid w:val="00A47190"/>
    <w:rsid w:val="00A52DCD"/>
    <w:rsid w:val="00A53EC6"/>
    <w:rsid w:val="00A54D40"/>
    <w:rsid w:val="00A55C0F"/>
    <w:rsid w:val="00A56935"/>
    <w:rsid w:val="00A605B4"/>
    <w:rsid w:val="00A6329A"/>
    <w:rsid w:val="00A65180"/>
    <w:rsid w:val="00A65EB1"/>
    <w:rsid w:val="00A66D80"/>
    <w:rsid w:val="00A67B69"/>
    <w:rsid w:val="00A700AB"/>
    <w:rsid w:val="00A70241"/>
    <w:rsid w:val="00A7420D"/>
    <w:rsid w:val="00A74B2C"/>
    <w:rsid w:val="00A7502B"/>
    <w:rsid w:val="00A757CC"/>
    <w:rsid w:val="00A77DDB"/>
    <w:rsid w:val="00A82714"/>
    <w:rsid w:val="00A83A75"/>
    <w:rsid w:val="00A83FB5"/>
    <w:rsid w:val="00A85757"/>
    <w:rsid w:val="00A85A17"/>
    <w:rsid w:val="00A8713F"/>
    <w:rsid w:val="00A87596"/>
    <w:rsid w:val="00A90BA1"/>
    <w:rsid w:val="00A929E1"/>
    <w:rsid w:val="00A92ED8"/>
    <w:rsid w:val="00A95E7E"/>
    <w:rsid w:val="00A96B48"/>
    <w:rsid w:val="00A97A9A"/>
    <w:rsid w:val="00AA0671"/>
    <w:rsid w:val="00AA171D"/>
    <w:rsid w:val="00AA1EEB"/>
    <w:rsid w:val="00AA22AE"/>
    <w:rsid w:val="00AA2531"/>
    <w:rsid w:val="00AA2617"/>
    <w:rsid w:val="00AA6F33"/>
    <w:rsid w:val="00AB0D14"/>
    <w:rsid w:val="00AB1E09"/>
    <w:rsid w:val="00AB5330"/>
    <w:rsid w:val="00AB5D8D"/>
    <w:rsid w:val="00AB6BF1"/>
    <w:rsid w:val="00AB7561"/>
    <w:rsid w:val="00AB7747"/>
    <w:rsid w:val="00AB7F16"/>
    <w:rsid w:val="00AC09B4"/>
    <w:rsid w:val="00AC1139"/>
    <w:rsid w:val="00AC14CE"/>
    <w:rsid w:val="00AC2A56"/>
    <w:rsid w:val="00AC33F7"/>
    <w:rsid w:val="00AC36AA"/>
    <w:rsid w:val="00AC3832"/>
    <w:rsid w:val="00AC3A95"/>
    <w:rsid w:val="00AC56D3"/>
    <w:rsid w:val="00AC6137"/>
    <w:rsid w:val="00AC63AB"/>
    <w:rsid w:val="00AC66DD"/>
    <w:rsid w:val="00AC6AB7"/>
    <w:rsid w:val="00AD00AE"/>
    <w:rsid w:val="00AD0493"/>
    <w:rsid w:val="00AD055E"/>
    <w:rsid w:val="00AD0A1D"/>
    <w:rsid w:val="00AD150D"/>
    <w:rsid w:val="00AD1B6F"/>
    <w:rsid w:val="00AD287F"/>
    <w:rsid w:val="00AD3EEA"/>
    <w:rsid w:val="00AD40B9"/>
    <w:rsid w:val="00AD46E2"/>
    <w:rsid w:val="00AD47A7"/>
    <w:rsid w:val="00AD534E"/>
    <w:rsid w:val="00AD56EE"/>
    <w:rsid w:val="00AD6F67"/>
    <w:rsid w:val="00AE082A"/>
    <w:rsid w:val="00AE0C9E"/>
    <w:rsid w:val="00AE17A7"/>
    <w:rsid w:val="00AE196D"/>
    <w:rsid w:val="00AE1E5E"/>
    <w:rsid w:val="00AE23FA"/>
    <w:rsid w:val="00AE34CD"/>
    <w:rsid w:val="00AE37AC"/>
    <w:rsid w:val="00AE3C8E"/>
    <w:rsid w:val="00AE513D"/>
    <w:rsid w:val="00AF09C5"/>
    <w:rsid w:val="00AF0CBF"/>
    <w:rsid w:val="00AF257F"/>
    <w:rsid w:val="00AF2C73"/>
    <w:rsid w:val="00AF32F5"/>
    <w:rsid w:val="00AF33CF"/>
    <w:rsid w:val="00AF4D50"/>
    <w:rsid w:val="00AF6179"/>
    <w:rsid w:val="00B008F1"/>
    <w:rsid w:val="00B0364C"/>
    <w:rsid w:val="00B04D7A"/>
    <w:rsid w:val="00B066AB"/>
    <w:rsid w:val="00B06DD2"/>
    <w:rsid w:val="00B0797E"/>
    <w:rsid w:val="00B07C05"/>
    <w:rsid w:val="00B127A1"/>
    <w:rsid w:val="00B1295A"/>
    <w:rsid w:val="00B130A5"/>
    <w:rsid w:val="00B16288"/>
    <w:rsid w:val="00B201E2"/>
    <w:rsid w:val="00B20A45"/>
    <w:rsid w:val="00B21E1C"/>
    <w:rsid w:val="00B22191"/>
    <w:rsid w:val="00B22C5C"/>
    <w:rsid w:val="00B230D3"/>
    <w:rsid w:val="00B23BB1"/>
    <w:rsid w:val="00B24400"/>
    <w:rsid w:val="00B24F30"/>
    <w:rsid w:val="00B27D40"/>
    <w:rsid w:val="00B30437"/>
    <w:rsid w:val="00B306CF"/>
    <w:rsid w:val="00B30B22"/>
    <w:rsid w:val="00B31AB6"/>
    <w:rsid w:val="00B31ABF"/>
    <w:rsid w:val="00B31FB7"/>
    <w:rsid w:val="00B33BE3"/>
    <w:rsid w:val="00B36218"/>
    <w:rsid w:val="00B36D65"/>
    <w:rsid w:val="00B374AD"/>
    <w:rsid w:val="00B40646"/>
    <w:rsid w:val="00B406CF"/>
    <w:rsid w:val="00B40F06"/>
    <w:rsid w:val="00B46987"/>
    <w:rsid w:val="00B47AAD"/>
    <w:rsid w:val="00B50320"/>
    <w:rsid w:val="00B50752"/>
    <w:rsid w:val="00B50ACD"/>
    <w:rsid w:val="00B513DB"/>
    <w:rsid w:val="00B51940"/>
    <w:rsid w:val="00B51C74"/>
    <w:rsid w:val="00B53A1F"/>
    <w:rsid w:val="00B53B5D"/>
    <w:rsid w:val="00B5466C"/>
    <w:rsid w:val="00B560F3"/>
    <w:rsid w:val="00B56E0B"/>
    <w:rsid w:val="00B6004A"/>
    <w:rsid w:val="00B6055E"/>
    <w:rsid w:val="00B61C65"/>
    <w:rsid w:val="00B62ABE"/>
    <w:rsid w:val="00B6317D"/>
    <w:rsid w:val="00B632A2"/>
    <w:rsid w:val="00B63E59"/>
    <w:rsid w:val="00B675C3"/>
    <w:rsid w:val="00B70608"/>
    <w:rsid w:val="00B72954"/>
    <w:rsid w:val="00B74B42"/>
    <w:rsid w:val="00B7723F"/>
    <w:rsid w:val="00B8004F"/>
    <w:rsid w:val="00B8039E"/>
    <w:rsid w:val="00B80534"/>
    <w:rsid w:val="00B8155B"/>
    <w:rsid w:val="00B837C0"/>
    <w:rsid w:val="00B8433C"/>
    <w:rsid w:val="00B8695B"/>
    <w:rsid w:val="00B87203"/>
    <w:rsid w:val="00B87491"/>
    <w:rsid w:val="00B90087"/>
    <w:rsid w:val="00B90FB8"/>
    <w:rsid w:val="00B9403B"/>
    <w:rsid w:val="00BA26A9"/>
    <w:rsid w:val="00BA29E9"/>
    <w:rsid w:val="00BA35C6"/>
    <w:rsid w:val="00BA7142"/>
    <w:rsid w:val="00BB0850"/>
    <w:rsid w:val="00BB0A4C"/>
    <w:rsid w:val="00BB0AB3"/>
    <w:rsid w:val="00BB0F02"/>
    <w:rsid w:val="00BB237C"/>
    <w:rsid w:val="00BB41A3"/>
    <w:rsid w:val="00BB5997"/>
    <w:rsid w:val="00BB5B74"/>
    <w:rsid w:val="00BB682F"/>
    <w:rsid w:val="00BC32DC"/>
    <w:rsid w:val="00BC35B6"/>
    <w:rsid w:val="00BC3C13"/>
    <w:rsid w:val="00BC55DC"/>
    <w:rsid w:val="00BC63C0"/>
    <w:rsid w:val="00BD125D"/>
    <w:rsid w:val="00BD1B51"/>
    <w:rsid w:val="00BD272B"/>
    <w:rsid w:val="00BD332D"/>
    <w:rsid w:val="00BD4596"/>
    <w:rsid w:val="00BD57E7"/>
    <w:rsid w:val="00BD6501"/>
    <w:rsid w:val="00BD7B98"/>
    <w:rsid w:val="00BE136D"/>
    <w:rsid w:val="00BE1405"/>
    <w:rsid w:val="00BE15DE"/>
    <w:rsid w:val="00BE1A54"/>
    <w:rsid w:val="00BE1E9B"/>
    <w:rsid w:val="00BE312D"/>
    <w:rsid w:val="00BE3A05"/>
    <w:rsid w:val="00BE50A2"/>
    <w:rsid w:val="00BE7223"/>
    <w:rsid w:val="00BE7380"/>
    <w:rsid w:val="00BF0AFC"/>
    <w:rsid w:val="00BF1C20"/>
    <w:rsid w:val="00BF52F0"/>
    <w:rsid w:val="00BF5313"/>
    <w:rsid w:val="00BF63C9"/>
    <w:rsid w:val="00C00CD3"/>
    <w:rsid w:val="00C03AD6"/>
    <w:rsid w:val="00C04D4C"/>
    <w:rsid w:val="00C10578"/>
    <w:rsid w:val="00C12E76"/>
    <w:rsid w:val="00C135BC"/>
    <w:rsid w:val="00C15C95"/>
    <w:rsid w:val="00C1620B"/>
    <w:rsid w:val="00C175A0"/>
    <w:rsid w:val="00C17C3A"/>
    <w:rsid w:val="00C17F48"/>
    <w:rsid w:val="00C2028A"/>
    <w:rsid w:val="00C204DD"/>
    <w:rsid w:val="00C209D0"/>
    <w:rsid w:val="00C20AE9"/>
    <w:rsid w:val="00C23301"/>
    <w:rsid w:val="00C2596A"/>
    <w:rsid w:val="00C2752B"/>
    <w:rsid w:val="00C27537"/>
    <w:rsid w:val="00C27A0F"/>
    <w:rsid w:val="00C30240"/>
    <w:rsid w:val="00C30753"/>
    <w:rsid w:val="00C30AE5"/>
    <w:rsid w:val="00C315DC"/>
    <w:rsid w:val="00C328FE"/>
    <w:rsid w:val="00C330F4"/>
    <w:rsid w:val="00C331D6"/>
    <w:rsid w:val="00C33507"/>
    <w:rsid w:val="00C33931"/>
    <w:rsid w:val="00C35C9D"/>
    <w:rsid w:val="00C400D3"/>
    <w:rsid w:val="00C4409D"/>
    <w:rsid w:val="00C44E72"/>
    <w:rsid w:val="00C45653"/>
    <w:rsid w:val="00C45A06"/>
    <w:rsid w:val="00C460BE"/>
    <w:rsid w:val="00C46CFC"/>
    <w:rsid w:val="00C470BC"/>
    <w:rsid w:val="00C47E5B"/>
    <w:rsid w:val="00C557AB"/>
    <w:rsid w:val="00C55CC3"/>
    <w:rsid w:val="00C564F5"/>
    <w:rsid w:val="00C56E36"/>
    <w:rsid w:val="00C5721F"/>
    <w:rsid w:val="00C575DA"/>
    <w:rsid w:val="00C61812"/>
    <w:rsid w:val="00C61E4B"/>
    <w:rsid w:val="00C620F0"/>
    <w:rsid w:val="00C627B0"/>
    <w:rsid w:val="00C62E94"/>
    <w:rsid w:val="00C64BFF"/>
    <w:rsid w:val="00C64FDF"/>
    <w:rsid w:val="00C65C3C"/>
    <w:rsid w:val="00C704E9"/>
    <w:rsid w:val="00C70726"/>
    <w:rsid w:val="00C70D1D"/>
    <w:rsid w:val="00C74606"/>
    <w:rsid w:val="00C7619D"/>
    <w:rsid w:val="00C763AF"/>
    <w:rsid w:val="00C763C9"/>
    <w:rsid w:val="00C7685E"/>
    <w:rsid w:val="00C76FDB"/>
    <w:rsid w:val="00C77201"/>
    <w:rsid w:val="00C80057"/>
    <w:rsid w:val="00C803E8"/>
    <w:rsid w:val="00C803F6"/>
    <w:rsid w:val="00C81362"/>
    <w:rsid w:val="00C81A01"/>
    <w:rsid w:val="00C82232"/>
    <w:rsid w:val="00C82913"/>
    <w:rsid w:val="00C82FAE"/>
    <w:rsid w:val="00C833F1"/>
    <w:rsid w:val="00C83402"/>
    <w:rsid w:val="00C83921"/>
    <w:rsid w:val="00C83CB2"/>
    <w:rsid w:val="00C83F1C"/>
    <w:rsid w:val="00C86154"/>
    <w:rsid w:val="00C912B3"/>
    <w:rsid w:val="00C93A26"/>
    <w:rsid w:val="00C94657"/>
    <w:rsid w:val="00C970A1"/>
    <w:rsid w:val="00C972B1"/>
    <w:rsid w:val="00CA0CAC"/>
    <w:rsid w:val="00CA1A09"/>
    <w:rsid w:val="00CA2CCE"/>
    <w:rsid w:val="00CA43FD"/>
    <w:rsid w:val="00CA5E5D"/>
    <w:rsid w:val="00CA656B"/>
    <w:rsid w:val="00CA6710"/>
    <w:rsid w:val="00CA7EF8"/>
    <w:rsid w:val="00CB0A68"/>
    <w:rsid w:val="00CB1D39"/>
    <w:rsid w:val="00CB287B"/>
    <w:rsid w:val="00CB2FCA"/>
    <w:rsid w:val="00CB44D1"/>
    <w:rsid w:val="00CB4C45"/>
    <w:rsid w:val="00CB6568"/>
    <w:rsid w:val="00CC01FA"/>
    <w:rsid w:val="00CC1836"/>
    <w:rsid w:val="00CC2343"/>
    <w:rsid w:val="00CC2EAA"/>
    <w:rsid w:val="00CC32CA"/>
    <w:rsid w:val="00CC32E3"/>
    <w:rsid w:val="00CC489B"/>
    <w:rsid w:val="00CC7FAE"/>
    <w:rsid w:val="00CD1961"/>
    <w:rsid w:val="00CD2BCD"/>
    <w:rsid w:val="00CD34E6"/>
    <w:rsid w:val="00CD38C4"/>
    <w:rsid w:val="00CD3A4C"/>
    <w:rsid w:val="00CD3E74"/>
    <w:rsid w:val="00CD7781"/>
    <w:rsid w:val="00CD7B34"/>
    <w:rsid w:val="00CE10E9"/>
    <w:rsid w:val="00CE1936"/>
    <w:rsid w:val="00CE1AF9"/>
    <w:rsid w:val="00CE1FD0"/>
    <w:rsid w:val="00CE2910"/>
    <w:rsid w:val="00CE3AA2"/>
    <w:rsid w:val="00CE4C8C"/>
    <w:rsid w:val="00CE5393"/>
    <w:rsid w:val="00CE7013"/>
    <w:rsid w:val="00CE7134"/>
    <w:rsid w:val="00CF0F78"/>
    <w:rsid w:val="00CF32B7"/>
    <w:rsid w:val="00CF36BE"/>
    <w:rsid w:val="00CF504D"/>
    <w:rsid w:val="00CF5196"/>
    <w:rsid w:val="00CF5C7E"/>
    <w:rsid w:val="00CF6000"/>
    <w:rsid w:val="00CF699E"/>
    <w:rsid w:val="00CF74F4"/>
    <w:rsid w:val="00CF7D9F"/>
    <w:rsid w:val="00CF7E26"/>
    <w:rsid w:val="00D003F3"/>
    <w:rsid w:val="00D0364F"/>
    <w:rsid w:val="00D03A83"/>
    <w:rsid w:val="00D04B5B"/>
    <w:rsid w:val="00D05A80"/>
    <w:rsid w:val="00D06834"/>
    <w:rsid w:val="00D068C7"/>
    <w:rsid w:val="00D06B9D"/>
    <w:rsid w:val="00D07162"/>
    <w:rsid w:val="00D12815"/>
    <w:rsid w:val="00D12FEB"/>
    <w:rsid w:val="00D134CD"/>
    <w:rsid w:val="00D164BA"/>
    <w:rsid w:val="00D20C56"/>
    <w:rsid w:val="00D20DA6"/>
    <w:rsid w:val="00D21DE1"/>
    <w:rsid w:val="00D24330"/>
    <w:rsid w:val="00D26C97"/>
    <w:rsid w:val="00D27E2F"/>
    <w:rsid w:val="00D27EF7"/>
    <w:rsid w:val="00D308ED"/>
    <w:rsid w:val="00D34BCA"/>
    <w:rsid w:val="00D35CBA"/>
    <w:rsid w:val="00D36D86"/>
    <w:rsid w:val="00D4035B"/>
    <w:rsid w:val="00D41070"/>
    <w:rsid w:val="00D413E8"/>
    <w:rsid w:val="00D41707"/>
    <w:rsid w:val="00D422FF"/>
    <w:rsid w:val="00D42773"/>
    <w:rsid w:val="00D428AA"/>
    <w:rsid w:val="00D42DF0"/>
    <w:rsid w:val="00D43251"/>
    <w:rsid w:val="00D44D3B"/>
    <w:rsid w:val="00D460BD"/>
    <w:rsid w:val="00D4675A"/>
    <w:rsid w:val="00D46BDC"/>
    <w:rsid w:val="00D50A34"/>
    <w:rsid w:val="00D529D7"/>
    <w:rsid w:val="00D53EFA"/>
    <w:rsid w:val="00D541DB"/>
    <w:rsid w:val="00D542A5"/>
    <w:rsid w:val="00D54E5A"/>
    <w:rsid w:val="00D552B0"/>
    <w:rsid w:val="00D57C6A"/>
    <w:rsid w:val="00D61818"/>
    <w:rsid w:val="00D64C20"/>
    <w:rsid w:val="00D64ED9"/>
    <w:rsid w:val="00D65DE1"/>
    <w:rsid w:val="00D66DCA"/>
    <w:rsid w:val="00D67677"/>
    <w:rsid w:val="00D7023B"/>
    <w:rsid w:val="00D71E24"/>
    <w:rsid w:val="00D73048"/>
    <w:rsid w:val="00D73D63"/>
    <w:rsid w:val="00D82E8D"/>
    <w:rsid w:val="00D8452B"/>
    <w:rsid w:val="00D84A8C"/>
    <w:rsid w:val="00D852DB"/>
    <w:rsid w:val="00D86756"/>
    <w:rsid w:val="00D90508"/>
    <w:rsid w:val="00D9059E"/>
    <w:rsid w:val="00D91530"/>
    <w:rsid w:val="00D94A7C"/>
    <w:rsid w:val="00D94EAC"/>
    <w:rsid w:val="00D9562A"/>
    <w:rsid w:val="00D95896"/>
    <w:rsid w:val="00D9705F"/>
    <w:rsid w:val="00DA30A7"/>
    <w:rsid w:val="00DA3732"/>
    <w:rsid w:val="00DA3C63"/>
    <w:rsid w:val="00DA3F84"/>
    <w:rsid w:val="00DA5918"/>
    <w:rsid w:val="00DA5E6C"/>
    <w:rsid w:val="00DA6EE1"/>
    <w:rsid w:val="00DB0BAD"/>
    <w:rsid w:val="00DB1A2D"/>
    <w:rsid w:val="00DB2983"/>
    <w:rsid w:val="00DB320D"/>
    <w:rsid w:val="00DB3DCB"/>
    <w:rsid w:val="00DB6887"/>
    <w:rsid w:val="00DB748F"/>
    <w:rsid w:val="00DC0768"/>
    <w:rsid w:val="00DC1257"/>
    <w:rsid w:val="00DC3DC0"/>
    <w:rsid w:val="00DC43B5"/>
    <w:rsid w:val="00DC52C8"/>
    <w:rsid w:val="00DC5B2B"/>
    <w:rsid w:val="00DC78C6"/>
    <w:rsid w:val="00DD2A90"/>
    <w:rsid w:val="00DD318D"/>
    <w:rsid w:val="00DD46F7"/>
    <w:rsid w:val="00DD474E"/>
    <w:rsid w:val="00DD4958"/>
    <w:rsid w:val="00DD548E"/>
    <w:rsid w:val="00DD69DB"/>
    <w:rsid w:val="00DD6D47"/>
    <w:rsid w:val="00DE38BA"/>
    <w:rsid w:val="00DE5ADF"/>
    <w:rsid w:val="00DE5AE8"/>
    <w:rsid w:val="00DE650C"/>
    <w:rsid w:val="00DE6E2D"/>
    <w:rsid w:val="00DE7108"/>
    <w:rsid w:val="00DE7530"/>
    <w:rsid w:val="00DF0EDF"/>
    <w:rsid w:val="00DF22BB"/>
    <w:rsid w:val="00DF2E12"/>
    <w:rsid w:val="00DF514A"/>
    <w:rsid w:val="00DF6690"/>
    <w:rsid w:val="00DF6759"/>
    <w:rsid w:val="00DF6804"/>
    <w:rsid w:val="00E034D9"/>
    <w:rsid w:val="00E0358D"/>
    <w:rsid w:val="00E04323"/>
    <w:rsid w:val="00E04976"/>
    <w:rsid w:val="00E04E99"/>
    <w:rsid w:val="00E05FE1"/>
    <w:rsid w:val="00E06739"/>
    <w:rsid w:val="00E06A3A"/>
    <w:rsid w:val="00E070A2"/>
    <w:rsid w:val="00E07F03"/>
    <w:rsid w:val="00E07FEE"/>
    <w:rsid w:val="00E10A68"/>
    <w:rsid w:val="00E11238"/>
    <w:rsid w:val="00E113EF"/>
    <w:rsid w:val="00E1286F"/>
    <w:rsid w:val="00E129A3"/>
    <w:rsid w:val="00E15417"/>
    <w:rsid w:val="00E1622A"/>
    <w:rsid w:val="00E21327"/>
    <w:rsid w:val="00E2202F"/>
    <w:rsid w:val="00E2321D"/>
    <w:rsid w:val="00E2355C"/>
    <w:rsid w:val="00E23563"/>
    <w:rsid w:val="00E25235"/>
    <w:rsid w:val="00E2558D"/>
    <w:rsid w:val="00E2656A"/>
    <w:rsid w:val="00E31AF7"/>
    <w:rsid w:val="00E31BF2"/>
    <w:rsid w:val="00E32A7A"/>
    <w:rsid w:val="00E405AD"/>
    <w:rsid w:val="00E412D0"/>
    <w:rsid w:val="00E41BFA"/>
    <w:rsid w:val="00E4221E"/>
    <w:rsid w:val="00E44B08"/>
    <w:rsid w:val="00E45178"/>
    <w:rsid w:val="00E45355"/>
    <w:rsid w:val="00E46C37"/>
    <w:rsid w:val="00E5197A"/>
    <w:rsid w:val="00E52828"/>
    <w:rsid w:val="00E56322"/>
    <w:rsid w:val="00E57FBA"/>
    <w:rsid w:val="00E605C7"/>
    <w:rsid w:val="00E60982"/>
    <w:rsid w:val="00E611AC"/>
    <w:rsid w:val="00E617DA"/>
    <w:rsid w:val="00E62C62"/>
    <w:rsid w:val="00E654C1"/>
    <w:rsid w:val="00E6552D"/>
    <w:rsid w:val="00E65C74"/>
    <w:rsid w:val="00E65D97"/>
    <w:rsid w:val="00E665E9"/>
    <w:rsid w:val="00E668FA"/>
    <w:rsid w:val="00E7025D"/>
    <w:rsid w:val="00E72501"/>
    <w:rsid w:val="00E72A5A"/>
    <w:rsid w:val="00E72D04"/>
    <w:rsid w:val="00E732A2"/>
    <w:rsid w:val="00E73354"/>
    <w:rsid w:val="00E7384B"/>
    <w:rsid w:val="00E74E77"/>
    <w:rsid w:val="00E74F85"/>
    <w:rsid w:val="00E802D1"/>
    <w:rsid w:val="00E804E5"/>
    <w:rsid w:val="00E81663"/>
    <w:rsid w:val="00E81693"/>
    <w:rsid w:val="00E835B0"/>
    <w:rsid w:val="00E850BB"/>
    <w:rsid w:val="00E867B4"/>
    <w:rsid w:val="00E8705D"/>
    <w:rsid w:val="00E9242D"/>
    <w:rsid w:val="00E9392A"/>
    <w:rsid w:val="00E942A3"/>
    <w:rsid w:val="00E95600"/>
    <w:rsid w:val="00E9723F"/>
    <w:rsid w:val="00E97707"/>
    <w:rsid w:val="00EA14ED"/>
    <w:rsid w:val="00EA178D"/>
    <w:rsid w:val="00EA20CB"/>
    <w:rsid w:val="00EA280C"/>
    <w:rsid w:val="00EA33F1"/>
    <w:rsid w:val="00EA34ED"/>
    <w:rsid w:val="00EA4DA7"/>
    <w:rsid w:val="00EA525B"/>
    <w:rsid w:val="00EA66B2"/>
    <w:rsid w:val="00EA6A04"/>
    <w:rsid w:val="00EA72EA"/>
    <w:rsid w:val="00EA79FF"/>
    <w:rsid w:val="00EB2100"/>
    <w:rsid w:val="00EB5255"/>
    <w:rsid w:val="00EB5C47"/>
    <w:rsid w:val="00EC08F1"/>
    <w:rsid w:val="00EC15E4"/>
    <w:rsid w:val="00EC216E"/>
    <w:rsid w:val="00EC2693"/>
    <w:rsid w:val="00ED0639"/>
    <w:rsid w:val="00ED3BD2"/>
    <w:rsid w:val="00ED3BD4"/>
    <w:rsid w:val="00ED3C58"/>
    <w:rsid w:val="00ED4C05"/>
    <w:rsid w:val="00ED50F8"/>
    <w:rsid w:val="00ED5B07"/>
    <w:rsid w:val="00ED6A11"/>
    <w:rsid w:val="00EE0BB6"/>
    <w:rsid w:val="00EE1034"/>
    <w:rsid w:val="00EE112D"/>
    <w:rsid w:val="00EE18CD"/>
    <w:rsid w:val="00EE3532"/>
    <w:rsid w:val="00EE5A9C"/>
    <w:rsid w:val="00EE5EBB"/>
    <w:rsid w:val="00EE78F9"/>
    <w:rsid w:val="00EF10C1"/>
    <w:rsid w:val="00EF15DE"/>
    <w:rsid w:val="00EF1C15"/>
    <w:rsid w:val="00EF2528"/>
    <w:rsid w:val="00EF4755"/>
    <w:rsid w:val="00EF4C3C"/>
    <w:rsid w:val="00EF5863"/>
    <w:rsid w:val="00EF64C2"/>
    <w:rsid w:val="00EF6D47"/>
    <w:rsid w:val="00EF7135"/>
    <w:rsid w:val="00EF77E3"/>
    <w:rsid w:val="00EF7B59"/>
    <w:rsid w:val="00F006FB"/>
    <w:rsid w:val="00F027DB"/>
    <w:rsid w:val="00F0293D"/>
    <w:rsid w:val="00F0477D"/>
    <w:rsid w:val="00F05B73"/>
    <w:rsid w:val="00F06638"/>
    <w:rsid w:val="00F06BC4"/>
    <w:rsid w:val="00F101FB"/>
    <w:rsid w:val="00F12195"/>
    <w:rsid w:val="00F1492A"/>
    <w:rsid w:val="00F14A7A"/>
    <w:rsid w:val="00F16058"/>
    <w:rsid w:val="00F22985"/>
    <w:rsid w:val="00F238D6"/>
    <w:rsid w:val="00F24541"/>
    <w:rsid w:val="00F26CF4"/>
    <w:rsid w:val="00F27A71"/>
    <w:rsid w:val="00F27E10"/>
    <w:rsid w:val="00F31153"/>
    <w:rsid w:val="00F32149"/>
    <w:rsid w:val="00F3223F"/>
    <w:rsid w:val="00F323CC"/>
    <w:rsid w:val="00F328C6"/>
    <w:rsid w:val="00F328FA"/>
    <w:rsid w:val="00F32B6B"/>
    <w:rsid w:val="00F32F56"/>
    <w:rsid w:val="00F33359"/>
    <w:rsid w:val="00F336B1"/>
    <w:rsid w:val="00F3383E"/>
    <w:rsid w:val="00F33884"/>
    <w:rsid w:val="00F35EA6"/>
    <w:rsid w:val="00F37BA6"/>
    <w:rsid w:val="00F40991"/>
    <w:rsid w:val="00F41E1D"/>
    <w:rsid w:val="00F4274A"/>
    <w:rsid w:val="00F43BFE"/>
    <w:rsid w:val="00F44421"/>
    <w:rsid w:val="00F465A7"/>
    <w:rsid w:val="00F50B7C"/>
    <w:rsid w:val="00F510F3"/>
    <w:rsid w:val="00F53C77"/>
    <w:rsid w:val="00F54F02"/>
    <w:rsid w:val="00F550E6"/>
    <w:rsid w:val="00F55410"/>
    <w:rsid w:val="00F56D32"/>
    <w:rsid w:val="00F60B78"/>
    <w:rsid w:val="00F62573"/>
    <w:rsid w:val="00F62F56"/>
    <w:rsid w:val="00F6404D"/>
    <w:rsid w:val="00F64405"/>
    <w:rsid w:val="00F64A49"/>
    <w:rsid w:val="00F65324"/>
    <w:rsid w:val="00F658ED"/>
    <w:rsid w:val="00F65C7A"/>
    <w:rsid w:val="00F6610F"/>
    <w:rsid w:val="00F66A44"/>
    <w:rsid w:val="00F67DC6"/>
    <w:rsid w:val="00F702F3"/>
    <w:rsid w:val="00F73569"/>
    <w:rsid w:val="00F73688"/>
    <w:rsid w:val="00F7389F"/>
    <w:rsid w:val="00F74345"/>
    <w:rsid w:val="00F76BC9"/>
    <w:rsid w:val="00F802CD"/>
    <w:rsid w:val="00F807CC"/>
    <w:rsid w:val="00F80A0A"/>
    <w:rsid w:val="00F81A73"/>
    <w:rsid w:val="00F81C62"/>
    <w:rsid w:val="00F82B19"/>
    <w:rsid w:val="00F852BE"/>
    <w:rsid w:val="00F852D2"/>
    <w:rsid w:val="00F90E91"/>
    <w:rsid w:val="00F91A4D"/>
    <w:rsid w:val="00F9212D"/>
    <w:rsid w:val="00F92A8F"/>
    <w:rsid w:val="00F92E18"/>
    <w:rsid w:val="00F933AC"/>
    <w:rsid w:val="00F9369D"/>
    <w:rsid w:val="00F93838"/>
    <w:rsid w:val="00F94934"/>
    <w:rsid w:val="00F95BDB"/>
    <w:rsid w:val="00F961F8"/>
    <w:rsid w:val="00F965DA"/>
    <w:rsid w:val="00F9686E"/>
    <w:rsid w:val="00FA066A"/>
    <w:rsid w:val="00FA07FC"/>
    <w:rsid w:val="00FA133C"/>
    <w:rsid w:val="00FA406A"/>
    <w:rsid w:val="00FA43C9"/>
    <w:rsid w:val="00FA556D"/>
    <w:rsid w:val="00FB1994"/>
    <w:rsid w:val="00FB265C"/>
    <w:rsid w:val="00FB28CB"/>
    <w:rsid w:val="00FB35C1"/>
    <w:rsid w:val="00FB503A"/>
    <w:rsid w:val="00FB516C"/>
    <w:rsid w:val="00FB5227"/>
    <w:rsid w:val="00FB5663"/>
    <w:rsid w:val="00FB769E"/>
    <w:rsid w:val="00FC11DD"/>
    <w:rsid w:val="00FC3839"/>
    <w:rsid w:val="00FC55E3"/>
    <w:rsid w:val="00FC58B9"/>
    <w:rsid w:val="00FC6F6B"/>
    <w:rsid w:val="00FD0236"/>
    <w:rsid w:val="00FD08D2"/>
    <w:rsid w:val="00FD18F4"/>
    <w:rsid w:val="00FD49C9"/>
    <w:rsid w:val="00FD5360"/>
    <w:rsid w:val="00FD54DB"/>
    <w:rsid w:val="00FD572B"/>
    <w:rsid w:val="00FD5F4F"/>
    <w:rsid w:val="00FD619F"/>
    <w:rsid w:val="00FD72FB"/>
    <w:rsid w:val="00FD7924"/>
    <w:rsid w:val="00FE0F0C"/>
    <w:rsid w:val="00FE10FF"/>
    <w:rsid w:val="00FE4904"/>
    <w:rsid w:val="00FE52F3"/>
    <w:rsid w:val="00FE6070"/>
    <w:rsid w:val="00FE6508"/>
    <w:rsid w:val="00FF01E0"/>
    <w:rsid w:val="00FF0D68"/>
    <w:rsid w:val="00FF196C"/>
    <w:rsid w:val="00FF2168"/>
    <w:rsid w:val="00FF479C"/>
    <w:rsid w:val="00FF6192"/>
    <w:rsid w:val="00FF74D1"/>
    <w:rsid w:val="01290F7E"/>
    <w:rsid w:val="015D1E09"/>
    <w:rsid w:val="01E23011"/>
    <w:rsid w:val="02697903"/>
    <w:rsid w:val="02AF36E8"/>
    <w:rsid w:val="02F96569"/>
    <w:rsid w:val="03B34501"/>
    <w:rsid w:val="03E832B3"/>
    <w:rsid w:val="03EA7B21"/>
    <w:rsid w:val="04385E02"/>
    <w:rsid w:val="05A30E5C"/>
    <w:rsid w:val="05AB7BBE"/>
    <w:rsid w:val="05F83EAE"/>
    <w:rsid w:val="06143E87"/>
    <w:rsid w:val="063E7D85"/>
    <w:rsid w:val="06870E1C"/>
    <w:rsid w:val="07293586"/>
    <w:rsid w:val="07295285"/>
    <w:rsid w:val="07636392"/>
    <w:rsid w:val="07770C56"/>
    <w:rsid w:val="09041F23"/>
    <w:rsid w:val="090F20A6"/>
    <w:rsid w:val="092217DD"/>
    <w:rsid w:val="09347402"/>
    <w:rsid w:val="093A7294"/>
    <w:rsid w:val="09D27FE6"/>
    <w:rsid w:val="0A263993"/>
    <w:rsid w:val="0A2D3AC2"/>
    <w:rsid w:val="0A7344C7"/>
    <w:rsid w:val="0AA755DF"/>
    <w:rsid w:val="0B120D44"/>
    <w:rsid w:val="0B145DBF"/>
    <w:rsid w:val="0BA94BA0"/>
    <w:rsid w:val="0BCE4606"/>
    <w:rsid w:val="0BD27BF6"/>
    <w:rsid w:val="0C3B3C7D"/>
    <w:rsid w:val="0C442248"/>
    <w:rsid w:val="0CAB2EAE"/>
    <w:rsid w:val="0D396ACB"/>
    <w:rsid w:val="0D621C7D"/>
    <w:rsid w:val="0DE4665B"/>
    <w:rsid w:val="0E436C5A"/>
    <w:rsid w:val="0E73034D"/>
    <w:rsid w:val="0ECB7AF8"/>
    <w:rsid w:val="0EE62C14"/>
    <w:rsid w:val="0F13775A"/>
    <w:rsid w:val="0F346E76"/>
    <w:rsid w:val="0F4220AC"/>
    <w:rsid w:val="0F5F45FE"/>
    <w:rsid w:val="0F9A112B"/>
    <w:rsid w:val="0FC91CB4"/>
    <w:rsid w:val="106D2F64"/>
    <w:rsid w:val="10B43BAB"/>
    <w:rsid w:val="10B63710"/>
    <w:rsid w:val="10D74296"/>
    <w:rsid w:val="10F10820"/>
    <w:rsid w:val="111C2F7A"/>
    <w:rsid w:val="11665CA1"/>
    <w:rsid w:val="122C1F02"/>
    <w:rsid w:val="13287D5E"/>
    <w:rsid w:val="13826402"/>
    <w:rsid w:val="13951726"/>
    <w:rsid w:val="13DC675A"/>
    <w:rsid w:val="13E37AA4"/>
    <w:rsid w:val="13E47608"/>
    <w:rsid w:val="14396509"/>
    <w:rsid w:val="14972AEF"/>
    <w:rsid w:val="14DD2C3C"/>
    <w:rsid w:val="153E27FD"/>
    <w:rsid w:val="15E1100E"/>
    <w:rsid w:val="15F7375F"/>
    <w:rsid w:val="16087E1D"/>
    <w:rsid w:val="160E0421"/>
    <w:rsid w:val="16944823"/>
    <w:rsid w:val="170C37D9"/>
    <w:rsid w:val="17701D14"/>
    <w:rsid w:val="17735226"/>
    <w:rsid w:val="1828643D"/>
    <w:rsid w:val="188744BB"/>
    <w:rsid w:val="189F624C"/>
    <w:rsid w:val="1A07164C"/>
    <w:rsid w:val="1A1C66C0"/>
    <w:rsid w:val="1A42393B"/>
    <w:rsid w:val="1AAD45DE"/>
    <w:rsid w:val="1B046F80"/>
    <w:rsid w:val="1B3267B5"/>
    <w:rsid w:val="1B40161D"/>
    <w:rsid w:val="1B441859"/>
    <w:rsid w:val="1B6606B1"/>
    <w:rsid w:val="1C267BE2"/>
    <w:rsid w:val="1C5E7925"/>
    <w:rsid w:val="1C7141D4"/>
    <w:rsid w:val="1C7436E2"/>
    <w:rsid w:val="1C750B25"/>
    <w:rsid w:val="1CF14453"/>
    <w:rsid w:val="1CFD070F"/>
    <w:rsid w:val="1D063C00"/>
    <w:rsid w:val="1D3D6C70"/>
    <w:rsid w:val="1D5F6196"/>
    <w:rsid w:val="1D6132A5"/>
    <w:rsid w:val="1D8E56D5"/>
    <w:rsid w:val="1DBA0ADD"/>
    <w:rsid w:val="1E7A43DA"/>
    <w:rsid w:val="1F1C595D"/>
    <w:rsid w:val="1F347A7E"/>
    <w:rsid w:val="1F4C4AEC"/>
    <w:rsid w:val="1FE7539E"/>
    <w:rsid w:val="203B1E13"/>
    <w:rsid w:val="20671BE0"/>
    <w:rsid w:val="20963CB8"/>
    <w:rsid w:val="20A81A1B"/>
    <w:rsid w:val="20B07FB6"/>
    <w:rsid w:val="20B646FB"/>
    <w:rsid w:val="20E26732"/>
    <w:rsid w:val="213969AC"/>
    <w:rsid w:val="213B74B1"/>
    <w:rsid w:val="214F56FD"/>
    <w:rsid w:val="215A2310"/>
    <w:rsid w:val="21DE318A"/>
    <w:rsid w:val="21E4582C"/>
    <w:rsid w:val="21EF5B80"/>
    <w:rsid w:val="21F174CF"/>
    <w:rsid w:val="22576990"/>
    <w:rsid w:val="22F47480"/>
    <w:rsid w:val="237B251B"/>
    <w:rsid w:val="239434E5"/>
    <w:rsid w:val="23DE1C48"/>
    <w:rsid w:val="240210CD"/>
    <w:rsid w:val="24070AAC"/>
    <w:rsid w:val="24BF09F7"/>
    <w:rsid w:val="25171DD4"/>
    <w:rsid w:val="252D53FE"/>
    <w:rsid w:val="254C6CA3"/>
    <w:rsid w:val="25EC2D81"/>
    <w:rsid w:val="25FA476A"/>
    <w:rsid w:val="26024C0B"/>
    <w:rsid w:val="261C0BAA"/>
    <w:rsid w:val="26BA2CE4"/>
    <w:rsid w:val="277057A2"/>
    <w:rsid w:val="27B32D05"/>
    <w:rsid w:val="27C43035"/>
    <w:rsid w:val="290D7CB1"/>
    <w:rsid w:val="29206EB8"/>
    <w:rsid w:val="29595666"/>
    <w:rsid w:val="29874881"/>
    <w:rsid w:val="29E325E0"/>
    <w:rsid w:val="2A16001A"/>
    <w:rsid w:val="2A452503"/>
    <w:rsid w:val="2A5D609B"/>
    <w:rsid w:val="2AFC02D3"/>
    <w:rsid w:val="2B5F36D8"/>
    <w:rsid w:val="2B866DE5"/>
    <w:rsid w:val="2BA936A8"/>
    <w:rsid w:val="2BBB2497"/>
    <w:rsid w:val="2BE945AE"/>
    <w:rsid w:val="2C033482"/>
    <w:rsid w:val="2C315A5A"/>
    <w:rsid w:val="2C4B1C25"/>
    <w:rsid w:val="2CE766FF"/>
    <w:rsid w:val="2D9E56F5"/>
    <w:rsid w:val="2DB31B82"/>
    <w:rsid w:val="2E314855"/>
    <w:rsid w:val="2E593739"/>
    <w:rsid w:val="2E667F96"/>
    <w:rsid w:val="2E8226AB"/>
    <w:rsid w:val="2EF05516"/>
    <w:rsid w:val="2F4969DF"/>
    <w:rsid w:val="2FD065E6"/>
    <w:rsid w:val="2FD751AC"/>
    <w:rsid w:val="2FD96870"/>
    <w:rsid w:val="30580BC9"/>
    <w:rsid w:val="30640F12"/>
    <w:rsid w:val="30722F42"/>
    <w:rsid w:val="311E2ED7"/>
    <w:rsid w:val="315619EE"/>
    <w:rsid w:val="315C449C"/>
    <w:rsid w:val="31A27577"/>
    <w:rsid w:val="31B82709"/>
    <w:rsid w:val="31C02CB8"/>
    <w:rsid w:val="31D05482"/>
    <w:rsid w:val="321414E7"/>
    <w:rsid w:val="32400B34"/>
    <w:rsid w:val="32696CB3"/>
    <w:rsid w:val="329E6876"/>
    <w:rsid w:val="32E20814"/>
    <w:rsid w:val="333015F2"/>
    <w:rsid w:val="334B6320"/>
    <w:rsid w:val="33C04E02"/>
    <w:rsid w:val="33CD5020"/>
    <w:rsid w:val="33D02123"/>
    <w:rsid w:val="33D934D4"/>
    <w:rsid w:val="33FE2F6A"/>
    <w:rsid w:val="340E07E5"/>
    <w:rsid w:val="34235BF7"/>
    <w:rsid w:val="345206A6"/>
    <w:rsid w:val="34CC52D7"/>
    <w:rsid w:val="34F5482E"/>
    <w:rsid w:val="35335B08"/>
    <w:rsid w:val="358C5FA8"/>
    <w:rsid w:val="358C7346"/>
    <w:rsid w:val="35C15DF1"/>
    <w:rsid w:val="35EA0E10"/>
    <w:rsid w:val="36074A7F"/>
    <w:rsid w:val="36205E0A"/>
    <w:rsid w:val="362B2E09"/>
    <w:rsid w:val="367A26CF"/>
    <w:rsid w:val="36923549"/>
    <w:rsid w:val="36B75FBF"/>
    <w:rsid w:val="36BD0C45"/>
    <w:rsid w:val="36CE5337"/>
    <w:rsid w:val="374036B8"/>
    <w:rsid w:val="37424097"/>
    <w:rsid w:val="37E00298"/>
    <w:rsid w:val="38B302F9"/>
    <w:rsid w:val="38C62573"/>
    <w:rsid w:val="38D52350"/>
    <w:rsid w:val="38D9630D"/>
    <w:rsid w:val="38DB12EB"/>
    <w:rsid w:val="38F12CD3"/>
    <w:rsid w:val="38F94775"/>
    <w:rsid w:val="38FF3ECD"/>
    <w:rsid w:val="392971ED"/>
    <w:rsid w:val="39325651"/>
    <w:rsid w:val="394F2E3F"/>
    <w:rsid w:val="39657AA9"/>
    <w:rsid w:val="3A1D6CFA"/>
    <w:rsid w:val="3A3A65D2"/>
    <w:rsid w:val="3A872856"/>
    <w:rsid w:val="3B3763D1"/>
    <w:rsid w:val="3BB816D0"/>
    <w:rsid w:val="3BF90153"/>
    <w:rsid w:val="3BFC46F4"/>
    <w:rsid w:val="3C2F6E1E"/>
    <w:rsid w:val="3C4F64BA"/>
    <w:rsid w:val="3CDA245A"/>
    <w:rsid w:val="3D1E06B7"/>
    <w:rsid w:val="3DAE1A1E"/>
    <w:rsid w:val="3E4F1453"/>
    <w:rsid w:val="3E5E0510"/>
    <w:rsid w:val="3E6057D8"/>
    <w:rsid w:val="3EDA0523"/>
    <w:rsid w:val="3F2645DB"/>
    <w:rsid w:val="407A6407"/>
    <w:rsid w:val="40FB70A9"/>
    <w:rsid w:val="41395AA3"/>
    <w:rsid w:val="41894C7C"/>
    <w:rsid w:val="4200449D"/>
    <w:rsid w:val="423A3BCC"/>
    <w:rsid w:val="424E57D2"/>
    <w:rsid w:val="42B26C49"/>
    <w:rsid w:val="42C04EB0"/>
    <w:rsid w:val="42CC1B94"/>
    <w:rsid w:val="433A6FE6"/>
    <w:rsid w:val="43480868"/>
    <w:rsid w:val="4350713C"/>
    <w:rsid w:val="435A09ED"/>
    <w:rsid w:val="436653E0"/>
    <w:rsid w:val="43C4431A"/>
    <w:rsid w:val="44197E47"/>
    <w:rsid w:val="442261A5"/>
    <w:rsid w:val="44B951CC"/>
    <w:rsid w:val="44CD14E0"/>
    <w:rsid w:val="44F20B0B"/>
    <w:rsid w:val="450048F7"/>
    <w:rsid w:val="452E5F4C"/>
    <w:rsid w:val="45352A25"/>
    <w:rsid w:val="45612018"/>
    <w:rsid w:val="458946E9"/>
    <w:rsid w:val="45A35BE1"/>
    <w:rsid w:val="45A47C0E"/>
    <w:rsid w:val="45AF3CA8"/>
    <w:rsid w:val="45C52B29"/>
    <w:rsid w:val="461B60BF"/>
    <w:rsid w:val="46577FD6"/>
    <w:rsid w:val="46A13E00"/>
    <w:rsid w:val="46D955A7"/>
    <w:rsid w:val="46E44494"/>
    <w:rsid w:val="47102209"/>
    <w:rsid w:val="47133957"/>
    <w:rsid w:val="471D6A53"/>
    <w:rsid w:val="47A07E0C"/>
    <w:rsid w:val="48367294"/>
    <w:rsid w:val="4870272E"/>
    <w:rsid w:val="487E53C2"/>
    <w:rsid w:val="48AD5CBA"/>
    <w:rsid w:val="48B819A3"/>
    <w:rsid w:val="496F72E0"/>
    <w:rsid w:val="497E71AB"/>
    <w:rsid w:val="49DC7715"/>
    <w:rsid w:val="4A023139"/>
    <w:rsid w:val="4A694FB8"/>
    <w:rsid w:val="4A7B576F"/>
    <w:rsid w:val="4A9C2CDA"/>
    <w:rsid w:val="4AE7656F"/>
    <w:rsid w:val="4AF561A9"/>
    <w:rsid w:val="4B41391F"/>
    <w:rsid w:val="4B7D4F41"/>
    <w:rsid w:val="4C0F0FDA"/>
    <w:rsid w:val="4C4A0649"/>
    <w:rsid w:val="4C7E5ECA"/>
    <w:rsid w:val="4C876AA5"/>
    <w:rsid w:val="4D0E00FB"/>
    <w:rsid w:val="4D176606"/>
    <w:rsid w:val="4DEC4FB0"/>
    <w:rsid w:val="4E00744D"/>
    <w:rsid w:val="4E075D8A"/>
    <w:rsid w:val="4E1D24B8"/>
    <w:rsid w:val="4E4D0DDF"/>
    <w:rsid w:val="4EC00FAD"/>
    <w:rsid w:val="4F9843DC"/>
    <w:rsid w:val="4FC62A8C"/>
    <w:rsid w:val="4FE20F0D"/>
    <w:rsid w:val="4FE51552"/>
    <w:rsid w:val="50504C4B"/>
    <w:rsid w:val="509179A2"/>
    <w:rsid w:val="509C6E7C"/>
    <w:rsid w:val="50D16158"/>
    <w:rsid w:val="50F639B0"/>
    <w:rsid w:val="50F814D6"/>
    <w:rsid w:val="5162104E"/>
    <w:rsid w:val="51785AC8"/>
    <w:rsid w:val="517C698A"/>
    <w:rsid w:val="51E046B5"/>
    <w:rsid w:val="52E77A54"/>
    <w:rsid w:val="532B6798"/>
    <w:rsid w:val="53A039CC"/>
    <w:rsid w:val="53A1505A"/>
    <w:rsid w:val="53A21199"/>
    <w:rsid w:val="53BC376E"/>
    <w:rsid w:val="54063E08"/>
    <w:rsid w:val="54133025"/>
    <w:rsid w:val="5416230E"/>
    <w:rsid w:val="543437E8"/>
    <w:rsid w:val="54F710B1"/>
    <w:rsid w:val="54F73313"/>
    <w:rsid w:val="54F80955"/>
    <w:rsid w:val="551C66CE"/>
    <w:rsid w:val="555170A7"/>
    <w:rsid w:val="5587536D"/>
    <w:rsid w:val="559B174B"/>
    <w:rsid w:val="55A3225E"/>
    <w:rsid w:val="55CE0CF4"/>
    <w:rsid w:val="56905162"/>
    <w:rsid w:val="56B22A9C"/>
    <w:rsid w:val="56CA2798"/>
    <w:rsid w:val="56D351E9"/>
    <w:rsid w:val="57173F76"/>
    <w:rsid w:val="57513737"/>
    <w:rsid w:val="57A53402"/>
    <w:rsid w:val="57B72A76"/>
    <w:rsid w:val="57C3426C"/>
    <w:rsid w:val="57CE1F93"/>
    <w:rsid w:val="58805B34"/>
    <w:rsid w:val="588743D1"/>
    <w:rsid w:val="5887701A"/>
    <w:rsid w:val="593152B9"/>
    <w:rsid w:val="593C29B5"/>
    <w:rsid w:val="59502C83"/>
    <w:rsid w:val="59C0439F"/>
    <w:rsid w:val="59D22C99"/>
    <w:rsid w:val="59DE3233"/>
    <w:rsid w:val="5A156465"/>
    <w:rsid w:val="5A8D3F12"/>
    <w:rsid w:val="5ABE2233"/>
    <w:rsid w:val="5BB27DF8"/>
    <w:rsid w:val="5BD3501A"/>
    <w:rsid w:val="5BDF5D95"/>
    <w:rsid w:val="5BF77A99"/>
    <w:rsid w:val="5BFE7528"/>
    <w:rsid w:val="5D521F6E"/>
    <w:rsid w:val="5E2467F1"/>
    <w:rsid w:val="5E8072D1"/>
    <w:rsid w:val="5E9C013C"/>
    <w:rsid w:val="5ED778F8"/>
    <w:rsid w:val="5EEE31B3"/>
    <w:rsid w:val="5F1A2B43"/>
    <w:rsid w:val="5F9A6509"/>
    <w:rsid w:val="5FA16C1A"/>
    <w:rsid w:val="5FB837BB"/>
    <w:rsid w:val="5FBA3DFB"/>
    <w:rsid w:val="5FF31D40"/>
    <w:rsid w:val="600319AD"/>
    <w:rsid w:val="60CC405A"/>
    <w:rsid w:val="60F375C4"/>
    <w:rsid w:val="610B6056"/>
    <w:rsid w:val="61E215D8"/>
    <w:rsid w:val="62002D74"/>
    <w:rsid w:val="621B3775"/>
    <w:rsid w:val="62364782"/>
    <w:rsid w:val="630E5F9C"/>
    <w:rsid w:val="6394356A"/>
    <w:rsid w:val="63C61B2C"/>
    <w:rsid w:val="63C67212"/>
    <w:rsid w:val="63D40BE9"/>
    <w:rsid w:val="64102431"/>
    <w:rsid w:val="64465F22"/>
    <w:rsid w:val="64A5243A"/>
    <w:rsid w:val="64A87ED9"/>
    <w:rsid w:val="64C85C9F"/>
    <w:rsid w:val="64F531DE"/>
    <w:rsid w:val="65373578"/>
    <w:rsid w:val="655C7AB8"/>
    <w:rsid w:val="65730A32"/>
    <w:rsid w:val="65EF3ECD"/>
    <w:rsid w:val="66852B1C"/>
    <w:rsid w:val="66F95B50"/>
    <w:rsid w:val="67026EE3"/>
    <w:rsid w:val="671F124A"/>
    <w:rsid w:val="67650AF0"/>
    <w:rsid w:val="676737E1"/>
    <w:rsid w:val="67764E13"/>
    <w:rsid w:val="677A33C6"/>
    <w:rsid w:val="681F6961"/>
    <w:rsid w:val="684E3556"/>
    <w:rsid w:val="6851350D"/>
    <w:rsid w:val="68610A2F"/>
    <w:rsid w:val="68805514"/>
    <w:rsid w:val="689F6284"/>
    <w:rsid w:val="68EA6F8F"/>
    <w:rsid w:val="69117181"/>
    <w:rsid w:val="69316E2F"/>
    <w:rsid w:val="694E2071"/>
    <w:rsid w:val="69766163"/>
    <w:rsid w:val="697A3B33"/>
    <w:rsid w:val="69A70538"/>
    <w:rsid w:val="69D44760"/>
    <w:rsid w:val="6A520EC7"/>
    <w:rsid w:val="6A88643F"/>
    <w:rsid w:val="6ADC0A54"/>
    <w:rsid w:val="6AF87E20"/>
    <w:rsid w:val="6B322639"/>
    <w:rsid w:val="6B8D78EE"/>
    <w:rsid w:val="6BB824DA"/>
    <w:rsid w:val="6C636C38"/>
    <w:rsid w:val="6C9742D8"/>
    <w:rsid w:val="6DB34098"/>
    <w:rsid w:val="6DB545B6"/>
    <w:rsid w:val="6DE02FB4"/>
    <w:rsid w:val="6E2310A6"/>
    <w:rsid w:val="6E272DA2"/>
    <w:rsid w:val="6E514CED"/>
    <w:rsid w:val="6E594A34"/>
    <w:rsid w:val="6EB563D5"/>
    <w:rsid w:val="6EB81B4D"/>
    <w:rsid w:val="6ED92677"/>
    <w:rsid w:val="6F225983"/>
    <w:rsid w:val="6FFC5590"/>
    <w:rsid w:val="702612A0"/>
    <w:rsid w:val="706D1DD0"/>
    <w:rsid w:val="70856B87"/>
    <w:rsid w:val="70D527EE"/>
    <w:rsid w:val="70D70CB1"/>
    <w:rsid w:val="714874B8"/>
    <w:rsid w:val="715B5300"/>
    <w:rsid w:val="71A13B5B"/>
    <w:rsid w:val="71B55E69"/>
    <w:rsid w:val="71C54FAD"/>
    <w:rsid w:val="71D27F8A"/>
    <w:rsid w:val="71D72777"/>
    <w:rsid w:val="72553024"/>
    <w:rsid w:val="725633D2"/>
    <w:rsid w:val="73122968"/>
    <w:rsid w:val="73130E37"/>
    <w:rsid w:val="731F5D5E"/>
    <w:rsid w:val="73450387"/>
    <w:rsid w:val="73781BAB"/>
    <w:rsid w:val="73C51AD5"/>
    <w:rsid w:val="73EE5E86"/>
    <w:rsid w:val="741E793C"/>
    <w:rsid w:val="745E3944"/>
    <w:rsid w:val="746E7FB9"/>
    <w:rsid w:val="74EC466E"/>
    <w:rsid w:val="75797B0E"/>
    <w:rsid w:val="7602037A"/>
    <w:rsid w:val="761027C4"/>
    <w:rsid w:val="761F32A1"/>
    <w:rsid w:val="7635099D"/>
    <w:rsid w:val="76795419"/>
    <w:rsid w:val="76CF54D5"/>
    <w:rsid w:val="77313DE9"/>
    <w:rsid w:val="775657AF"/>
    <w:rsid w:val="775C7F3B"/>
    <w:rsid w:val="77762421"/>
    <w:rsid w:val="77795837"/>
    <w:rsid w:val="77B56B1F"/>
    <w:rsid w:val="77C35740"/>
    <w:rsid w:val="780F09F4"/>
    <w:rsid w:val="785F73BF"/>
    <w:rsid w:val="7860333A"/>
    <w:rsid w:val="78A90480"/>
    <w:rsid w:val="78CD4803"/>
    <w:rsid w:val="79941B5B"/>
    <w:rsid w:val="7A364017"/>
    <w:rsid w:val="7A8265E1"/>
    <w:rsid w:val="7A943194"/>
    <w:rsid w:val="7A946AC6"/>
    <w:rsid w:val="7AAC6ECA"/>
    <w:rsid w:val="7B686D42"/>
    <w:rsid w:val="7B841746"/>
    <w:rsid w:val="7C560182"/>
    <w:rsid w:val="7C6C5AC7"/>
    <w:rsid w:val="7C7D3FA8"/>
    <w:rsid w:val="7CA266F2"/>
    <w:rsid w:val="7CC6544B"/>
    <w:rsid w:val="7D0239FF"/>
    <w:rsid w:val="7D5E40CD"/>
    <w:rsid w:val="7DCD56F2"/>
    <w:rsid w:val="7DFF1D3A"/>
    <w:rsid w:val="7E0B1F99"/>
    <w:rsid w:val="7E1A525C"/>
    <w:rsid w:val="7E591E5A"/>
    <w:rsid w:val="7E5F7DF8"/>
    <w:rsid w:val="7E6D7F1F"/>
    <w:rsid w:val="7ED71E7C"/>
    <w:rsid w:val="7F001CE7"/>
    <w:rsid w:val="7F484791"/>
    <w:rsid w:val="7FB51766"/>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dash" endarrow="block"/>
    </o:shapedefaults>
    <o:shapelayout v:ext="edit">
      <o:idmap v:ext="edit" data="1"/>
    </o:shapelayout>
  </w:shapeDefaults>
  <w:doNotEmbedSmartTags/>
  <w:decimalSymbol w:val="."/>
  <w:listSeparator w:val=","/>
  <w15:docId w15:val="{507BB1BB-5CD2-4EB0-A312-7C2A6A4F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uiPriority="99" w:qFormat="1"/>
    <w:lsdException w:name="index 8" w:locked="1" w:semiHidden="1" w:unhideWhenUsed="1"/>
    <w:lsdException w:name="index 9" w:locked="1" w:semiHidden="1" w:unhideWhenUsed="1"/>
    <w:lsdException w:name="toc 1" w:locked="1" w:uiPriority="39" w:qFormat="1"/>
    <w:lsdException w:name="toc 2" w:locked="1" w:semiHidden="1" w:unhideWhenUsed="1"/>
    <w:lsdException w:name="toc 3" w:locked="1" w:semiHidden="1" w:unhideWhenUsed="1"/>
    <w:lsdException w:name="toc 4" w:locked="1" w:qFormat="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qFormat="1"/>
    <w:lsdException w:name="footnote text" w:locked="1" w:semiHidden="1" w:unhideWhenUsed="1"/>
    <w:lsdException w:name="annotation text" w:qFormat="1"/>
    <w:lsdException w:name="header" w:qFormat="1"/>
    <w:lsdException w:name="footer" w:uiPriority="99" w:qFormat="1"/>
    <w:lsdException w:name="index heading" w:locked="1" w:semiHidden="1" w:unhideWhenUsed="1"/>
    <w:lsdException w:name="caption" w:locked="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qFormat="1"/>
    <w:lsdException w:name="toa heading" w:locked="1" w:semiHidden="1" w:unhideWhenUsed="1"/>
    <w:lsdException w:name="List" w:locked="1" w:qFormat="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semiHidden="1" w:unhideWhenUsed="1"/>
    <w:lsdException w:name="Body Text 2" w:locked="1" w:qFormat="1"/>
    <w:lsdException w:name="Body Text 3" w:locked="1" w:semiHidden="1" w:unhideWhenUsed="1"/>
    <w:lsdException w:name="Body Text Indent 2" w:locked="1" w:semiHidden="1" w:unhideWhenUsed="1" w:qFormat="1"/>
    <w:lsdException w:name="Body Text Indent 3" w:locked="1" w:semiHidden="1" w:unhideWhenUsed="1"/>
    <w:lsdException w:name="Block Text" w:locked="1" w:semiHidden="1" w:unhideWhenUsed="1"/>
    <w:lsdException w:name="Hyperlink" w:locked="1" w:uiPriority="99"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qFormat="1"/>
    <w:lsdException w:name="Plain Text" w:lock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qFormat="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99" w:qFormat="1"/>
    <w:lsdException w:name="Table Theme" w:locked="1"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1"/>
    <w:next w:val="a1"/>
    <w:link w:val="20"/>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locked/>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macro"/>
    <w:basedOn w:val="a1"/>
    <w:next w:val="a1"/>
    <w:link w:val="a5"/>
    <w:qFormat/>
    <w:locked/>
    <w:pPr>
      <w:numPr>
        <w:ilvl w:val="8"/>
        <w:numId w:val="1"/>
      </w:numPr>
      <w:tabs>
        <w:tab w:val="left" w:pos="480"/>
        <w:tab w:val="left" w:pos="960"/>
        <w:tab w:val="left" w:pos="1276"/>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jc w:val="center"/>
    </w:pPr>
    <w:rPr>
      <w:rFonts w:eastAsia="黑体"/>
      <w:szCs w:val="21"/>
    </w:rPr>
  </w:style>
  <w:style w:type="paragraph" w:styleId="a6">
    <w:name w:val="Normal Indent"/>
    <w:basedOn w:val="a1"/>
    <w:link w:val="a7"/>
    <w:qFormat/>
    <w:locked/>
    <w:pPr>
      <w:adjustRightInd w:val="0"/>
      <w:spacing w:line="312" w:lineRule="atLeast"/>
      <w:ind w:firstLine="420"/>
      <w:textAlignment w:val="baseline"/>
    </w:pPr>
    <w:rPr>
      <w:rFonts w:ascii="宋体" w:hAnsi="Courier New"/>
      <w:kern w:val="0"/>
      <w:szCs w:val="20"/>
    </w:rPr>
  </w:style>
  <w:style w:type="paragraph" w:styleId="a8">
    <w:name w:val="caption"/>
    <w:basedOn w:val="a1"/>
    <w:next w:val="a1"/>
    <w:unhideWhenUsed/>
    <w:qFormat/>
    <w:locked/>
    <w:rPr>
      <w:rFonts w:ascii="等线 Light" w:eastAsia="黑体" w:hAnsi="等线 Light"/>
      <w:sz w:val="20"/>
      <w:szCs w:val="20"/>
    </w:rPr>
  </w:style>
  <w:style w:type="paragraph" w:styleId="a9">
    <w:name w:val="Document Map"/>
    <w:basedOn w:val="a1"/>
    <w:link w:val="aa"/>
    <w:semiHidden/>
    <w:unhideWhenUsed/>
    <w:qFormat/>
    <w:locked/>
    <w:rPr>
      <w:rFonts w:ascii="Microsoft YaHei UI" w:eastAsia="Microsoft YaHei UI"/>
      <w:sz w:val="18"/>
      <w:szCs w:val="18"/>
    </w:rPr>
  </w:style>
  <w:style w:type="paragraph" w:styleId="ab">
    <w:name w:val="annotation text"/>
    <w:basedOn w:val="a1"/>
    <w:link w:val="ac"/>
    <w:qFormat/>
    <w:pPr>
      <w:jc w:val="left"/>
    </w:pPr>
    <w:rPr>
      <w:kern w:val="0"/>
      <w:sz w:val="24"/>
      <w:szCs w:val="20"/>
    </w:rPr>
  </w:style>
  <w:style w:type="paragraph" w:styleId="ad">
    <w:name w:val="Body Text"/>
    <w:basedOn w:val="a1"/>
    <w:link w:val="ae"/>
    <w:qFormat/>
    <w:pPr>
      <w:widowControl/>
      <w:snapToGrid w:val="0"/>
      <w:spacing w:before="60" w:after="160" w:line="259" w:lineRule="auto"/>
      <w:ind w:right="113"/>
    </w:pPr>
    <w:rPr>
      <w:kern w:val="0"/>
      <w:sz w:val="18"/>
      <w:szCs w:val="20"/>
    </w:rPr>
  </w:style>
  <w:style w:type="paragraph" w:styleId="af">
    <w:name w:val="Body Text Indent"/>
    <w:basedOn w:val="a1"/>
    <w:next w:val="15"/>
    <w:link w:val="af0"/>
    <w:qFormat/>
    <w:pPr>
      <w:spacing w:after="120"/>
      <w:ind w:leftChars="200" w:left="420"/>
    </w:pPr>
    <w:rPr>
      <w:kern w:val="0"/>
      <w:sz w:val="24"/>
      <w:szCs w:val="20"/>
    </w:rPr>
  </w:style>
  <w:style w:type="paragraph" w:customStyle="1" w:styleId="15">
    <w:name w:val="样式 正文文本缩进 + 行距: 1.5 倍行距"/>
    <w:basedOn w:val="a1"/>
    <w:qFormat/>
    <w:pPr>
      <w:spacing w:after="120" w:line="360" w:lineRule="auto"/>
      <w:ind w:leftChars="32" w:left="90" w:firstLineChars="200" w:firstLine="560"/>
    </w:pPr>
    <w:rPr>
      <w:rFonts w:cs="宋体"/>
    </w:rPr>
  </w:style>
  <w:style w:type="paragraph" w:styleId="af1">
    <w:name w:val="Plain Text"/>
    <w:basedOn w:val="a1"/>
    <w:link w:val="af2"/>
    <w:qFormat/>
    <w:locked/>
    <w:rPr>
      <w:rFonts w:ascii="宋体" w:hAnsi="Courier New"/>
      <w:szCs w:val="21"/>
    </w:rPr>
  </w:style>
  <w:style w:type="paragraph" w:styleId="af3">
    <w:name w:val="Date"/>
    <w:basedOn w:val="a1"/>
    <w:next w:val="a1"/>
    <w:link w:val="10"/>
    <w:qFormat/>
    <w:pPr>
      <w:ind w:leftChars="2500" w:left="100"/>
    </w:pPr>
    <w:rPr>
      <w:kern w:val="0"/>
      <w:sz w:val="24"/>
      <w:szCs w:val="20"/>
    </w:rPr>
  </w:style>
  <w:style w:type="paragraph" w:styleId="21">
    <w:name w:val="Body Text Indent 2"/>
    <w:basedOn w:val="a1"/>
    <w:link w:val="22"/>
    <w:semiHidden/>
    <w:unhideWhenUsed/>
    <w:qFormat/>
    <w:locked/>
    <w:pPr>
      <w:spacing w:after="120" w:line="480" w:lineRule="auto"/>
      <w:ind w:leftChars="200" w:left="420"/>
    </w:pPr>
  </w:style>
  <w:style w:type="paragraph" w:styleId="af4">
    <w:name w:val="Balloon Text"/>
    <w:basedOn w:val="a1"/>
    <w:link w:val="af5"/>
    <w:semiHidden/>
    <w:qFormat/>
    <w:rPr>
      <w:kern w:val="0"/>
      <w:sz w:val="18"/>
      <w:szCs w:val="20"/>
    </w:rPr>
  </w:style>
  <w:style w:type="paragraph" w:styleId="af6">
    <w:name w:val="footer"/>
    <w:basedOn w:val="a1"/>
    <w:link w:val="11"/>
    <w:uiPriority w:val="99"/>
    <w:qFormat/>
    <w:pPr>
      <w:tabs>
        <w:tab w:val="center" w:pos="4153"/>
        <w:tab w:val="right" w:pos="8306"/>
      </w:tabs>
      <w:snapToGrid w:val="0"/>
      <w:jc w:val="left"/>
    </w:pPr>
    <w:rPr>
      <w:kern w:val="0"/>
      <w:sz w:val="18"/>
      <w:szCs w:val="20"/>
    </w:rPr>
  </w:style>
  <w:style w:type="paragraph" w:styleId="af7">
    <w:name w:val="header"/>
    <w:basedOn w:val="a1"/>
    <w:link w:val="af8"/>
    <w:qFormat/>
    <w:pPr>
      <w:pBdr>
        <w:bottom w:val="single" w:sz="6" w:space="1" w:color="auto"/>
      </w:pBdr>
      <w:tabs>
        <w:tab w:val="center" w:pos="4153"/>
        <w:tab w:val="right" w:pos="8306"/>
      </w:tabs>
      <w:snapToGrid w:val="0"/>
      <w:jc w:val="center"/>
    </w:pPr>
    <w:rPr>
      <w:kern w:val="0"/>
      <w:sz w:val="18"/>
      <w:szCs w:val="20"/>
    </w:rPr>
  </w:style>
  <w:style w:type="paragraph" w:styleId="12">
    <w:name w:val="toc 1"/>
    <w:basedOn w:val="a1"/>
    <w:next w:val="a1"/>
    <w:uiPriority w:val="39"/>
    <w:qFormat/>
    <w:locked/>
    <w:pPr>
      <w:spacing w:before="120" w:after="120"/>
      <w:jc w:val="left"/>
    </w:pPr>
    <w:rPr>
      <w:b/>
      <w:bCs/>
      <w:caps/>
      <w:sz w:val="24"/>
      <w:szCs w:val="20"/>
    </w:rPr>
  </w:style>
  <w:style w:type="paragraph" w:styleId="4">
    <w:name w:val="toc 4"/>
    <w:basedOn w:val="a1"/>
    <w:next w:val="a1"/>
    <w:qFormat/>
    <w:locked/>
    <w:pPr>
      <w:ind w:leftChars="600" w:left="1260"/>
    </w:pPr>
  </w:style>
  <w:style w:type="paragraph" w:styleId="af9">
    <w:name w:val="List"/>
    <w:basedOn w:val="a1"/>
    <w:qFormat/>
    <w:locked/>
    <w:pPr>
      <w:ind w:left="200" w:hangingChars="200" w:hanging="200"/>
      <w:contextualSpacing/>
    </w:pPr>
  </w:style>
  <w:style w:type="paragraph" w:styleId="7">
    <w:name w:val="index 7"/>
    <w:basedOn w:val="a1"/>
    <w:next w:val="a1"/>
    <w:uiPriority w:val="99"/>
    <w:qFormat/>
    <w:locked/>
    <w:pPr>
      <w:ind w:leftChars="1200" w:left="1200"/>
    </w:pPr>
  </w:style>
  <w:style w:type="paragraph" w:styleId="23">
    <w:name w:val="Body Text 2"/>
    <w:basedOn w:val="a1"/>
    <w:link w:val="210"/>
    <w:qFormat/>
    <w:locked/>
    <w:pPr>
      <w:spacing w:after="120" w:line="480" w:lineRule="auto"/>
    </w:pPr>
  </w:style>
  <w:style w:type="paragraph" w:styleId="HTML">
    <w:name w:val="HTML Preformatted"/>
    <w:basedOn w:val="a1"/>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a">
    <w:name w:val="Normal (Web)"/>
    <w:basedOn w:val="a1"/>
    <w:link w:val="13"/>
    <w:qFormat/>
    <w:pPr>
      <w:widowControl/>
      <w:spacing w:before="100" w:beforeAutospacing="1" w:after="100" w:afterAutospacing="1"/>
      <w:jc w:val="left"/>
    </w:pPr>
    <w:rPr>
      <w:rFonts w:ascii="宋体" w:hAnsi="宋体"/>
      <w:kern w:val="0"/>
      <w:sz w:val="24"/>
      <w:szCs w:val="20"/>
    </w:rPr>
  </w:style>
  <w:style w:type="paragraph" w:styleId="afb">
    <w:name w:val="annotation subject"/>
    <w:basedOn w:val="ab"/>
    <w:next w:val="ab"/>
    <w:link w:val="afc"/>
    <w:semiHidden/>
    <w:qFormat/>
    <w:rPr>
      <w:b/>
      <w:kern w:val="2"/>
    </w:rPr>
  </w:style>
  <w:style w:type="paragraph" w:styleId="afd">
    <w:name w:val="Body Text First Indent"/>
    <w:basedOn w:val="ad"/>
    <w:qFormat/>
    <w:locked/>
    <w:pPr>
      <w:adjustRightInd w:val="0"/>
      <w:spacing w:after="0" w:line="336" w:lineRule="auto"/>
      <w:ind w:firstLineChars="200" w:firstLine="200"/>
    </w:pPr>
    <w:rPr>
      <w:rFonts w:ascii="宋体" w:hAnsi="宋体"/>
      <w:snapToGrid w:val="0"/>
      <w:color w:val="000000"/>
      <w:sz w:val="24"/>
    </w:rPr>
  </w:style>
  <w:style w:type="paragraph" w:styleId="24">
    <w:name w:val="Body Text First Indent 2"/>
    <w:basedOn w:val="af"/>
    <w:next w:val="a1"/>
    <w:link w:val="25"/>
    <w:qFormat/>
    <w:locked/>
    <w:pPr>
      <w:ind w:firstLineChars="200" w:firstLine="420"/>
    </w:pPr>
    <w:rPr>
      <w:kern w:val="2"/>
      <w:sz w:val="21"/>
      <w:szCs w:val="24"/>
    </w:rPr>
  </w:style>
  <w:style w:type="table" w:styleId="afe">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3"/>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locked/>
    <w:rPr>
      <w:b/>
      <w:bCs/>
    </w:rPr>
  </w:style>
  <w:style w:type="character" w:styleId="aff1">
    <w:name w:val="page number"/>
    <w:qFormat/>
    <w:locked/>
  </w:style>
  <w:style w:type="character" w:styleId="aff2">
    <w:name w:val="Emphasis"/>
    <w:qFormat/>
    <w:locked/>
    <w:rPr>
      <w:i/>
    </w:rPr>
  </w:style>
  <w:style w:type="character" w:styleId="HTML1">
    <w:name w:val="HTML Typewriter"/>
    <w:qFormat/>
    <w:locked/>
    <w:rPr>
      <w:rFonts w:ascii="Consolas" w:eastAsia="Consolas" w:hAnsi="Consolas" w:cs="Consolas" w:hint="default"/>
      <w:sz w:val="22"/>
      <w:szCs w:val="22"/>
    </w:rPr>
  </w:style>
  <w:style w:type="character" w:styleId="aff3">
    <w:name w:val="Hyperlink"/>
    <w:uiPriority w:val="99"/>
    <w:unhideWhenUsed/>
    <w:qFormat/>
    <w:locked/>
    <w:rPr>
      <w:color w:val="0000FF"/>
      <w:u w:val="single"/>
    </w:rPr>
  </w:style>
  <w:style w:type="character" w:styleId="aff4">
    <w:name w:val="annotation reference"/>
    <w:qFormat/>
    <w:rPr>
      <w:sz w:val="21"/>
    </w:rPr>
  </w:style>
  <w:style w:type="character" w:customStyle="1" w:styleId="20">
    <w:name w:val="标题 2 字符"/>
    <w:link w:val="2"/>
    <w:qFormat/>
    <w:rPr>
      <w:rFonts w:ascii="等线 Light" w:eastAsia="等线 Light" w:hAnsi="等线 Light"/>
      <w:b/>
      <w:bCs/>
      <w:kern w:val="2"/>
      <w:sz w:val="32"/>
      <w:szCs w:val="32"/>
    </w:rPr>
  </w:style>
  <w:style w:type="character" w:customStyle="1" w:styleId="30">
    <w:name w:val="标题 3 字符"/>
    <w:link w:val="3"/>
    <w:semiHidden/>
    <w:qFormat/>
    <w:rPr>
      <w:b/>
      <w:bCs/>
      <w:kern w:val="2"/>
      <w:sz w:val="32"/>
      <w:szCs w:val="32"/>
    </w:rPr>
  </w:style>
  <w:style w:type="character" w:customStyle="1" w:styleId="a7">
    <w:name w:val="正文缩进 字符"/>
    <w:link w:val="a6"/>
    <w:qFormat/>
    <w:rPr>
      <w:rFonts w:ascii="宋体" w:hAnsi="Courier New"/>
      <w:sz w:val="21"/>
    </w:rPr>
  </w:style>
  <w:style w:type="character" w:customStyle="1" w:styleId="ac">
    <w:name w:val="批注文字 字符"/>
    <w:link w:val="ab"/>
    <w:qFormat/>
    <w:locked/>
    <w:rPr>
      <w:rFonts w:ascii="Times New Roman" w:eastAsia="宋体" w:hAnsi="Times New Roman"/>
      <w:sz w:val="24"/>
    </w:rPr>
  </w:style>
  <w:style w:type="character" w:customStyle="1" w:styleId="ae">
    <w:name w:val="正文文本 字符"/>
    <w:link w:val="ad"/>
    <w:qFormat/>
    <w:locked/>
    <w:rPr>
      <w:sz w:val="18"/>
    </w:rPr>
  </w:style>
  <w:style w:type="character" w:customStyle="1" w:styleId="af0">
    <w:name w:val="正文文本缩进 字符"/>
    <w:link w:val="af"/>
    <w:qFormat/>
    <w:locked/>
    <w:rPr>
      <w:rFonts w:ascii="Times New Roman" w:eastAsia="宋体" w:hAnsi="Times New Roman"/>
      <w:sz w:val="24"/>
    </w:rPr>
  </w:style>
  <w:style w:type="character" w:customStyle="1" w:styleId="af2">
    <w:name w:val="纯文本 字符"/>
    <w:link w:val="af1"/>
    <w:qFormat/>
    <w:rPr>
      <w:rFonts w:ascii="宋体" w:hAnsi="Courier New" w:cs="Courier New"/>
      <w:kern w:val="2"/>
      <w:sz w:val="21"/>
      <w:szCs w:val="21"/>
    </w:rPr>
  </w:style>
  <w:style w:type="character" w:customStyle="1" w:styleId="10">
    <w:name w:val="日期 字符1"/>
    <w:link w:val="af3"/>
    <w:qFormat/>
    <w:locked/>
    <w:rPr>
      <w:rFonts w:ascii="Times New Roman" w:eastAsia="宋体" w:hAnsi="Times New Roman"/>
      <w:sz w:val="24"/>
    </w:rPr>
  </w:style>
  <w:style w:type="character" w:customStyle="1" w:styleId="af5">
    <w:name w:val="批注框文本 字符"/>
    <w:link w:val="af4"/>
    <w:semiHidden/>
    <w:qFormat/>
    <w:locked/>
    <w:rPr>
      <w:rFonts w:ascii="Times New Roman" w:eastAsia="宋体" w:hAnsi="Times New Roman"/>
      <w:sz w:val="18"/>
    </w:rPr>
  </w:style>
  <w:style w:type="character" w:customStyle="1" w:styleId="11">
    <w:name w:val="页脚 字符1"/>
    <w:link w:val="af6"/>
    <w:uiPriority w:val="99"/>
    <w:qFormat/>
    <w:locked/>
    <w:rPr>
      <w:sz w:val="18"/>
    </w:rPr>
  </w:style>
  <w:style w:type="character" w:customStyle="1" w:styleId="af8">
    <w:name w:val="页眉 字符"/>
    <w:link w:val="af7"/>
    <w:qFormat/>
    <w:locked/>
    <w:rPr>
      <w:sz w:val="18"/>
    </w:rPr>
  </w:style>
  <w:style w:type="character" w:customStyle="1" w:styleId="210">
    <w:name w:val="正文文本 2 字符1"/>
    <w:link w:val="23"/>
    <w:qFormat/>
    <w:rPr>
      <w:kern w:val="2"/>
      <w:sz w:val="21"/>
      <w:szCs w:val="24"/>
    </w:rPr>
  </w:style>
  <w:style w:type="character" w:customStyle="1" w:styleId="HTML0">
    <w:name w:val="HTML 预设格式 字符"/>
    <w:link w:val="HTML"/>
    <w:qFormat/>
    <w:rPr>
      <w:rFonts w:ascii="宋体" w:hAnsi="宋体"/>
      <w:sz w:val="24"/>
      <w:szCs w:val="24"/>
    </w:rPr>
  </w:style>
  <w:style w:type="character" w:customStyle="1" w:styleId="13">
    <w:name w:val="普通(网站) 字符1"/>
    <w:link w:val="afa"/>
    <w:qFormat/>
    <w:locked/>
    <w:rPr>
      <w:rFonts w:ascii="宋体" w:eastAsia="宋体" w:hAnsi="宋体"/>
      <w:sz w:val="24"/>
    </w:rPr>
  </w:style>
  <w:style w:type="character" w:customStyle="1" w:styleId="afc">
    <w:name w:val="批注主题 字符"/>
    <w:link w:val="afb"/>
    <w:semiHidden/>
    <w:qFormat/>
    <w:locked/>
    <w:rPr>
      <w:rFonts w:ascii="Times New Roman" w:eastAsia="宋体" w:hAnsi="Times New Roman"/>
      <w:b/>
      <w:kern w:val="2"/>
      <w:sz w:val="24"/>
    </w:rPr>
  </w:style>
  <w:style w:type="character" w:customStyle="1" w:styleId="25">
    <w:name w:val="正文首行缩进 2 字符"/>
    <w:link w:val="24"/>
    <w:qFormat/>
    <w:rPr>
      <w:rFonts w:ascii="Times New Roman" w:eastAsia="宋体" w:hAnsi="Times New Roman"/>
      <w:kern w:val="2"/>
      <w:sz w:val="21"/>
      <w:szCs w:val="24"/>
    </w:rPr>
  </w:style>
  <w:style w:type="paragraph" w:customStyle="1" w:styleId="aff5">
    <w:name w:val="报告表正文"/>
    <w:basedOn w:val="a1"/>
    <w:qFormat/>
    <w:pPr>
      <w:adjustRightInd w:val="0"/>
      <w:spacing w:line="312" w:lineRule="auto"/>
      <w:ind w:left="113" w:right="113" w:firstLine="482"/>
      <w:jc w:val="left"/>
      <w:textAlignment w:val="baseline"/>
    </w:pPr>
    <w:rPr>
      <w:rFonts w:ascii="Calibri" w:hAnsi="Calibri"/>
      <w:kern w:val="0"/>
      <w:sz w:val="24"/>
    </w:rPr>
  </w:style>
  <w:style w:type="character" w:customStyle="1" w:styleId="aff6">
    <w:name w:val="页脚 字符"/>
    <w:uiPriority w:val="99"/>
    <w:qFormat/>
  </w:style>
  <w:style w:type="character" w:customStyle="1" w:styleId="14">
    <w:name w:val="正文文本 字符1"/>
    <w:semiHidden/>
    <w:qFormat/>
    <w:rPr>
      <w:rFonts w:ascii="Times New Roman" w:eastAsia="宋体" w:hAnsi="Times New Roman"/>
      <w:sz w:val="24"/>
    </w:rPr>
  </w:style>
  <w:style w:type="character" w:customStyle="1" w:styleId="Char">
    <w:name w:val="表格 Char"/>
    <w:link w:val="aff7"/>
    <w:qFormat/>
    <w:locked/>
    <w:rPr>
      <w:rFonts w:ascii="宋体"/>
      <w:sz w:val="21"/>
    </w:rPr>
  </w:style>
  <w:style w:type="paragraph" w:customStyle="1" w:styleId="aff7">
    <w:name w:val="表格"/>
    <w:basedOn w:val="a1"/>
    <w:next w:val="a1"/>
    <w:link w:val="Char"/>
    <w:qFormat/>
    <w:pPr>
      <w:adjustRightInd w:val="0"/>
      <w:snapToGrid w:val="0"/>
      <w:spacing w:beforeLines="10" w:afterLines="10" w:line="259" w:lineRule="auto"/>
      <w:jc w:val="center"/>
    </w:pPr>
    <w:rPr>
      <w:rFonts w:ascii="宋体"/>
      <w:kern w:val="0"/>
      <w:szCs w:val="20"/>
    </w:rPr>
  </w:style>
  <w:style w:type="character" w:customStyle="1" w:styleId="aff8">
    <w:name w:val="日期 字符"/>
    <w:semiHidden/>
    <w:qFormat/>
    <w:rPr>
      <w:rFonts w:ascii="Times New Roman" w:eastAsia="宋体" w:hAnsi="Times New Roman"/>
      <w:sz w:val="24"/>
    </w:rPr>
  </w:style>
  <w:style w:type="character" w:customStyle="1" w:styleId="16">
    <w:name w:val="批注文字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6">
    <w:name w:val="普通(网站)2"/>
    <w:basedOn w:val="a1"/>
    <w:qFormat/>
    <w:pPr>
      <w:widowControl/>
      <w:spacing w:before="100" w:beforeAutospacing="1" w:after="100" w:afterAutospacing="1"/>
      <w:jc w:val="left"/>
    </w:pPr>
    <w:rPr>
      <w:rFonts w:ascii="宋体" w:hAnsi="宋体"/>
      <w:sz w:val="24"/>
      <w:szCs w:val="20"/>
    </w:rPr>
  </w:style>
  <w:style w:type="paragraph" w:customStyle="1" w:styleId="p0">
    <w:name w:val="p0"/>
    <w:basedOn w:val="a1"/>
    <w:qFormat/>
    <w:pPr>
      <w:widowControl/>
    </w:pPr>
    <w:rPr>
      <w:kern w:val="0"/>
      <w:szCs w:val="21"/>
    </w:rPr>
  </w:style>
  <w:style w:type="character" w:customStyle="1" w:styleId="Char0">
    <w:name w:val="表格内容 Char"/>
    <w:link w:val="aff9"/>
    <w:qFormat/>
    <w:rPr>
      <w:kern w:val="2"/>
      <w:sz w:val="21"/>
      <w:szCs w:val="21"/>
    </w:rPr>
  </w:style>
  <w:style w:type="paragraph" w:customStyle="1" w:styleId="aff9">
    <w:name w:val="表格内容"/>
    <w:basedOn w:val="a1"/>
    <w:link w:val="Char0"/>
    <w:qFormat/>
    <w:pPr>
      <w:adjustRightInd w:val="0"/>
      <w:snapToGrid w:val="0"/>
      <w:jc w:val="center"/>
    </w:pPr>
    <w:rPr>
      <w:szCs w:val="21"/>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TableParagraph">
    <w:name w:val="Table Paragraph"/>
    <w:basedOn w:val="a1"/>
    <w:qFormat/>
    <w:pPr>
      <w:jc w:val="left"/>
    </w:pPr>
    <w:rPr>
      <w:rFonts w:ascii="Calibri" w:hAnsi="Calibri"/>
      <w:kern w:val="0"/>
      <w:sz w:val="22"/>
      <w:szCs w:val="22"/>
      <w:lang w:eastAsia="en-US"/>
    </w:rPr>
  </w:style>
  <w:style w:type="character" w:customStyle="1" w:styleId="font61">
    <w:name w:val="font61"/>
    <w:qFormat/>
    <w:rPr>
      <w:rFonts w:ascii="Calibri" w:hAnsi="Calibri" w:cs="Calibri" w:hint="default"/>
      <w:color w:val="000000"/>
      <w:sz w:val="21"/>
      <w:szCs w:val="21"/>
      <w:u w:val="none"/>
      <w:vertAlign w:val="superscript"/>
    </w:rPr>
  </w:style>
  <w:style w:type="character" w:customStyle="1" w:styleId="font51">
    <w:name w:val="font51"/>
    <w:qFormat/>
    <w:rPr>
      <w:rFonts w:ascii="Calibri" w:hAnsi="Calibri" w:cs="Calibri" w:hint="default"/>
      <w:color w:val="000000"/>
      <w:sz w:val="21"/>
      <w:szCs w:val="21"/>
      <w:u w:val="none"/>
      <w:vertAlign w:val="superscript"/>
    </w:rPr>
  </w:style>
  <w:style w:type="character" w:customStyle="1" w:styleId="font21">
    <w:name w:val="font21"/>
    <w:qFormat/>
    <w:rPr>
      <w:rFonts w:ascii="宋体" w:eastAsia="宋体" w:hAnsi="宋体" w:cs="宋体" w:hint="eastAsia"/>
      <w:color w:val="000000"/>
      <w:sz w:val="21"/>
      <w:szCs w:val="21"/>
      <w:u w:val="none"/>
    </w:rPr>
  </w:style>
  <w:style w:type="character" w:customStyle="1" w:styleId="27">
    <w:name w:val="正文文本 2 字符"/>
    <w:qFormat/>
    <w:rPr>
      <w:kern w:val="2"/>
      <w:sz w:val="21"/>
      <w:szCs w:val="24"/>
    </w:rPr>
  </w:style>
  <w:style w:type="paragraph" w:customStyle="1" w:styleId="2GB23122">
    <w:name w:val="样式 样式 正文 首行缩进:  2 字符 + (中文) 楷体_GB2312 + 首行缩进:  2 字符"/>
    <w:basedOn w:val="a1"/>
    <w:qFormat/>
    <w:pPr>
      <w:adjustRightInd w:val="0"/>
      <w:snapToGrid w:val="0"/>
      <w:spacing w:line="500" w:lineRule="exact"/>
      <w:ind w:firstLineChars="200" w:firstLine="480"/>
    </w:pPr>
    <w:rPr>
      <w:rFonts w:ascii="宋体" w:hAnsi="宋体" w:cs="宋体"/>
      <w:kern w:val="36"/>
      <w:sz w:val="24"/>
      <w:szCs w:val="20"/>
    </w:rPr>
  </w:style>
  <w:style w:type="paragraph" w:customStyle="1" w:styleId="affa">
    <w:name w:val="表内样式"/>
    <w:basedOn w:val="a1"/>
    <w:next w:val="a1"/>
    <w:qFormat/>
    <w:pPr>
      <w:jc w:val="center"/>
    </w:pPr>
    <w:rPr>
      <w:kern w:val="0"/>
    </w:rPr>
  </w:style>
  <w:style w:type="paragraph" w:styleId="affb">
    <w:name w:val="List Paragraph"/>
    <w:basedOn w:val="a1"/>
    <w:qFormat/>
    <w:pPr>
      <w:widowControl/>
      <w:ind w:firstLineChars="200" w:firstLine="420"/>
      <w:jc w:val="left"/>
    </w:pPr>
    <w:rPr>
      <w:rFonts w:ascii="宋体" w:hAnsi="宋体" w:cs="宋体"/>
      <w:kern w:val="0"/>
      <w:sz w:val="24"/>
    </w:rPr>
  </w:style>
  <w:style w:type="paragraph" w:customStyle="1" w:styleId="affc">
    <w:name w:val="表文字"/>
    <w:basedOn w:val="a1"/>
    <w:qFormat/>
    <w:pPr>
      <w:spacing w:line="240" w:lineRule="atLeast"/>
      <w:jc w:val="center"/>
    </w:pPr>
    <w:rPr>
      <w:rFonts w:ascii="宋体" w:hAnsi="宋体"/>
      <w:szCs w:val="28"/>
    </w:rPr>
  </w:style>
  <w:style w:type="paragraph" w:customStyle="1" w:styleId="22Char013">
    <w:name w:val="样式 样式 样式 样式 小四 左 首行缩进:  2 字符 + 首行缩进:  2 字符 Char + 右  0 字符1 + 首行缩...3"/>
    <w:basedOn w:val="a1"/>
    <w:qFormat/>
    <w:pPr>
      <w:adjustRightInd w:val="0"/>
      <w:spacing w:line="360" w:lineRule="auto"/>
      <w:ind w:firstLineChars="200" w:firstLine="480"/>
      <w:jc w:val="left"/>
      <w:textAlignment w:val="baseline"/>
    </w:pPr>
    <w:rPr>
      <w:rFonts w:cs="宋体"/>
      <w:sz w:val="24"/>
      <w:szCs w:val="20"/>
    </w:rPr>
  </w:style>
  <w:style w:type="paragraph" w:customStyle="1" w:styleId="Char1">
    <w:name w:val="Char"/>
    <w:basedOn w:val="a1"/>
    <w:qFormat/>
    <w:rPr>
      <w:rFonts w:ascii="宋体" w:eastAsia="等线" w:hAnsi="宋体" w:cs="宋体"/>
      <w:sz w:val="24"/>
    </w:rPr>
  </w:style>
  <w:style w:type="character" w:customStyle="1" w:styleId="affd">
    <w:name w:val="普通(网站) 字符"/>
    <w:qFormat/>
    <w:locked/>
    <w:rPr>
      <w:rFonts w:ascii="宋体" w:eastAsia="宋体" w:hAnsi="宋体"/>
      <w:sz w:val="24"/>
    </w:rPr>
  </w:style>
  <w:style w:type="paragraph" w:customStyle="1" w:styleId="Char2">
    <w:name w:val="Char 标题"/>
    <w:basedOn w:val="a1"/>
    <w:qFormat/>
    <w:pPr>
      <w:keepNext/>
      <w:widowControl/>
      <w:spacing w:before="194" w:after="194"/>
      <w:jc w:val="center"/>
      <w:outlineLvl w:val="0"/>
    </w:pPr>
    <w:rPr>
      <w:rFonts w:ascii="宋体" w:hAnsi="宋体" w:cs="宋体"/>
      <w:b/>
      <w:bCs/>
      <w:sz w:val="44"/>
      <w:szCs w:val="20"/>
    </w:rPr>
  </w:style>
  <w:style w:type="paragraph" w:customStyle="1" w:styleId="affe">
    <w:name w:val="表头"/>
    <w:basedOn w:val="a1"/>
    <w:qFormat/>
    <w:pPr>
      <w:adjustRightInd w:val="0"/>
      <w:snapToGrid w:val="0"/>
      <w:spacing w:line="500" w:lineRule="exact"/>
      <w:jc w:val="center"/>
    </w:pPr>
    <w:rPr>
      <w:rFonts w:cs="宋体"/>
      <w:b/>
      <w:bCs/>
      <w:szCs w:val="21"/>
    </w:rPr>
  </w:style>
  <w:style w:type="paragraph" w:customStyle="1" w:styleId="afff">
    <w:name w:val="居中正文"/>
    <w:basedOn w:val="afd"/>
    <w:qFormat/>
    <w:pPr>
      <w:widowControl w:val="0"/>
      <w:snapToGrid/>
      <w:spacing w:before="120" w:line="360" w:lineRule="auto"/>
      <w:ind w:firstLineChars="0" w:firstLine="0"/>
      <w:jc w:val="center"/>
      <w:textAlignment w:val="baseline"/>
    </w:pPr>
    <w:rPr>
      <w:rFonts w:hAnsi="Times New Roman"/>
      <w:snapToGrid/>
      <w:color w:val="auto"/>
      <w:kern w:val="28"/>
    </w:rPr>
  </w:style>
  <w:style w:type="paragraph" w:customStyle="1" w:styleId="252">
    <w:name w:val="样式 样式 正文 行距: 固定值 25 磅 + 首行缩进:  2 字符"/>
    <w:basedOn w:val="a1"/>
    <w:qFormat/>
    <w:pPr>
      <w:adjustRightInd w:val="0"/>
      <w:snapToGrid w:val="0"/>
      <w:spacing w:line="500" w:lineRule="exact"/>
      <w:ind w:firstLineChars="200" w:firstLine="200"/>
    </w:pPr>
    <w:rPr>
      <w:rFonts w:cs="宋体"/>
      <w:sz w:val="24"/>
      <w:szCs w:val="20"/>
    </w:rPr>
  </w:style>
  <w:style w:type="paragraph" w:customStyle="1" w:styleId="250">
    <w:name w:val="样式 正文 行距: 固定值 25 磅"/>
    <w:basedOn w:val="a1"/>
    <w:qFormat/>
    <w:pPr>
      <w:adjustRightInd w:val="0"/>
      <w:spacing w:line="500" w:lineRule="exact"/>
      <w:ind w:firstLineChars="200" w:firstLine="200"/>
    </w:pPr>
    <w:rPr>
      <w:rFonts w:cs="宋体"/>
      <w:sz w:val="24"/>
    </w:rPr>
  </w:style>
  <w:style w:type="paragraph" w:customStyle="1" w:styleId="ParaCharCharCharChar">
    <w:name w:val="默认段落字体 Para Char Char Char Char"/>
    <w:basedOn w:val="a1"/>
    <w:qFormat/>
  </w:style>
  <w:style w:type="paragraph" w:customStyle="1" w:styleId="17">
    <w:name w:val="表格填充1"/>
    <w:basedOn w:val="af1"/>
    <w:qFormat/>
    <w:pPr>
      <w:snapToGrid w:val="0"/>
    </w:pPr>
    <w:rPr>
      <w:rFonts w:eastAsia="仿宋_GB2312" w:hAnsi="Times New Roman"/>
      <w:snapToGrid w:val="0"/>
      <w:sz w:val="28"/>
      <w:szCs w:val="20"/>
    </w:rPr>
  </w:style>
  <w:style w:type="paragraph" w:customStyle="1" w:styleId="afff0">
    <w:name w:val="表"/>
    <w:basedOn w:val="af9"/>
    <w:qFormat/>
    <w:pPr>
      <w:keepNext/>
      <w:keepLines/>
      <w:spacing w:before="60" w:after="60" w:line="240" w:lineRule="exact"/>
      <w:ind w:left="0" w:firstLineChars="0" w:firstLine="0"/>
      <w:jc w:val="center"/>
    </w:pPr>
    <w:rPr>
      <w:szCs w:val="21"/>
    </w:rPr>
  </w:style>
  <w:style w:type="paragraph" w:customStyle="1" w:styleId="afff1">
    <w:name w:val="正文王"/>
    <w:basedOn w:val="a1"/>
    <w:semiHidden/>
    <w:qFormat/>
    <w:pPr>
      <w:spacing w:line="360" w:lineRule="auto"/>
      <w:ind w:firstLineChars="200" w:firstLine="720"/>
    </w:pPr>
    <w:rPr>
      <w:sz w:val="24"/>
    </w:rPr>
  </w:style>
  <w:style w:type="paragraph" w:customStyle="1" w:styleId="Default1">
    <w:name w:val="Default1"/>
    <w:basedOn w:val="a1"/>
    <w:qFormat/>
    <w:pPr>
      <w:autoSpaceDE w:val="0"/>
      <w:autoSpaceDN w:val="0"/>
      <w:adjustRightInd w:val="0"/>
      <w:jc w:val="left"/>
    </w:pPr>
    <w:rPr>
      <w:rFonts w:ascii="宋体" w:cs="宋体"/>
      <w:color w:val="000000"/>
      <w:kern w:val="0"/>
      <w:sz w:val="24"/>
    </w:rPr>
  </w:style>
  <w:style w:type="paragraph" w:customStyle="1" w:styleId="xl35">
    <w:name w:val="xl35"/>
    <w:basedOn w:val="a1"/>
    <w:next w:val="a1"/>
    <w:qFormat/>
    <w:pPr>
      <w:widowControl/>
      <w:pBdr>
        <w:left w:val="single" w:sz="12" w:space="0" w:color="auto"/>
      </w:pBdr>
      <w:spacing w:before="100" w:beforeAutospacing="1" w:after="100" w:afterAutospacing="1"/>
      <w:jc w:val="center"/>
    </w:pPr>
    <w:rPr>
      <w:rFonts w:ascii="Arial Unicode MS" w:hAnsi="Arial Unicode MS" w:hint="eastAsia"/>
      <w:kern w:val="0"/>
      <w:sz w:val="16"/>
      <w:szCs w:val="16"/>
    </w:rPr>
  </w:style>
  <w:style w:type="paragraph" w:customStyle="1" w:styleId="28">
    <w:name w:val="正文 首行缩进:  2 字符"/>
    <w:basedOn w:val="a1"/>
    <w:qFormat/>
    <w:pPr>
      <w:snapToGrid w:val="0"/>
      <w:spacing w:line="500" w:lineRule="exact"/>
      <w:ind w:firstLineChars="200" w:firstLine="480"/>
      <w:jc w:val="left"/>
    </w:pPr>
    <w:rPr>
      <w:rFonts w:cs="宋体"/>
      <w:sz w:val="24"/>
      <w:szCs w:val="20"/>
    </w:rPr>
  </w:style>
  <w:style w:type="character" w:customStyle="1" w:styleId="150">
    <w:name w:val="15"/>
    <w:qFormat/>
    <w:rPr>
      <w:rFonts w:ascii="Times New Roman" w:hAnsi="Times New Roman" w:cs="Times New Roman" w:hint="default"/>
    </w:rPr>
  </w:style>
  <w:style w:type="character" w:customStyle="1" w:styleId="2Char">
    <w:name w:val="正文首行缩进 2 Char"/>
    <w:qFormat/>
    <w:rPr>
      <w:rFonts w:ascii="Times New Roman" w:eastAsia="宋体" w:hAnsi="Times New Roman"/>
      <w:kern w:val="2"/>
      <w:sz w:val="21"/>
      <w:szCs w:val="24"/>
    </w:rPr>
  </w:style>
  <w:style w:type="paragraph" w:customStyle="1" w:styleId="HeaderBase">
    <w:name w:val="Header Base"/>
    <w:basedOn w:val="ad"/>
    <w:qFormat/>
    <w:pPr>
      <w:keepLines/>
      <w:tabs>
        <w:tab w:val="center" w:pos="4320"/>
        <w:tab w:val="right" w:pos="8640"/>
      </w:tabs>
      <w:spacing w:line="180" w:lineRule="atLeast"/>
    </w:pPr>
    <w:rPr>
      <w:rFonts w:ascii="Arial" w:hAnsi="Arial"/>
      <w:spacing w:val="-5"/>
      <w:sz w:val="28"/>
    </w:rPr>
  </w:style>
  <w:style w:type="paragraph" w:customStyle="1" w:styleId="-gao">
    <w:name w:val="表格标题-gao"/>
    <w:basedOn w:val="24"/>
    <w:qFormat/>
    <w:pPr>
      <w:spacing w:beforeLines="50" w:before="120" w:afterLines="50"/>
      <w:ind w:leftChars="0" w:left="0" w:firstLineChars="0" w:firstLine="0"/>
      <w:jc w:val="center"/>
    </w:pPr>
    <w:rPr>
      <w:b/>
      <w:bCs/>
      <w:color w:val="0000FF"/>
      <w:kern w:val="0"/>
      <w:sz w:val="24"/>
    </w:rPr>
  </w:style>
  <w:style w:type="character" w:customStyle="1" w:styleId="624Char">
    <w:name w:val="表格格式6月24日 Char"/>
    <w:link w:val="624"/>
    <w:qFormat/>
    <w:rPr>
      <w:bCs/>
      <w:sz w:val="21"/>
      <w:szCs w:val="21"/>
    </w:rPr>
  </w:style>
  <w:style w:type="paragraph" w:customStyle="1" w:styleId="624">
    <w:name w:val="表格格式6月24日"/>
    <w:basedOn w:val="a1"/>
    <w:link w:val="624Char"/>
    <w:qFormat/>
    <w:pPr>
      <w:adjustRightInd w:val="0"/>
      <w:snapToGrid w:val="0"/>
      <w:jc w:val="center"/>
    </w:pPr>
    <w:rPr>
      <w:bCs/>
      <w:kern w:val="0"/>
      <w:szCs w:val="21"/>
    </w:rPr>
  </w:style>
  <w:style w:type="paragraph" w:customStyle="1" w:styleId="05">
    <w:name w:val="样式 表名 + 段前: 0.5 行"/>
    <w:basedOn w:val="a1"/>
    <w:qFormat/>
    <w:pPr>
      <w:widowControl/>
      <w:autoSpaceDE w:val="0"/>
      <w:autoSpaceDN w:val="0"/>
      <w:adjustRightInd w:val="0"/>
      <w:snapToGrid w:val="0"/>
      <w:spacing w:beforeLines="50"/>
      <w:jc w:val="center"/>
      <w:textAlignment w:val="baseline"/>
    </w:pPr>
    <w:rPr>
      <w:rFonts w:ascii="Arial" w:eastAsia="黑体" w:hAnsi="Arial"/>
      <w:kern w:val="0"/>
      <w:sz w:val="20"/>
      <w:szCs w:val="20"/>
    </w:rPr>
  </w:style>
  <w:style w:type="character" w:customStyle="1" w:styleId="22">
    <w:name w:val="正文文本缩进 2 字符"/>
    <w:basedOn w:val="a2"/>
    <w:link w:val="21"/>
    <w:semiHidden/>
    <w:qFormat/>
    <w:rPr>
      <w:kern w:val="2"/>
      <w:sz w:val="21"/>
      <w:szCs w:val="24"/>
    </w:rPr>
  </w:style>
  <w:style w:type="paragraph" w:customStyle="1" w:styleId="29">
    <w:name w:val="表格文字2"/>
    <w:basedOn w:val="a1"/>
    <w:qFormat/>
    <w:pPr>
      <w:tabs>
        <w:tab w:val="left" w:pos="277"/>
        <w:tab w:val="left" w:pos="600"/>
        <w:tab w:val="left" w:pos="780"/>
        <w:tab w:val="left" w:pos="2517"/>
      </w:tabs>
      <w:adjustRightInd w:val="0"/>
      <w:spacing w:before="60"/>
      <w:jc w:val="center"/>
      <w:textAlignment w:val="baseline"/>
    </w:pPr>
    <w:rPr>
      <w:rFonts w:cs="宋体"/>
      <w:spacing w:val="5"/>
      <w:kern w:val="0"/>
      <w:szCs w:val="21"/>
    </w:rPr>
  </w:style>
  <w:style w:type="character" w:customStyle="1" w:styleId="a5">
    <w:name w:val="宏文本 字符"/>
    <w:basedOn w:val="a2"/>
    <w:link w:val="a"/>
    <w:qFormat/>
    <w:rPr>
      <w:rFonts w:eastAsia="黑体"/>
      <w:kern w:val="2"/>
      <w:sz w:val="21"/>
      <w:szCs w:val="21"/>
    </w:rPr>
  </w:style>
  <w:style w:type="paragraph" w:customStyle="1" w:styleId="a0">
    <w:name w:val="小标题"/>
    <w:basedOn w:val="a1"/>
    <w:qFormat/>
    <w:pPr>
      <w:numPr>
        <w:numId w:val="2"/>
      </w:numPr>
      <w:autoSpaceDE w:val="0"/>
      <w:autoSpaceDN w:val="0"/>
      <w:adjustRightInd w:val="0"/>
      <w:snapToGrid w:val="0"/>
      <w:spacing w:line="360" w:lineRule="auto"/>
      <w:ind w:left="0" w:firstLineChars="200" w:firstLine="200"/>
    </w:pPr>
    <w:rPr>
      <w:b/>
      <w:kern w:val="0"/>
      <w:szCs w:val="21"/>
    </w:rPr>
  </w:style>
  <w:style w:type="paragraph" w:customStyle="1" w:styleId="Style39">
    <w:name w:val="_Style 39"/>
    <w:basedOn w:val="a9"/>
    <w:qFormat/>
    <w:pPr>
      <w:shd w:val="clear" w:color="auto" w:fill="000080"/>
    </w:pPr>
    <w:rPr>
      <w:rFonts w:ascii="宋体" w:eastAsia="宋体"/>
    </w:rPr>
  </w:style>
  <w:style w:type="character" w:customStyle="1" w:styleId="aa">
    <w:name w:val="文档结构图 字符"/>
    <w:basedOn w:val="a2"/>
    <w:link w:val="a9"/>
    <w:semiHidden/>
    <w:qFormat/>
    <w:rPr>
      <w:rFonts w:ascii="Microsoft YaHei UI" w:eastAsia="Microsoft YaHei UI"/>
      <w:kern w:val="2"/>
      <w:sz w:val="18"/>
      <w:szCs w:val="18"/>
    </w:rPr>
  </w:style>
  <w:style w:type="paragraph" w:customStyle="1" w:styleId="18">
    <w:name w:val="1、大表格内"/>
    <w:basedOn w:val="a1"/>
    <w:qFormat/>
    <w:pPr>
      <w:keepNext/>
      <w:keepLines/>
      <w:autoSpaceDE w:val="0"/>
      <w:autoSpaceDN w:val="0"/>
      <w:adjustRightInd w:val="0"/>
      <w:spacing w:line="360" w:lineRule="auto"/>
      <w:ind w:firstLineChars="200" w:firstLine="480"/>
      <w:textAlignment w:val="bottom"/>
    </w:pPr>
    <w:rPr>
      <w:sz w:val="24"/>
      <w:szCs w:val="22"/>
    </w:rPr>
  </w:style>
  <w:style w:type="paragraph" w:customStyle="1" w:styleId="afff2">
    <w:name w:val="表格内容 张"/>
    <w:basedOn w:val="a1"/>
    <w:qFormat/>
    <w:pPr>
      <w:adjustRightInd w:val="0"/>
      <w:snapToGrid w:val="0"/>
      <w:jc w:val="center"/>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package" Target="embeddings/Microsoft_Visio___.vsdx"/><Relationship Id="rId17" Type="http://schemas.openxmlformats.org/officeDocument/2006/relationships/oleObject" Target="embeddings/oleObject1.bin"/><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Visio___1.vsdx"/><Relationship Id="rId22" Type="http://schemas.openxmlformats.org/officeDocument/2006/relationships/hyperlink" Target="https://www.mee.gov.cn/ywgz/fgbz/bz/bzwb/gthw/wxfwjbffbz/202302/W020230224650971041729.pdf"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BE375-1EE9-44AC-A2A5-90619514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73</Pages>
  <Words>8652</Words>
  <Characters>49319</Characters>
  <Application>Microsoft Office Word</Application>
  <DocSecurity>0</DocSecurity>
  <Lines>410</Lines>
  <Paragraphs>115</Paragraphs>
  <ScaleCrop>false</ScaleCrop>
  <Company>daohangxitong.com</Company>
  <LinksUpToDate>false</LinksUpToDate>
  <CharactersWithSpaces>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daohangxitong.com</cp:lastModifiedBy>
  <cp:revision>4</cp:revision>
  <cp:lastPrinted>2024-03-11T08:38:00Z</cp:lastPrinted>
  <dcterms:created xsi:type="dcterms:W3CDTF">2024-07-10T01:54:00Z</dcterms:created>
  <dcterms:modified xsi:type="dcterms:W3CDTF">2024-08-06T07:21:00Z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C532B510E8FF49E5BB7D396D7CF39AF3</vt:lpwstr>
  </property>
</Properties>
</file>