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b w:val="0"/>
          <w:bCs w:val="0"/>
        </w:rPr>
      </w:pPr>
      <w:r>
        <w:rPr>
          <w:rFonts w:hint="default" w:ascii="Times New Roman" w:hAnsi="Times New Roman" w:eastAsia="方正小标宋简体" w:cs="Times New Roman"/>
          <w:b w:val="0"/>
          <w:bCs w:val="0"/>
          <w:color w:val="000000"/>
          <w:kern w:val="0"/>
          <w:sz w:val="44"/>
          <w:szCs w:val="44"/>
          <w:lang w:val="en-US" w:eastAsia="zh-CN" w:bidi="ar"/>
        </w:rPr>
        <w:t>关于</w:t>
      </w:r>
      <w:r>
        <w:rPr>
          <w:rFonts w:hint="default" w:ascii="Times New Roman" w:hAnsi="Times New Roman" w:eastAsia="方正小标宋简体" w:cs="Times New Roman"/>
          <w:b/>
          <w:bCs/>
          <w:color w:val="000000"/>
          <w:kern w:val="0"/>
          <w:sz w:val="44"/>
          <w:szCs w:val="44"/>
          <w:lang w:val="en-US" w:eastAsia="zh-CN" w:bidi="ar"/>
        </w:rPr>
        <w:t>2023</w:t>
      </w:r>
      <w:r>
        <w:rPr>
          <w:rFonts w:hint="default" w:ascii="Times New Roman" w:hAnsi="Times New Roman" w:eastAsia="方正小标宋简体" w:cs="Times New Roman"/>
          <w:b w:val="0"/>
          <w:bCs w:val="0"/>
          <w:color w:val="000000"/>
          <w:kern w:val="0"/>
          <w:sz w:val="44"/>
          <w:szCs w:val="44"/>
          <w:lang w:val="en-US" w:eastAsia="zh-CN" w:bidi="ar"/>
        </w:rPr>
        <w:t>年法治政府建设情况的报告</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2023年，马营镇在县委县政府的坚强领导下，坚持以习近平法治思想为指导，认真贯彻落实上级工作部署安排，进一步提升法治马营建设工作水平。现对2023年法治政府建设工作</w:t>
      </w:r>
      <w:r>
        <w:rPr>
          <w:rFonts w:hint="eastAsia" w:ascii="Times New Roman" w:hAnsi="Times New Roman" w:eastAsia="仿宋_GB2312" w:cs="Times New Roman"/>
          <w:b w:val="0"/>
          <w:bCs w:val="0"/>
          <w:color w:val="000000"/>
          <w:kern w:val="0"/>
          <w:sz w:val="32"/>
          <w:szCs w:val="32"/>
          <w:lang w:val="en-US" w:eastAsia="zh-CN" w:bidi="ar"/>
        </w:rPr>
        <w:t>报告</w:t>
      </w:r>
      <w:r>
        <w:rPr>
          <w:rFonts w:hint="default" w:ascii="Times New Roman" w:hAnsi="Times New Roman" w:eastAsia="仿宋_GB2312" w:cs="Times New Roman"/>
          <w:b w:val="0"/>
          <w:bCs w:val="0"/>
          <w:color w:val="000000"/>
          <w:kern w:val="0"/>
          <w:sz w:val="32"/>
          <w:szCs w:val="32"/>
          <w:lang w:val="en-US" w:eastAsia="zh-CN" w:bidi="ar"/>
        </w:rPr>
        <w:t>如下：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一、提高政治站位，强化组织领导</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马营镇党委政府高度重视法治政府建设工作，严格落实履行</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第一责任人</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职责。明确镇党政领导为第一责任人的工作机制，召开法治政府建设示范创建动员会、分析会、推进会、总结会，专题研究部署法治建设工作，布置年内法治建设工作，把依法行政工作摆上重要日程来安排，作为重要工作来推动</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列入重要目标来考核。并确保做到</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三个到位</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。一是确保责任到位。成立以</w:t>
      </w:r>
      <w:r>
        <w:rPr>
          <w:rFonts w:hint="eastAsia" w:ascii="Times New Roman" w:hAnsi="Times New Roman" w:eastAsia="仿宋_GB2312" w:cs="Times New Roman"/>
          <w:b w:val="0"/>
          <w:bCs w:val="0"/>
          <w:color w:val="000000"/>
          <w:kern w:val="0"/>
          <w:sz w:val="32"/>
          <w:szCs w:val="32"/>
          <w:lang w:val="en-US" w:eastAsia="zh-CN" w:bidi="ar"/>
        </w:rPr>
        <w:t>党委书记</w:t>
      </w:r>
      <w:r>
        <w:rPr>
          <w:rFonts w:hint="default" w:ascii="Times New Roman" w:hAnsi="Times New Roman" w:eastAsia="仿宋_GB2312" w:cs="Times New Roman"/>
          <w:b w:val="0"/>
          <w:bCs w:val="0"/>
          <w:color w:val="000000"/>
          <w:kern w:val="0"/>
          <w:sz w:val="32"/>
          <w:szCs w:val="32"/>
          <w:lang w:val="en-US" w:eastAsia="zh-CN" w:bidi="ar"/>
        </w:rPr>
        <w:t>为组长、</w:t>
      </w:r>
      <w:r>
        <w:rPr>
          <w:rFonts w:hint="eastAsia" w:ascii="Times New Roman" w:hAnsi="Times New Roman" w:eastAsia="仿宋_GB2312" w:cs="Times New Roman"/>
          <w:b w:val="0"/>
          <w:bCs w:val="0"/>
          <w:color w:val="000000"/>
          <w:kern w:val="0"/>
          <w:sz w:val="32"/>
          <w:szCs w:val="32"/>
          <w:lang w:val="en-US" w:eastAsia="zh-CN" w:bidi="ar"/>
        </w:rPr>
        <w:t>副书记</w:t>
      </w:r>
      <w:r>
        <w:rPr>
          <w:rFonts w:hint="default" w:ascii="Times New Roman" w:hAnsi="Times New Roman" w:eastAsia="仿宋_GB2312" w:cs="Times New Roman"/>
          <w:b w:val="0"/>
          <w:bCs w:val="0"/>
          <w:color w:val="000000"/>
          <w:kern w:val="0"/>
          <w:sz w:val="32"/>
          <w:szCs w:val="32"/>
          <w:lang w:val="en-US" w:eastAsia="zh-CN" w:bidi="ar"/>
        </w:rPr>
        <w:t>为副组长，各相关部门负责人为成员的法治建设工作领导小组，形成主要领导负责抓，分管领导具体抓，相关部门配合抓的工作局面。二是确保经费落实到位。将法治经费列入年度财政预算，确保普法和法治建设经费的落实。三是确保职能发挥到位。以制度建设为突破口，制定工作计划，将工作任务分解到每个部门，</w:t>
      </w:r>
      <w:r>
        <w:rPr>
          <w:rFonts w:hint="eastAsia" w:ascii="Times New Roman" w:hAnsi="Times New Roman" w:eastAsia="仿宋_GB2312" w:cs="Times New Roman"/>
          <w:b w:val="0"/>
          <w:bCs w:val="0"/>
          <w:color w:val="000000"/>
          <w:kern w:val="0"/>
          <w:sz w:val="32"/>
          <w:szCs w:val="32"/>
          <w:lang w:val="en-US" w:eastAsia="zh-CN" w:bidi="ar"/>
        </w:rPr>
        <w:t>做到</w:t>
      </w:r>
      <w:r>
        <w:rPr>
          <w:rFonts w:hint="default" w:ascii="Times New Roman" w:hAnsi="Times New Roman" w:eastAsia="仿宋_GB2312" w:cs="Times New Roman"/>
          <w:b w:val="0"/>
          <w:bCs w:val="0"/>
          <w:color w:val="000000"/>
          <w:kern w:val="0"/>
          <w:sz w:val="32"/>
          <w:szCs w:val="32"/>
          <w:lang w:val="en-US" w:eastAsia="zh-CN" w:bidi="ar"/>
        </w:rPr>
        <w:t>人人肩上有担子、个个身上有压力。</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二、全面依法履职，健全依法行政体系   </w:t>
      </w:r>
      <w:r>
        <w:rPr>
          <w:rFonts w:hint="default" w:ascii="Times New Roman" w:hAnsi="Times New Roman" w:eastAsia="仿宋_GB2312" w:cs="Times New Roman"/>
          <w:b w:val="0"/>
          <w:bCs w:val="0"/>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（一）自觉接受人大、民主和行政监督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定期向本级人大报告政府工作情况，及时研究处理人大代表提出的建议意见，认真执行人大决议；主动接受群众和舆论监督，积极配合审计、财会、统计、执法、行政复议等监督工作，真正发挥监督合力作用；对本单位干部职工坚持严管厚爱结合、激励约束并重，切实调动工作积极性，同时对违法违纪行为做到依规依纪依法严肃</w:t>
      </w:r>
      <w:r>
        <w:rPr>
          <w:rFonts w:hint="eastAsia" w:ascii="Times New Roman" w:hAnsi="Times New Roman" w:eastAsia="仿宋_GB2312" w:cs="Times New Roman"/>
          <w:b w:val="0"/>
          <w:bCs w:val="0"/>
          <w:color w:val="000000"/>
          <w:kern w:val="0"/>
          <w:sz w:val="32"/>
          <w:szCs w:val="32"/>
          <w:lang w:val="en-US" w:eastAsia="zh-CN" w:bidi="ar"/>
        </w:rPr>
        <w:t>处理</w:t>
      </w:r>
      <w:r>
        <w:rPr>
          <w:rFonts w:hint="default" w:ascii="Times New Roman" w:hAnsi="Times New Roman" w:eastAsia="仿宋_GB2312" w:cs="Times New Roman"/>
          <w:b w:val="0"/>
          <w:bCs w:val="0"/>
          <w:color w:val="000000"/>
          <w:kern w:val="0"/>
          <w:sz w:val="32"/>
          <w:szCs w:val="32"/>
          <w:lang w:val="en-US" w:eastAsia="zh-CN" w:bidi="ar"/>
        </w:rPr>
        <w:t>，既防止问责不力，也防止问责泛化、简单化。</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（二）全面实行政府权责清单制度</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逐一厘清与行政权力相对应的责任事项、责任主体、责任方式，根据法律法规的变化实行动态调整，做到持续梳理并在政府门户网站对外公布。</w:t>
      </w:r>
      <w:r>
        <w:rPr>
          <w:rFonts w:hint="eastAsia" w:ascii="Times New Roman" w:hAnsi="Times New Roman" w:eastAsia="仿宋_GB2312" w:cs="Times New Roman"/>
          <w:b w:val="0"/>
          <w:bCs w:val="0"/>
          <w:color w:val="000000"/>
          <w:kern w:val="0"/>
          <w:sz w:val="32"/>
          <w:szCs w:val="32"/>
          <w:lang w:val="en-US" w:eastAsia="zh-CN" w:bidi="ar"/>
        </w:rPr>
        <w:t>截至目前，</w:t>
      </w:r>
      <w:r>
        <w:rPr>
          <w:rFonts w:hint="default" w:ascii="Times New Roman" w:hAnsi="Times New Roman" w:eastAsia="仿宋_GB2312" w:cs="Times New Roman"/>
          <w:b w:val="0"/>
          <w:bCs w:val="0"/>
          <w:color w:val="000000"/>
          <w:kern w:val="0"/>
          <w:sz w:val="32"/>
          <w:szCs w:val="32"/>
          <w:lang w:val="en-US" w:eastAsia="zh-CN" w:bidi="ar"/>
        </w:rPr>
        <w:t>马营镇</w:t>
      </w:r>
      <w:r>
        <w:rPr>
          <w:rFonts w:hint="eastAsia" w:ascii="Times New Roman" w:hAnsi="Times New Roman" w:eastAsia="仿宋_GB2312" w:cs="Times New Roman"/>
          <w:b w:val="0"/>
          <w:bCs w:val="0"/>
          <w:color w:val="000000"/>
          <w:kern w:val="0"/>
          <w:sz w:val="32"/>
          <w:szCs w:val="32"/>
          <w:lang w:val="en-US" w:eastAsia="zh-CN" w:bidi="ar"/>
        </w:rPr>
        <w:t>共</w:t>
      </w:r>
      <w:r>
        <w:rPr>
          <w:rFonts w:hint="default" w:ascii="Times New Roman" w:hAnsi="Times New Roman" w:eastAsia="仿宋_GB2312" w:cs="Times New Roman"/>
          <w:b w:val="0"/>
          <w:bCs w:val="0"/>
          <w:color w:val="000000"/>
          <w:kern w:val="0"/>
          <w:sz w:val="32"/>
          <w:szCs w:val="32"/>
          <w:lang w:val="en-US" w:eastAsia="zh-CN" w:bidi="ar"/>
        </w:rPr>
        <w:t>公布政务服务事项</w:t>
      </w:r>
      <w:r>
        <w:rPr>
          <w:rFonts w:hint="eastAsia" w:ascii="Times New Roman" w:hAnsi="Times New Roman" w:eastAsia="仿宋_GB2312" w:cs="Times New Roman"/>
          <w:b w:val="0"/>
          <w:bCs w:val="0"/>
          <w:color w:val="000000"/>
          <w:kern w:val="0"/>
          <w:sz w:val="32"/>
          <w:szCs w:val="32"/>
          <w:lang w:val="en-US" w:eastAsia="zh-CN" w:bidi="ar"/>
        </w:rPr>
        <w:t>81</w:t>
      </w:r>
      <w:r>
        <w:rPr>
          <w:rFonts w:hint="default" w:ascii="Times New Roman" w:hAnsi="Times New Roman" w:eastAsia="仿宋_GB2312" w:cs="Times New Roman"/>
          <w:b w:val="0"/>
          <w:bCs w:val="0"/>
          <w:color w:val="000000"/>
          <w:kern w:val="0"/>
          <w:sz w:val="32"/>
          <w:szCs w:val="32"/>
          <w:lang w:val="en-US" w:eastAsia="zh-CN" w:bidi="ar"/>
        </w:rPr>
        <w:t>项，村级政务服务事项</w:t>
      </w:r>
      <w:r>
        <w:rPr>
          <w:rFonts w:hint="eastAsia" w:ascii="Times New Roman" w:hAnsi="Times New Roman" w:eastAsia="仿宋_GB2312" w:cs="Times New Roman"/>
          <w:b w:val="0"/>
          <w:bCs w:val="0"/>
          <w:color w:val="000000"/>
          <w:kern w:val="0"/>
          <w:sz w:val="32"/>
          <w:szCs w:val="32"/>
          <w:lang w:val="en-US" w:eastAsia="zh-CN" w:bidi="ar"/>
        </w:rPr>
        <w:t>25</w:t>
      </w:r>
      <w:r>
        <w:rPr>
          <w:rFonts w:hint="default" w:ascii="Times New Roman" w:hAnsi="Times New Roman" w:eastAsia="仿宋_GB2312" w:cs="Times New Roman"/>
          <w:b w:val="0"/>
          <w:bCs w:val="0"/>
          <w:color w:val="000000"/>
          <w:kern w:val="0"/>
          <w:sz w:val="32"/>
          <w:szCs w:val="32"/>
          <w:lang w:val="en-US" w:eastAsia="zh-CN" w:bidi="ar"/>
        </w:rPr>
        <w:t>项。</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（三）深入推进</w:t>
      </w:r>
      <w:r>
        <w:rPr>
          <w:rFonts w:hint="eastAsia" w:ascii="Times New Roman" w:hAnsi="Times New Roman" w:eastAsia="楷体_GB2312" w:cs="Times New Roman"/>
          <w:b w:val="0"/>
          <w:bCs w:val="0"/>
          <w:color w:val="000000"/>
          <w:kern w:val="0"/>
          <w:sz w:val="32"/>
          <w:szCs w:val="32"/>
          <w:lang w:val="en-US" w:eastAsia="zh-CN" w:bidi="ar"/>
        </w:rPr>
        <w:t>“</w:t>
      </w:r>
      <w:r>
        <w:rPr>
          <w:rFonts w:hint="default" w:ascii="Times New Roman" w:hAnsi="Times New Roman" w:eastAsia="楷体_GB2312" w:cs="Times New Roman"/>
          <w:b w:val="0"/>
          <w:bCs w:val="0"/>
          <w:color w:val="000000"/>
          <w:kern w:val="0"/>
          <w:sz w:val="32"/>
          <w:szCs w:val="32"/>
          <w:lang w:val="en-US" w:eastAsia="zh-CN" w:bidi="ar"/>
        </w:rPr>
        <w:t>放管服</w:t>
      </w:r>
      <w:r>
        <w:rPr>
          <w:rFonts w:hint="eastAsia" w:ascii="Times New Roman" w:hAnsi="Times New Roman" w:eastAsia="楷体_GB2312" w:cs="Times New Roman"/>
          <w:b w:val="0"/>
          <w:bCs w:val="0"/>
          <w:color w:val="000000"/>
          <w:kern w:val="0"/>
          <w:sz w:val="32"/>
          <w:szCs w:val="32"/>
          <w:lang w:val="en-US" w:eastAsia="zh-CN" w:bidi="ar"/>
        </w:rPr>
        <w:t>”</w:t>
      </w:r>
      <w:r>
        <w:rPr>
          <w:rFonts w:hint="default" w:ascii="Times New Roman" w:hAnsi="Times New Roman" w:eastAsia="楷体_GB2312" w:cs="Times New Roman"/>
          <w:b w:val="0"/>
          <w:bCs w:val="0"/>
          <w:color w:val="000000"/>
          <w:kern w:val="0"/>
          <w:sz w:val="32"/>
          <w:szCs w:val="32"/>
          <w:lang w:val="en-US" w:eastAsia="zh-CN" w:bidi="ar"/>
        </w:rPr>
        <w:t>改革</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根据上级统一部署，落实行政审批制度改革，推行行政审批告知承诺制，梳理并公布行政审批告知承诺制事项清单，依法实施行政许可；落实证明事项和涉企经营许可事项告知承诺制，加大证明事项清理力度，做好证明事项清单管理工作，及时调整实施告知承诺制的清单并向社会公布实行告知承诺制的证明事项，全面落实</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清单之外无证明</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，做到清单之外不得索要证明。截至当前，马营镇便民服务中心共办件2640件。</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（四）完善决策机制和程序</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一是</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落实重大行政决策程序。严格执行上级文件要求，广泛听取群众意见，充分保障群众的知情权、参与权和建议权，并明确重大行政决策未经合法性审查或审查不合格的，不得提交党政班子联席会议讨论。2023年</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我</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镇无发生因决策严重失误造成重大损失、恶劣影响的情况，无行政诉讼败诉案件。</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二是</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加强合法性审查工作。依托镇党政办、司法所、法律顾问等全面开展合法性审查工作，着重对规范性文件、重大行政合同的合法性、适当性和可行性进行全面审核。</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三是</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开展规范性文件清理工作。积极按照上级有关工作要求开展规范性文件审查和清理工作，针对实效文件进行及时清理废止，确保规范性文件合法合规。</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三、深化行政执法改革，提高综合治理能力</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（一）加强行政执法队伍建设</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不断增加执法力量，每年组织55周岁以下领导干部和新录用人员参加执法证考试。同时针对行政执法要求，每年邀请相关人员给全体干部职工开展行政执法知识和法治教育培训。我镇现有持证行政执法人员17人，全部为正式在编人员。</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（二）建立健全联动执法机制</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不断提高综合执法治理能力，整合现有站所、县直派驻机构执法力量，每月常态化开展禁毒、水利、国土、</w:t>
      </w:r>
      <w:r>
        <w:rPr>
          <w:rFonts w:hint="eastAsia" w:ascii="Times New Roman" w:hAnsi="Times New Roman" w:eastAsia="仿宋_GB2312" w:cs="Times New Roman"/>
          <w:b w:val="0"/>
          <w:bCs w:val="0"/>
          <w:color w:val="000000"/>
          <w:kern w:val="0"/>
          <w:sz w:val="32"/>
          <w:szCs w:val="32"/>
          <w:lang w:val="en-US" w:eastAsia="zh-CN" w:bidi="ar"/>
        </w:rPr>
        <w:t>综合治理、安全生产</w:t>
      </w:r>
      <w:r>
        <w:rPr>
          <w:rFonts w:hint="default" w:ascii="Times New Roman" w:hAnsi="Times New Roman" w:eastAsia="仿宋_GB2312" w:cs="Times New Roman"/>
          <w:b w:val="0"/>
          <w:bCs w:val="0"/>
          <w:color w:val="000000"/>
          <w:kern w:val="0"/>
          <w:sz w:val="32"/>
          <w:szCs w:val="32"/>
          <w:lang w:val="en-US" w:eastAsia="zh-CN" w:bidi="ar"/>
        </w:rPr>
        <w:t>、治安各项巡查。积极配合各部门、村（居）集中开展环境整治工作，督促保洁公司及时清扫垃圾，确保卫生无死角。今年以来共开展人居环境卫生整治24次。整治店外经营80余次。开展国土巡查</w:t>
      </w:r>
      <w:r>
        <w:rPr>
          <w:rFonts w:hint="eastAsia" w:ascii="Times New Roman" w:hAnsi="Times New Roman" w:eastAsia="仿宋_GB2312" w:cs="Times New Roman"/>
          <w:b w:val="0"/>
          <w:bCs w:val="0"/>
          <w:color w:val="000000"/>
          <w:kern w:val="0"/>
          <w:sz w:val="32"/>
          <w:szCs w:val="32"/>
          <w:lang w:val="en-US" w:eastAsia="zh-CN" w:bidi="ar"/>
        </w:rPr>
        <w:t>200</w:t>
      </w:r>
      <w:r>
        <w:rPr>
          <w:rFonts w:hint="default" w:ascii="Times New Roman" w:hAnsi="Times New Roman" w:eastAsia="仿宋_GB2312" w:cs="Times New Roman"/>
          <w:b w:val="0"/>
          <w:bCs w:val="0"/>
          <w:color w:val="000000"/>
          <w:kern w:val="0"/>
          <w:sz w:val="32"/>
          <w:szCs w:val="32"/>
          <w:lang w:val="en-US" w:eastAsia="zh-CN" w:bidi="ar"/>
        </w:rPr>
        <w:t>余次，整治</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两违</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面积</w:t>
      </w:r>
      <w:r>
        <w:rPr>
          <w:rFonts w:hint="eastAsia" w:ascii="Times New Roman" w:hAnsi="Times New Roman" w:eastAsia="仿宋_GB2312" w:cs="Times New Roman"/>
          <w:b w:val="0"/>
          <w:bCs w:val="0"/>
          <w:color w:val="000000"/>
          <w:kern w:val="0"/>
          <w:sz w:val="32"/>
          <w:szCs w:val="32"/>
          <w:lang w:val="en-US" w:eastAsia="zh-CN" w:bidi="ar"/>
        </w:rPr>
        <w:t>1200余</w:t>
      </w:r>
      <w:r>
        <w:rPr>
          <w:rFonts w:hint="default" w:ascii="Times New Roman" w:hAnsi="Times New Roman" w:eastAsia="仿宋_GB2312" w:cs="Times New Roman"/>
          <w:b w:val="0"/>
          <w:bCs w:val="0"/>
          <w:color w:val="000000"/>
          <w:kern w:val="0"/>
          <w:sz w:val="32"/>
          <w:szCs w:val="32"/>
          <w:lang w:val="en-US" w:eastAsia="zh-CN" w:bidi="ar"/>
        </w:rPr>
        <w:t>平方米，处罚非法占用耕地建房等案件4起。排查安全隐患90处，排除安全隐患90处。</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eastAsia" w:ascii="Times New Roman" w:hAnsi="Times New Roman" w:eastAsia="楷体_GB2312" w:cs="Times New Roman"/>
          <w:b w:val="0"/>
          <w:bCs w:val="0"/>
          <w:color w:val="000000"/>
          <w:kern w:val="0"/>
          <w:sz w:val="32"/>
          <w:szCs w:val="32"/>
          <w:lang w:val="en-US" w:eastAsia="zh-CN" w:bidi="ar"/>
        </w:rPr>
        <w:t>（三）加强普法宣传教育工作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一是深化宪法学习宣传和贯彻实施。深入开展尊崇宪法、学习宪法、遵守宪法、维护宪法、运用宪法宣传教育，组织开展“民法典宣传月”“国家宪法周”等学习宣传活动，扩大宪法宣传的覆盖面和影响力。二是开展形式多样、内容丰富的普法宣传活动。积极结合“3.15”消费者权益保护日、禁毒日、食品安全宣传周、“12.4”宪法日等重要节点深入农村开展普法宣传活动，累计开展普法宣传活动36次，活动参与人次共计2000余人次，发放普法宣传资料2000余份，悬挂宣传横幅26条。三是加强“法律明白人”“法治带头人”队伍建设。截至目前，我镇共计培育“法律明白人”“法治带头人”600余人，实现村村全覆盖，全年共组织“双人”培训2次。</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四、深化枫桥经验，多元化解矛盾纠纷</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坚持和发展新时代</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枫桥经验</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，推进马营镇信访工作联席会议全面实体化运作，依托马营镇</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和为贵</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网格化服务中心，完善多元化调解纠纷机制，积极构建大调解工作格局，实现矛盾纠纷登记、受理、化解与法律服务</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一站式</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服务。今年以来，共开展信访矛盾排查周例会</w:t>
      </w:r>
      <w:r>
        <w:rPr>
          <w:rFonts w:hint="eastAsia" w:ascii="Times New Roman" w:hAnsi="Times New Roman" w:eastAsia="仿宋_GB2312" w:cs="Times New Roman"/>
          <w:b w:val="0"/>
          <w:bCs w:val="0"/>
          <w:color w:val="000000"/>
          <w:kern w:val="0"/>
          <w:sz w:val="32"/>
          <w:szCs w:val="32"/>
          <w:lang w:val="en-US" w:eastAsia="zh-CN" w:bidi="ar"/>
        </w:rPr>
        <w:t>41</w:t>
      </w:r>
      <w:r>
        <w:rPr>
          <w:rFonts w:hint="default" w:ascii="Times New Roman" w:hAnsi="Times New Roman" w:eastAsia="仿宋_GB2312" w:cs="Times New Roman"/>
          <w:b w:val="0"/>
          <w:bCs w:val="0"/>
          <w:color w:val="000000"/>
          <w:kern w:val="0"/>
          <w:sz w:val="32"/>
          <w:szCs w:val="32"/>
          <w:lang w:val="en-US" w:eastAsia="zh-CN" w:bidi="ar"/>
        </w:rPr>
        <w:t>次，联席会议和信访态势月分析会10次，一事一研判会议5次。</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eastAsia" w:ascii="Times New Roman" w:hAnsi="Times New Roman" w:eastAsia="黑体" w:cs="Times New Roman"/>
          <w:b w:val="0"/>
          <w:bCs w:val="0"/>
          <w:color w:val="000000"/>
          <w:kern w:val="0"/>
          <w:sz w:val="32"/>
          <w:szCs w:val="32"/>
          <w:lang w:val="en-US" w:eastAsia="zh-CN" w:bidi="ar"/>
        </w:rPr>
        <w:t>五</w:t>
      </w:r>
      <w:r>
        <w:rPr>
          <w:rFonts w:hint="default" w:ascii="Times New Roman" w:hAnsi="Times New Roman" w:eastAsia="黑体" w:cs="Times New Roman"/>
          <w:b w:val="0"/>
          <w:bCs w:val="0"/>
          <w:color w:val="000000"/>
          <w:kern w:val="0"/>
          <w:sz w:val="32"/>
          <w:szCs w:val="32"/>
          <w:lang w:val="en-US" w:eastAsia="zh-CN" w:bidi="ar"/>
        </w:rPr>
        <w:t>、健全制约监督体系，规范行政权力运行</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（一）加强对行政执法制约和监督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严格落实行政执法责任制和责任追究制度，定期组织开展行政执法自查自纠，配合开展执法监督检查和案卷评查工作，推行行政问责规范化、制度化建设，镇纪委、党政</w:t>
      </w:r>
      <w:r>
        <w:rPr>
          <w:rFonts w:hint="eastAsia" w:ascii="Times New Roman" w:hAnsi="Times New Roman" w:eastAsia="仿宋_GB2312" w:cs="Times New Roman"/>
          <w:b w:val="0"/>
          <w:bCs w:val="0"/>
          <w:color w:val="000000"/>
          <w:kern w:val="0"/>
          <w:sz w:val="32"/>
          <w:szCs w:val="32"/>
          <w:lang w:val="en-US" w:eastAsia="zh-CN" w:bidi="ar"/>
        </w:rPr>
        <w:t>办</w:t>
      </w:r>
      <w:bookmarkStart w:id="0" w:name="_GoBack"/>
      <w:bookmarkEnd w:id="0"/>
      <w:r>
        <w:rPr>
          <w:rFonts w:hint="default" w:ascii="Times New Roman" w:hAnsi="Times New Roman" w:eastAsia="仿宋_GB2312" w:cs="Times New Roman"/>
          <w:b w:val="0"/>
          <w:bCs w:val="0"/>
          <w:color w:val="000000"/>
          <w:kern w:val="0"/>
          <w:sz w:val="32"/>
          <w:szCs w:val="32"/>
          <w:lang w:val="en-US" w:eastAsia="zh-CN" w:bidi="ar"/>
        </w:rPr>
        <w:t>等部门加强监管，对履职不力、违规执法等行为给予约谈、警告等处理。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（二）全面主动落实政务公开</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坚持以公开为常态、不公开为例外原则，加强公开制度化、标准化、信息化建设，不断加大政务公开的力度和精度，持续拓展政务公开的广度和深度，不断推进决策、执行、管理、服务、结果</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五公开</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，依法保障人民群众合理信息需求。规范镇、村党务政务公开栏设置，增进与公众的互动交流，更好地接受群众监督。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eastAsia" w:ascii="Times New Roman" w:hAnsi="Times New Roman" w:eastAsia="黑体" w:cs="Times New Roman"/>
          <w:b w:val="0"/>
          <w:bCs w:val="0"/>
          <w:color w:val="000000"/>
          <w:kern w:val="0"/>
          <w:sz w:val="32"/>
          <w:szCs w:val="32"/>
          <w:lang w:val="en-US" w:eastAsia="zh-CN" w:bidi="ar"/>
        </w:rPr>
        <w:t>六</w:t>
      </w:r>
      <w:r>
        <w:rPr>
          <w:rFonts w:hint="default" w:ascii="Times New Roman" w:hAnsi="Times New Roman" w:eastAsia="黑体" w:cs="Times New Roman"/>
          <w:b w:val="0"/>
          <w:bCs w:val="0"/>
          <w:color w:val="000000"/>
          <w:kern w:val="0"/>
          <w:sz w:val="32"/>
          <w:szCs w:val="32"/>
          <w:lang w:val="en-US" w:eastAsia="zh-CN" w:bidi="ar"/>
        </w:rPr>
        <w:t>、法治政府建设工作存在的问题</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2023年，本镇依法行政工作取得了一些成绩，但是也存在一些问题和不足，主要是对习近平总书记全面依法治国新理念新思想新战略专题学习还需要进一步加强；综合行政执法承接能力不足，执法队伍人员专业素质和岗位职责要求尚有差距；政府工作人员的法治意识和法治能力还有待提升；行政执法部门仍需加强普法形式创新，提升普法质效。针对上述问题，</w:t>
      </w:r>
      <w:r>
        <w:rPr>
          <w:rFonts w:hint="eastAsia" w:ascii="Times New Roman" w:hAnsi="Times New Roman" w:eastAsia="仿宋_GB2312" w:cs="Times New Roman"/>
          <w:b w:val="0"/>
          <w:bCs w:val="0"/>
          <w:color w:val="000000"/>
          <w:kern w:val="0"/>
          <w:sz w:val="32"/>
          <w:szCs w:val="32"/>
          <w:lang w:val="en-US" w:eastAsia="zh-CN" w:bidi="ar"/>
        </w:rPr>
        <w:t>我</w:t>
      </w:r>
      <w:r>
        <w:rPr>
          <w:rFonts w:hint="default" w:ascii="Times New Roman" w:hAnsi="Times New Roman" w:eastAsia="仿宋_GB2312" w:cs="Times New Roman"/>
          <w:b w:val="0"/>
          <w:bCs w:val="0"/>
          <w:color w:val="000000"/>
          <w:kern w:val="0"/>
          <w:sz w:val="32"/>
          <w:szCs w:val="32"/>
          <w:lang w:val="en-US" w:eastAsia="zh-CN" w:bidi="ar"/>
        </w:rPr>
        <w:t>镇将认真分析研究，在今后工作中加以解决。</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eastAsia" w:ascii="Times New Roman" w:hAnsi="Times New Roman" w:eastAsia="黑体" w:cs="Times New Roman"/>
          <w:b w:val="0"/>
          <w:bCs w:val="0"/>
          <w:color w:val="000000"/>
          <w:kern w:val="0"/>
          <w:sz w:val="32"/>
          <w:szCs w:val="32"/>
          <w:lang w:val="en-US" w:eastAsia="zh-CN" w:bidi="ar"/>
        </w:rPr>
        <w:t>七</w:t>
      </w:r>
      <w:r>
        <w:rPr>
          <w:rFonts w:hint="default" w:ascii="Times New Roman" w:hAnsi="Times New Roman" w:eastAsia="黑体" w:cs="Times New Roman"/>
          <w:b w:val="0"/>
          <w:bCs w:val="0"/>
          <w:color w:val="000000"/>
          <w:kern w:val="0"/>
          <w:sz w:val="32"/>
          <w:szCs w:val="32"/>
          <w:lang w:val="en-US" w:eastAsia="zh-CN" w:bidi="ar"/>
        </w:rPr>
        <w:t>、下一步工作打算    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（一）着力提升法治思维，发挥示范引领作用。</w:t>
      </w:r>
      <w:r>
        <w:rPr>
          <w:rFonts w:hint="default" w:ascii="Times New Roman" w:hAnsi="Times New Roman" w:eastAsia="仿宋_GB2312" w:cs="Times New Roman"/>
          <w:b w:val="0"/>
          <w:bCs w:val="0"/>
          <w:color w:val="000000"/>
          <w:kern w:val="0"/>
          <w:sz w:val="32"/>
          <w:szCs w:val="32"/>
          <w:lang w:val="en-US" w:eastAsia="zh-CN" w:bidi="ar"/>
        </w:rPr>
        <w:t>增强学法针对性，突出干部学法用法，灵活运用集中授课、以案释法、专题普法等形式，强化法律知识培训，提升镇村干部法治意识。</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　　</w:t>
      </w:r>
      <w:r>
        <w:rPr>
          <w:rFonts w:hint="default" w:ascii="楷体_GB2312" w:hAnsi="楷体_GB2312" w:eastAsia="楷体_GB2312" w:cs="楷体_GB2312"/>
          <w:b w:val="0"/>
          <w:bCs w:val="0"/>
          <w:color w:val="000000"/>
          <w:kern w:val="0"/>
          <w:sz w:val="32"/>
          <w:szCs w:val="32"/>
          <w:lang w:val="en-US" w:eastAsia="zh-CN" w:bidi="ar"/>
        </w:rPr>
        <w:t>（二）着力提升宣传实效，营造浓厚法治氛围。</w:t>
      </w:r>
      <w:r>
        <w:rPr>
          <w:rFonts w:hint="default" w:ascii="Times New Roman" w:hAnsi="Times New Roman" w:eastAsia="仿宋_GB2312" w:cs="Times New Roman"/>
          <w:b w:val="0"/>
          <w:bCs w:val="0"/>
          <w:color w:val="000000"/>
          <w:kern w:val="0"/>
          <w:sz w:val="32"/>
          <w:szCs w:val="32"/>
          <w:lang w:val="en-US" w:eastAsia="zh-CN" w:bidi="ar"/>
        </w:rPr>
        <w:t>注重群众法律需求，充分了解群众的法律需求，围绕群众普遍关心的热点难点问题，如婚姻家庭、社会治安、征地拆迁等问题，将普法宣传和解决实际问题相结合，增强普法宣传工作的实效性。</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（三）着力提升依法行政水平，树立法治政府形象。</w:t>
      </w:r>
      <w:r>
        <w:rPr>
          <w:rFonts w:hint="default" w:ascii="Times New Roman" w:hAnsi="Times New Roman" w:eastAsia="仿宋_GB2312" w:cs="Times New Roman"/>
          <w:b w:val="0"/>
          <w:bCs w:val="0"/>
          <w:color w:val="000000"/>
          <w:kern w:val="0"/>
          <w:sz w:val="32"/>
          <w:szCs w:val="32"/>
          <w:lang w:val="en-US" w:eastAsia="zh-CN" w:bidi="ar"/>
        </w:rPr>
        <w:t>以制度化、标准化的要求优化执法流程，不断提升执法的便民化和规范化。严格落实</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双随机、一公开</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要求，深入推进执法公示、执法全过程记录、重大执法决定法制审核等行政执法</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三项制度</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落实到位，推进行政执法标准化。</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jc w:val="left"/>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中共</w:t>
      </w:r>
      <w:r>
        <w:rPr>
          <w:rFonts w:hint="eastAsia" w:ascii="Times New Roman" w:hAnsi="Times New Roman" w:eastAsia="仿宋_GB2312" w:cs="Times New Roman"/>
          <w:b w:val="0"/>
          <w:bCs w:val="0"/>
          <w:color w:val="000000"/>
          <w:kern w:val="0"/>
          <w:sz w:val="32"/>
          <w:szCs w:val="32"/>
          <w:lang w:val="en-US" w:eastAsia="zh-CN" w:bidi="ar"/>
        </w:rPr>
        <w:t>梁山县</w:t>
      </w:r>
      <w:r>
        <w:rPr>
          <w:rFonts w:hint="default" w:ascii="Times New Roman" w:hAnsi="Times New Roman" w:eastAsia="仿宋_GB2312" w:cs="Times New Roman"/>
          <w:b w:val="0"/>
          <w:bCs w:val="0"/>
          <w:color w:val="000000"/>
          <w:kern w:val="0"/>
          <w:sz w:val="32"/>
          <w:szCs w:val="32"/>
          <w:lang w:val="en-US" w:eastAsia="zh-CN" w:bidi="ar"/>
        </w:rPr>
        <w:t xml:space="preserve">马营镇委员会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马营镇人民政府</w:t>
      </w:r>
    </w:p>
    <w:p>
      <w:pPr>
        <w:ind w:firstLine="5760" w:firstLineChars="1800"/>
        <w:jc w:val="both"/>
      </w:pPr>
      <w:r>
        <w:rPr>
          <w:rFonts w:hint="default" w:ascii="Times New Roman" w:hAnsi="Times New Roman" w:eastAsia="仿宋_GB2312" w:cs="Times New Roman"/>
          <w:b w:val="0"/>
          <w:bCs w:val="0"/>
          <w:color w:val="000000"/>
          <w:kern w:val="0"/>
          <w:sz w:val="32"/>
          <w:szCs w:val="32"/>
          <w:lang w:val="en-US" w:eastAsia="zh-CN" w:bidi="ar"/>
        </w:rPr>
        <w:t>2024 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MDk4M2VmMjJlZDFlNWQ0NzkwMTA5ZDg3Zjg3ZDkifQ=="/>
  </w:docVars>
  <w:rsids>
    <w:rsidRoot w:val="00000000"/>
    <w:rsid w:val="183738B6"/>
    <w:rsid w:val="48FD5F79"/>
    <w:rsid w:val="76073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2024-01-17T06:41:00Z</dcterms:created>
  <dc:creator>Administrator</dc:creator>
  <cp:lastModifiedBy>。。。</cp:lastModifiedBy>
  <dcterms:modified xsi:type="dcterms:W3CDTF">2024-01-18T03:29:19Z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66E80D2466F442CD88182EBD5566DC0C_12</vt:lpwstr>
  </property>
</Properties>
</file>