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5" w:rsidRDefault="003C7FC5" w:rsidP="003C7FC5">
      <w:pPr>
        <w:widowControl/>
        <w:spacing w:before="100" w:beforeAutospacing="1" w:after="100" w:afterAutospacing="1"/>
        <w:jc w:val="center"/>
        <w:outlineLvl w:val="2"/>
        <w:rPr>
          <w:rFonts w:ascii="黑体" w:eastAsia="黑体" w:hAnsi="黑体" w:cs="宋体" w:hint="eastAsia"/>
          <w:b/>
          <w:bCs/>
          <w:kern w:val="0"/>
          <w:sz w:val="44"/>
          <w:szCs w:val="44"/>
        </w:rPr>
      </w:pPr>
      <w:r w:rsidRPr="003C7FC5">
        <w:rPr>
          <w:rFonts w:ascii="黑体" w:eastAsia="黑体" w:hAnsi="黑体" w:cs="宋体"/>
          <w:b/>
          <w:bCs/>
          <w:kern w:val="0"/>
          <w:sz w:val="44"/>
          <w:szCs w:val="44"/>
        </w:rPr>
        <w:t>梁山县</w:t>
      </w:r>
      <w:r w:rsidRPr="003C7FC5">
        <w:rPr>
          <w:rFonts w:ascii="黑体" w:eastAsia="黑体" w:hAnsi="黑体" w:cs="宋体"/>
          <w:b/>
          <w:bCs/>
          <w:kern w:val="0"/>
          <w:sz w:val="44"/>
          <w:szCs w:val="44"/>
        </w:rPr>
        <w:t>交通运输行政执法服务指南</w:t>
      </w:r>
    </w:p>
    <w:p w:rsidR="00C0721F" w:rsidRPr="003C7FC5" w:rsidRDefault="00C0721F" w:rsidP="003C7FC5">
      <w:pPr>
        <w:widowControl/>
        <w:spacing w:before="100" w:beforeAutospacing="1" w:after="100" w:afterAutospacing="1"/>
        <w:jc w:val="center"/>
        <w:outlineLvl w:val="2"/>
        <w:rPr>
          <w:rFonts w:ascii="黑体" w:eastAsia="黑体" w:hAnsi="黑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p w:rsidR="003C7FC5" w:rsidRPr="003C7FC5" w:rsidRDefault="003C7FC5" w:rsidP="003C7FC5">
      <w:pPr>
        <w:pStyle w:val="vsbcontentstart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一、</w:t>
      </w:r>
      <w:r w:rsidRPr="003C7FC5">
        <w:rPr>
          <w:rFonts w:ascii="仿宋" w:eastAsia="仿宋" w:hAnsi="仿宋"/>
          <w:sz w:val="32"/>
          <w:szCs w:val="32"/>
        </w:rPr>
        <w:t>实施</w:t>
      </w:r>
      <w:r w:rsidRPr="003C7FC5">
        <w:rPr>
          <w:rFonts w:ascii="仿宋" w:eastAsia="仿宋" w:hAnsi="仿宋"/>
          <w:sz w:val="32"/>
          <w:szCs w:val="32"/>
        </w:rPr>
        <w:t>事项： 交通运输行政处罚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二、实施对象： 公民、法人、其他组织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 xml:space="preserve">三、实施主体： </w:t>
      </w:r>
      <w:r w:rsidRPr="003C7FC5">
        <w:rPr>
          <w:rFonts w:ascii="仿宋" w:eastAsia="仿宋" w:hAnsi="仿宋"/>
          <w:sz w:val="32"/>
          <w:szCs w:val="32"/>
        </w:rPr>
        <w:t>梁山县</w:t>
      </w:r>
      <w:r w:rsidRPr="003C7FC5">
        <w:rPr>
          <w:rFonts w:ascii="仿宋" w:eastAsia="仿宋" w:hAnsi="仿宋"/>
          <w:sz w:val="32"/>
          <w:szCs w:val="32"/>
        </w:rPr>
        <w:t>交通运输局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四、实施依据：《中华人民共和国公路法》、《中华人民公路安全保护条例》、《中华人民共和国道路运输条例》</w:t>
      </w:r>
      <w:r w:rsidRPr="003C7FC5">
        <w:rPr>
          <w:rFonts w:ascii="仿宋" w:eastAsia="仿宋" w:hAnsi="仿宋"/>
          <w:sz w:val="32"/>
          <w:szCs w:val="32"/>
        </w:rPr>
        <w:t>、《山东省道路运输条例》</w:t>
      </w:r>
      <w:r w:rsidRPr="003C7FC5">
        <w:rPr>
          <w:rFonts w:ascii="仿宋" w:eastAsia="仿宋" w:hAnsi="仿宋"/>
          <w:sz w:val="32"/>
          <w:szCs w:val="32"/>
        </w:rPr>
        <w:t>等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五、处罚流程：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发现、举报、主动交代违法行为，其他部门移送、上级交办。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立案，填写《行政处罚立案审批表》报批。7日内立案或不予立案。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调查取证， 两名以上执法人员进行调查、收集证据，应当向当事人或有关人员出示执法证件。（询问当事人、勘验检查、证据保存等）。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案件调查终结，办案人员填写《案件处理意见书》</w:t>
      </w:r>
      <w:proofErr w:type="gramStart"/>
      <w:r w:rsidRPr="003C7FC5">
        <w:rPr>
          <w:rFonts w:ascii="仿宋" w:eastAsia="仿宋" w:hAnsi="仿宋"/>
          <w:sz w:val="32"/>
          <w:szCs w:val="32"/>
        </w:rPr>
        <w:t>报法制</w:t>
      </w:r>
      <w:proofErr w:type="gramEnd"/>
      <w:r w:rsidRPr="003C7FC5">
        <w:rPr>
          <w:rFonts w:ascii="仿宋" w:eastAsia="仿宋" w:hAnsi="仿宋"/>
          <w:sz w:val="32"/>
          <w:szCs w:val="32"/>
        </w:rPr>
        <w:t>机构审核提出初步处理意见。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lastRenderedPageBreak/>
        <w:t>行政机关负责人审批（重大复杂案件由行政机关负责人集体讨论决定）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proofErr w:type="gramStart"/>
      <w:r w:rsidRPr="003C7FC5">
        <w:rPr>
          <w:rFonts w:ascii="仿宋" w:eastAsia="仿宋" w:hAnsi="仿宋"/>
          <w:sz w:val="32"/>
          <w:szCs w:val="32"/>
        </w:rPr>
        <w:t>拟处罚</w:t>
      </w:r>
      <w:proofErr w:type="gramEnd"/>
      <w:r w:rsidRPr="003C7FC5">
        <w:rPr>
          <w:rFonts w:ascii="仿宋" w:eastAsia="仿宋" w:hAnsi="仿宋"/>
          <w:sz w:val="32"/>
          <w:szCs w:val="32"/>
        </w:rPr>
        <w:t>的，向当事人发《行政处罚事先告知书》（违法行为轻微，依法可以不予行政处罚的，或违法事实不能成立的，不予行政处罚；违法行为已构成犯罪的,移送司法机关）。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在</w:t>
      </w:r>
      <w:proofErr w:type="gramStart"/>
      <w:r w:rsidRPr="003C7FC5">
        <w:rPr>
          <w:rFonts w:ascii="仿宋" w:eastAsia="仿宋" w:hAnsi="仿宋"/>
          <w:sz w:val="32"/>
          <w:szCs w:val="32"/>
        </w:rPr>
        <w:t>作出</w:t>
      </w:r>
      <w:proofErr w:type="gramEnd"/>
      <w:r w:rsidRPr="003C7FC5">
        <w:rPr>
          <w:rFonts w:ascii="仿宋" w:eastAsia="仿宋" w:hAnsi="仿宋"/>
          <w:sz w:val="32"/>
          <w:szCs w:val="32"/>
        </w:rPr>
        <w:t>行政处罚决定之前，告知当事人拟作出的行政处罚决定的事实、理由及依据，并告知当事人依法享有陈述和申辩的权利（当事人依法要求听证的，召开听证会）。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充分听取当事人的意见，对当事人提出的事实、理由和证据，认真进行复核，当事人提出的事实、理由或者证据成立的，行政机关应当予以采纳。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制作《行政处罚决定书》，并依法送达当事人，重大行政处罚案件报送相关机关备案。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执行处罚决定（当事人履行或申请法院强制执行）。</w:t>
      </w:r>
    </w:p>
    <w:p w:rsidR="003C7FC5" w:rsidRPr="003C7FC5" w:rsidRDefault="003C7FC5" w:rsidP="003C7FC5">
      <w:pPr>
        <w:pStyle w:val="a3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归档保存案卷材料。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六、投诉渠道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交通运输</w:t>
      </w:r>
      <w:r>
        <w:rPr>
          <w:rFonts w:ascii="仿宋" w:eastAsia="仿宋" w:hAnsi="仿宋"/>
          <w:sz w:val="32"/>
          <w:szCs w:val="32"/>
        </w:rPr>
        <w:t>执法</w:t>
      </w:r>
      <w:r w:rsidRPr="003C7FC5">
        <w:rPr>
          <w:rFonts w:ascii="仿宋" w:eastAsia="仿宋" w:hAnsi="仿宋"/>
          <w:sz w:val="32"/>
          <w:szCs w:val="32"/>
        </w:rPr>
        <w:t>监督举报电话：05</w:t>
      </w:r>
      <w:r w:rsidRPr="003C7FC5">
        <w:rPr>
          <w:rFonts w:ascii="仿宋" w:eastAsia="仿宋" w:hAnsi="仿宋" w:hint="eastAsia"/>
          <w:sz w:val="32"/>
          <w:szCs w:val="32"/>
        </w:rPr>
        <w:t>37</w:t>
      </w:r>
      <w:r w:rsidRPr="003C7FC5">
        <w:rPr>
          <w:rFonts w:ascii="仿宋" w:eastAsia="仿宋" w:hAnsi="仿宋"/>
          <w:sz w:val="32"/>
          <w:szCs w:val="32"/>
        </w:rPr>
        <w:t>-</w:t>
      </w:r>
      <w:r w:rsidRPr="003C7FC5">
        <w:rPr>
          <w:rFonts w:ascii="仿宋" w:eastAsia="仿宋" w:hAnsi="仿宋" w:hint="eastAsia"/>
          <w:sz w:val="32"/>
          <w:szCs w:val="32"/>
        </w:rPr>
        <w:t>7321731</w:t>
      </w:r>
      <w:r w:rsidRPr="003C7FC5">
        <w:rPr>
          <w:rFonts w:ascii="仿宋" w:eastAsia="仿宋" w:hAnsi="仿宋"/>
          <w:sz w:val="32"/>
          <w:szCs w:val="32"/>
        </w:rPr>
        <w:t>。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七、救济途径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1.申请行政复议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lastRenderedPageBreak/>
        <w:t>公民、法人或其他组织认为</w:t>
      </w:r>
      <w:r w:rsidRPr="003C7FC5">
        <w:rPr>
          <w:rFonts w:ascii="仿宋" w:eastAsia="仿宋" w:hAnsi="仿宋"/>
          <w:sz w:val="32"/>
          <w:szCs w:val="32"/>
        </w:rPr>
        <w:t>梁山县</w:t>
      </w:r>
      <w:r w:rsidRPr="003C7FC5">
        <w:rPr>
          <w:rFonts w:ascii="仿宋" w:eastAsia="仿宋" w:hAnsi="仿宋"/>
          <w:sz w:val="32"/>
          <w:szCs w:val="32"/>
        </w:rPr>
        <w:t>交通运输局具体行政行为侵犯自身合法权益，可在知道该具体行政行为之日起六十日内向</w:t>
      </w:r>
      <w:r w:rsidRPr="003C7FC5">
        <w:rPr>
          <w:rFonts w:ascii="仿宋" w:eastAsia="仿宋" w:hAnsi="仿宋"/>
          <w:sz w:val="32"/>
          <w:szCs w:val="32"/>
        </w:rPr>
        <w:t>梁山县</w:t>
      </w:r>
      <w:r w:rsidRPr="003C7FC5">
        <w:rPr>
          <w:rFonts w:ascii="仿宋" w:eastAsia="仿宋" w:hAnsi="仿宋"/>
          <w:sz w:val="32"/>
          <w:szCs w:val="32"/>
        </w:rPr>
        <w:t>人民政府提起行政复议。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2.提出行政诉讼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公民、法人或者其他组织不服复议决定的，可以在收到复议决定书之日起十五日内向</w:t>
      </w:r>
      <w:r w:rsidRPr="003C7FC5">
        <w:rPr>
          <w:rFonts w:ascii="仿宋" w:eastAsia="仿宋" w:hAnsi="仿宋"/>
          <w:sz w:val="32"/>
          <w:szCs w:val="32"/>
        </w:rPr>
        <w:t>梁山县</w:t>
      </w:r>
      <w:r w:rsidRPr="003C7FC5">
        <w:rPr>
          <w:rFonts w:ascii="仿宋" w:eastAsia="仿宋" w:hAnsi="仿宋"/>
          <w:sz w:val="32"/>
          <w:szCs w:val="32"/>
        </w:rPr>
        <w:t>人民法院提起诉讼。复议机关逾期不作决定的，申请人可以在复议期满之日起十五日内向人民法院提起诉讼。法律另有规定的除外。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公民、法人或者其他组织直接向人民法院提起诉讼的，应当自知道或者应当知道</w:t>
      </w:r>
      <w:proofErr w:type="gramStart"/>
      <w:r w:rsidRPr="003C7FC5">
        <w:rPr>
          <w:rFonts w:ascii="仿宋" w:eastAsia="仿宋" w:hAnsi="仿宋"/>
          <w:sz w:val="32"/>
          <w:szCs w:val="32"/>
        </w:rPr>
        <w:t>作出</w:t>
      </w:r>
      <w:proofErr w:type="gramEnd"/>
      <w:r w:rsidRPr="003C7FC5">
        <w:rPr>
          <w:rFonts w:ascii="仿宋" w:eastAsia="仿宋" w:hAnsi="仿宋"/>
          <w:sz w:val="32"/>
          <w:szCs w:val="32"/>
        </w:rPr>
        <w:t>行政行为之日起六个月内提出。法律另有规定的除外。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八、承办机构及联系电话</w:t>
      </w:r>
    </w:p>
    <w:p w:rsidR="003C7FC5" w:rsidRPr="003C7FC5" w:rsidRDefault="003C7FC5" w:rsidP="003C7FC5">
      <w:pPr>
        <w:pStyle w:val="a3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承办机构：</w:t>
      </w:r>
      <w:r w:rsidRPr="003C7FC5">
        <w:rPr>
          <w:rFonts w:ascii="仿宋" w:eastAsia="仿宋" w:hAnsi="仿宋"/>
          <w:sz w:val="32"/>
          <w:szCs w:val="32"/>
        </w:rPr>
        <w:t>梁山县</w:t>
      </w:r>
      <w:r w:rsidRPr="003C7FC5">
        <w:rPr>
          <w:rFonts w:ascii="仿宋" w:eastAsia="仿宋" w:hAnsi="仿宋"/>
          <w:sz w:val="32"/>
          <w:szCs w:val="32"/>
        </w:rPr>
        <w:t>交通运输综合执法大队</w:t>
      </w:r>
    </w:p>
    <w:p w:rsidR="003C7FC5" w:rsidRPr="003C7FC5" w:rsidRDefault="003C7FC5" w:rsidP="003C7FC5">
      <w:pPr>
        <w:pStyle w:val="vsbcontentend"/>
        <w:rPr>
          <w:rFonts w:ascii="仿宋" w:eastAsia="仿宋" w:hAnsi="仿宋"/>
          <w:sz w:val="32"/>
          <w:szCs w:val="32"/>
        </w:rPr>
      </w:pPr>
      <w:r w:rsidRPr="003C7FC5">
        <w:rPr>
          <w:rFonts w:ascii="仿宋" w:eastAsia="仿宋" w:hAnsi="仿宋"/>
          <w:sz w:val="32"/>
          <w:szCs w:val="32"/>
        </w:rPr>
        <w:t>联系电话：0539-</w:t>
      </w:r>
      <w:r w:rsidR="006D4A53">
        <w:rPr>
          <w:rFonts w:ascii="仿宋" w:eastAsia="仿宋" w:hAnsi="仿宋" w:hint="eastAsia"/>
          <w:sz w:val="32"/>
          <w:szCs w:val="32"/>
        </w:rPr>
        <w:t>7307196</w:t>
      </w:r>
    </w:p>
    <w:p w:rsidR="003C7FC5" w:rsidRPr="003C7FC5" w:rsidRDefault="003C7FC5">
      <w:pPr>
        <w:rPr>
          <w:rFonts w:ascii="仿宋" w:eastAsia="仿宋" w:hAnsi="仿宋"/>
          <w:sz w:val="32"/>
          <w:szCs w:val="32"/>
        </w:rPr>
      </w:pPr>
    </w:p>
    <w:sectPr w:rsidR="003C7FC5" w:rsidRPr="003C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7860"/>
    <w:multiLevelType w:val="multilevel"/>
    <w:tmpl w:val="B44C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C5"/>
    <w:rsid w:val="003C7FC5"/>
    <w:rsid w:val="006D4A53"/>
    <w:rsid w:val="00C0721F"/>
    <w:rsid w:val="00E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3C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C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3C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C7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2021-01-13T07:39:00Z</dcterms:created>
  <dcterms:modified xsi:type="dcterms:W3CDTF">2021-01-13T07:49:00Z</dcterms:modified>
</cp:coreProperties>
</file>