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2" w:lineRule="exact"/>
        <w:jc w:val="center"/>
        <w:rPr>
          <w:rFonts w:eastAsia="方正小标宋简体"/>
          <w:color w:val="auto"/>
          <w:sz w:val="44"/>
          <w:szCs w:val="44"/>
          <w:lang w:eastAsia="zh-CN"/>
        </w:rPr>
      </w:pPr>
      <w:r>
        <w:rPr>
          <w:rFonts w:eastAsia="方正小标宋简体"/>
          <w:color w:val="auto"/>
          <w:sz w:val="44"/>
          <w:szCs w:val="44"/>
          <w:lang w:eastAsia="zh-CN"/>
        </w:rPr>
        <w:t>困难人员救助</w:t>
      </w:r>
      <w:r>
        <w:rPr>
          <w:rFonts w:eastAsia="方正小标宋简体"/>
          <w:color w:val="auto"/>
          <w:sz w:val="44"/>
          <w:szCs w:val="44"/>
        </w:rPr>
        <mc:AlternateContent>
          <mc:Choice Requires="wps">
            <w:drawing>
              <wp:anchor distT="0" distB="0" distL="114300" distR="114300" simplePos="0" relativeHeight="251659264" behindDoc="0" locked="0" layoutInCell="1" allowOverlap="1">
                <wp:simplePos x="0" y="0"/>
                <wp:positionH relativeFrom="column">
                  <wp:posOffset>4658995</wp:posOffset>
                </wp:positionH>
                <wp:positionV relativeFrom="paragraph">
                  <wp:posOffset>13050520</wp:posOffset>
                </wp:positionV>
                <wp:extent cx="12065" cy="829310"/>
                <wp:effectExtent l="4445" t="0" r="21590" b="8890"/>
                <wp:wrapNone/>
                <wp:docPr id="2" name="直接连接符 2"/>
                <wp:cNvGraphicFramePr/>
                <a:graphic xmlns:a="http://schemas.openxmlformats.org/drawingml/2006/main">
                  <a:graphicData uri="http://schemas.microsoft.com/office/word/2010/wordprocessingShape">
                    <wps:wsp>
                      <wps:cNvCnPr/>
                      <wps:spPr>
                        <a:xfrm>
                          <a:off x="0" y="0"/>
                          <a:ext cx="12065" cy="829310"/>
                        </a:xfrm>
                        <a:prstGeom prst="line">
                          <a:avLst/>
                        </a:prstGeom>
                        <a:ln w="9525" cap="flat" cmpd="sng">
                          <a:solidFill>
                            <a:srgbClr val="457BBA"/>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366.85pt;margin-top:1027.6pt;height:65.3pt;width:0.95pt;z-index:251659264;mso-width-relative:page;mso-height-relative:page;" filled="f" stroked="t" coordsize="21600,21600" o:gfxdata="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X9ox3AAAAA0BAAAPAAAAAAAAAAEAIAAAACIAAABkcnMv&#10;ZG93bnJldi54bWxQSwECFAAUAAAACACHTuJAmQoYlv8BAADzAwAADgAAAAAAAAABACAAAAArAQAA&#10;ZHJzL2Uyb0RvYy54bWxQSwUGAAAAAAYABgBZAQAAnAUAAAAA&#10;">
                <v:fill on="f" focussize="0,0"/>
                <v:stroke color="#457BBA" joinstyle="round"/>
                <v:imagedata o:title=""/>
                <o:lock v:ext="edit" aspectratio="f"/>
              </v:line>
            </w:pict>
          </mc:Fallback>
        </mc:AlternateContent>
      </w:r>
      <w:r>
        <w:rPr>
          <w:rFonts w:eastAsia="方正小标宋简体"/>
          <w:color w:val="auto"/>
          <w:sz w:val="44"/>
          <w:szCs w:val="44"/>
          <w:lang w:eastAsia="zh-CN"/>
        </w:rPr>
        <w:t>“一件事”主题集成服务场景</w:t>
      </w:r>
    </w:p>
    <w:p>
      <w:pPr>
        <w:snapToGrid w:val="0"/>
        <w:spacing w:line="592" w:lineRule="exact"/>
        <w:jc w:val="center"/>
        <w:rPr>
          <w:rFonts w:eastAsia="方正小标宋简体"/>
          <w:color w:val="auto"/>
          <w:sz w:val="44"/>
          <w:szCs w:val="44"/>
          <w:lang w:eastAsia="zh-CN"/>
        </w:rPr>
      </w:pPr>
      <w:r>
        <w:rPr>
          <w:rFonts w:eastAsia="方正小标宋简体"/>
          <w:color w:val="auto"/>
          <w:sz w:val="44"/>
          <w:szCs w:val="44"/>
          <w:lang w:eastAsia="zh-CN"/>
        </w:rPr>
        <w:t>服务指南</w:t>
      </w:r>
    </w:p>
    <w:p>
      <w:pPr>
        <w:pStyle w:val="2"/>
        <w:ind w:left="480" w:firstLine="480"/>
        <w:rPr>
          <w:lang w:eastAsia="zh-CN"/>
        </w:rPr>
      </w:pPr>
    </w:p>
    <w:p>
      <w:pPr>
        <w:pStyle w:val="1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、事项名称</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bookmarkStart w:id="0" w:name="bookmark19"/>
      <w:r>
        <w:rPr>
          <w:rFonts w:ascii="仿宋" w:hAnsi="仿宋" w:eastAsia="仿宋" w:cs="仿宋_GB2312"/>
          <w:sz w:val="32"/>
          <w:szCs w:val="32"/>
          <w:lang w:eastAsia="zh-CN"/>
        </w:rPr>
        <w:t>“</w:t>
      </w:r>
      <w:r>
        <w:rPr>
          <w:rFonts w:ascii="Times New Roman" w:hAnsi="Times New Roman" w:eastAsia="仿宋_GB2312"/>
          <w:sz w:val="32"/>
          <w:szCs w:val="32"/>
          <w:lang w:eastAsia="zh-CN"/>
        </w:rPr>
        <w:t>困难人员救助”主题集成服务。该主题集成服务包含以下服务事项：</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r>
        <w:rPr>
          <w:rFonts w:ascii="Times New Roman" w:hAnsi="Times New Roman" w:eastAsia="仿宋_GB2312"/>
          <w:sz w:val="32"/>
          <w:szCs w:val="32"/>
          <w:lang w:eastAsia="zh-CN"/>
        </w:rPr>
        <w:t>1.城乡居民最低生活保障金给付；</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r>
        <w:rPr>
          <w:rFonts w:ascii="Times New Roman" w:hAnsi="Times New Roman" w:eastAsia="仿宋_GB2312"/>
          <w:sz w:val="32"/>
          <w:szCs w:val="32"/>
          <w:lang w:eastAsia="zh-CN"/>
        </w:rPr>
        <w:t>2.特困人员供养给付；</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r>
        <w:rPr>
          <w:rFonts w:ascii="Times New Roman" w:hAnsi="Times New Roman" w:eastAsia="仿宋_GB2312"/>
          <w:sz w:val="32"/>
          <w:szCs w:val="32"/>
          <w:lang w:eastAsia="zh-CN"/>
        </w:rPr>
        <w:t>3.临时救助给付；</w:t>
      </w:r>
    </w:p>
    <w:bookmarkEnd w:id="0"/>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黑体"/>
          <w:color w:val="auto"/>
          <w:sz w:val="32"/>
          <w:szCs w:val="32"/>
          <w:lang w:eastAsia="zh-CN"/>
        </w:rPr>
      </w:pPr>
      <w:r>
        <w:rPr>
          <w:rFonts w:eastAsia="黑体"/>
          <w:color w:val="auto"/>
          <w:sz w:val="32"/>
          <w:szCs w:val="32"/>
          <w:lang w:eastAsia="zh-CN"/>
        </w:rPr>
        <w:t>二、服务对象</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r>
        <w:rPr>
          <w:rFonts w:ascii="Times New Roman" w:hAnsi="Times New Roman" w:eastAsia="仿宋_GB2312"/>
          <w:sz w:val="32"/>
          <w:szCs w:val="32"/>
          <w:lang w:eastAsia="zh-CN"/>
        </w:rPr>
        <w:t>符合相关救助条件的自然人</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黑体"/>
          <w:color w:val="auto"/>
          <w:sz w:val="32"/>
          <w:szCs w:val="32"/>
          <w:lang w:eastAsia="zh-CN"/>
        </w:rPr>
      </w:pPr>
      <w:r>
        <w:rPr>
          <w:rFonts w:eastAsia="黑体"/>
          <w:color w:val="auto"/>
          <w:sz w:val="32"/>
          <w:szCs w:val="32"/>
          <w:lang w:eastAsia="zh-CN"/>
        </w:rPr>
        <w:t>三、办理条件</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r>
        <w:rPr>
          <w:rFonts w:ascii="Times New Roman" w:hAnsi="Times New Roman" w:eastAsia="仿宋_GB2312"/>
          <w:sz w:val="32"/>
          <w:szCs w:val="32"/>
          <w:lang w:eastAsia="zh-CN"/>
        </w:rPr>
        <w:t>1.城乡居民最低生活保障金给付办理条件。户口登记在当地的居民，凡共同生活的家庭成员人均收入低于当地低保标准，且家庭财产状况符合当地人民政府有关规定条件的，可以按规定程序认定低保对象。</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r>
        <w:rPr>
          <w:rFonts w:ascii="Times New Roman" w:hAnsi="Times New Roman" w:eastAsia="仿宋_GB2312"/>
          <w:sz w:val="32"/>
          <w:szCs w:val="32"/>
          <w:lang w:eastAsia="zh-CN"/>
        </w:rPr>
        <w:t>2.特困人员供养给付办理条件。同时具备以下条件的老年人、残疾人和未成年人，按规定纳入特困人员救助供养范围：(1)无劳动能力；(2)无生活来源；(3)无法定赡养、抚养、扶养义务人或者其法定义务人无履行义务能力。</w:t>
      </w:r>
    </w:p>
    <w:p>
      <w:pPr>
        <w:pStyle w:val="30"/>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sz w:val="32"/>
          <w:szCs w:val="32"/>
          <w:lang w:eastAsia="zh-CN"/>
        </w:rPr>
      </w:pPr>
      <w:r>
        <w:rPr>
          <w:rFonts w:ascii="Times New Roman" w:hAnsi="Times New Roman" w:eastAsia="仿宋_GB2312"/>
          <w:sz w:val="32"/>
          <w:szCs w:val="32"/>
          <w:lang w:eastAsia="zh-CN"/>
        </w:rPr>
        <w:t>3.临时救助给付办理条件。因火灾、交通事故、溺水、人身伤害、见义勇为、爆炸、雷击等意外事件，家庭成员突发重大疾病及遭遇其他特殊困难等原因，导致基本生活暂时出现严重困难，需要立即采取救助措施的家庭和个人可申请“急难型”临时救助。具有本地户籍或持有居住证的非本地户籍人员，同时具备以下条件的家庭：(1)在提出申请之月前6个月内，家庭可支配收入扣除自负医疗、教育等生活必需支出后，月人均可支配收入低于当地城乡最低生活保障标准；(2)提出申请之月前12个月家庭人均可支配收入低于当地上年度人均可支配收入；(3)家庭财产状况符合当地城乡低保申请家庭经济状况认定标准的相关规定。因自负教育、医疗等生活必需支出突然增加超出家庭承受能力，导致基本生活一定时期内出现严重困难，可申请“支出型”临时救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黑体"/>
          <w:color w:val="auto"/>
          <w:sz w:val="32"/>
          <w:szCs w:val="32"/>
          <w:lang w:val="zh-TW" w:eastAsia="zh-CN"/>
        </w:rPr>
      </w:pPr>
      <w:r>
        <w:rPr>
          <w:rFonts w:hint="eastAsia" w:eastAsia="黑体"/>
          <w:color w:val="auto"/>
          <w:sz w:val="32"/>
          <w:szCs w:val="32"/>
          <w:lang w:val="zh-TW" w:eastAsia="zh-CN"/>
        </w:rPr>
        <w:t>四、申请材料</w:t>
      </w:r>
    </w:p>
    <w:p>
      <w:pPr>
        <w:spacing w:before="97" w:line="219" w:lineRule="auto"/>
        <w:ind w:left="2335"/>
        <w:rPr>
          <w:rFonts w:ascii="宋体" w:hAnsi="宋体" w:eastAsia="宋体" w:cs="宋体"/>
          <w:sz w:val="30"/>
          <w:szCs w:val="30"/>
          <w:lang w:eastAsia="zh-CN"/>
        </w:rPr>
      </w:pPr>
      <w:r>
        <w:rPr>
          <w:rFonts w:ascii="宋体" w:hAnsi="宋体" w:eastAsia="宋体" w:cs="宋体"/>
          <w:spacing w:val="2"/>
          <w:sz w:val="30"/>
          <w:szCs w:val="30"/>
          <w:lang w:eastAsia="zh-CN"/>
        </w:rPr>
        <w:t>表一：申请材料类型及来源</w:t>
      </w:r>
    </w:p>
    <w:p>
      <w:pPr>
        <w:spacing w:line="78" w:lineRule="exact"/>
        <w:rPr>
          <w:lang w:eastAsia="zh-CN"/>
        </w:rPr>
      </w:pPr>
    </w:p>
    <w:tbl>
      <w:tblPr>
        <w:tblStyle w:val="32"/>
        <w:tblW w:w="8250" w:type="dxa"/>
        <w:tblInd w:w="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966"/>
        <w:gridCol w:w="1508"/>
        <w:gridCol w:w="1249"/>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04" w:type="dxa"/>
          </w:tcPr>
          <w:p>
            <w:pPr>
              <w:spacing w:before="122" w:line="221" w:lineRule="auto"/>
              <w:ind w:left="178"/>
              <w:rPr>
                <w:rFonts w:ascii="宋体" w:hAnsi="宋体" w:eastAsia="宋体" w:cs="宋体"/>
                <w:sz w:val="22"/>
                <w:szCs w:val="22"/>
              </w:rPr>
            </w:pPr>
            <w:r>
              <w:rPr>
                <w:rFonts w:ascii="宋体" w:hAnsi="宋体" w:eastAsia="宋体" w:cs="宋体"/>
                <w:b/>
                <w:bCs/>
                <w:spacing w:val="-5"/>
                <w:sz w:val="22"/>
                <w:szCs w:val="22"/>
              </w:rPr>
              <w:t>序号</w:t>
            </w:r>
          </w:p>
        </w:tc>
        <w:tc>
          <w:tcPr>
            <w:tcW w:w="2966" w:type="dxa"/>
          </w:tcPr>
          <w:p>
            <w:pPr>
              <w:spacing w:before="119" w:line="219" w:lineRule="auto"/>
              <w:ind w:left="1034"/>
              <w:rPr>
                <w:rFonts w:ascii="宋体" w:hAnsi="宋体" w:eastAsia="宋体" w:cs="宋体"/>
                <w:sz w:val="22"/>
                <w:szCs w:val="22"/>
              </w:rPr>
            </w:pPr>
            <w:r>
              <w:rPr>
                <w:rFonts w:ascii="宋体" w:hAnsi="宋体" w:eastAsia="宋体" w:cs="宋体"/>
                <w:b/>
                <w:bCs/>
                <w:spacing w:val="-4"/>
                <w:sz w:val="22"/>
                <w:szCs w:val="22"/>
              </w:rPr>
              <w:t>材料名称</w:t>
            </w:r>
          </w:p>
        </w:tc>
        <w:tc>
          <w:tcPr>
            <w:tcW w:w="1508" w:type="dxa"/>
          </w:tcPr>
          <w:p>
            <w:pPr>
              <w:spacing w:before="121" w:line="219" w:lineRule="auto"/>
              <w:ind w:left="528"/>
              <w:rPr>
                <w:rFonts w:ascii="宋体" w:hAnsi="宋体" w:eastAsia="宋体" w:cs="宋体"/>
                <w:sz w:val="22"/>
                <w:szCs w:val="22"/>
              </w:rPr>
            </w:pPr>
            <w:r>
              <w:rPr>
                <w:rFonts w:ascii="宋体" w:hAnsi="宋体" w:eastAsia="宋体" w:cs="宋体"/>
                <w:b/>
                <w:bCs/>
                <w:spacing w:val="-5"/>
                <w:sz w:val="22"/>
                <w:szCs w:val="22"/>
              </w:rPr>
              <w:t>类型</w:t>
            </w:r>
          </w:p>
        </w:tc>
        <w:tc>
          <w:tcPr>
            <w:tcW w:w="1249" w:type="dxa"/>
          </w:tcPr>
          <w:p>
            <w:pPr>
              <w:spacing w:before="119" w:line="219" w:lineRule="auto"/>
              <w:ind w:left="180"/>
              <w:rPr>
                <w:rFonts w:ascii="宋体" w:hAnsi="宋体" w:eastAsia="宋体" w:cs="宋体"/>
                <w:sz w:val="22"/>
                <w:szCs w:val="22"/>
              </w:rPr>
            </w:pPr>
            <w:r>
              <w:rPr>
                <w:rFonts w:ascii="宋体" w:hAnsi="宋体" w:eastAsia="宋体" w:cs="宋体"/>
                <w:b/>
                <w:bCs/>
                <w:spacing w:val="2"/>
                <w:sz w:val="22"/>
                <w:szCs w:val="22"/>
              </w:rPr>
              <w:t>材料介质</w:t>
            </w:r>
          </w:p>
        </w:tc>
        <w:tc>
          <w:tcPr>
            <w:tcW w:w="1723" w:type="dxa"/>
          </w:tcPr>
          <w:p>
            <w:pPr>
              <w:spacing w:before="121" w:line="219" w:lineRule="auto"/>
              <w:ind w:left="421"/>
              <w:rPr>
                <w:rFonts w:ascii="宋体" w:hAnsi="宋体" w:eastAsia="宋体" w:cs="宋体"/>
                <w:sz w:val="22"/>
                <w:szCs w:val="22"/>
              </w:rPr>
            </w:pPr>
            <w:r>
              <w:rPr>
                <w:rFonts w:ascii="宋体" w:hAnsi="宋体" w:eastAsia="宋体" w:cs="宋体"/>
                <w:b/>
                <w:bCs/>
                <w:spacing w:val="-5"/>
                <w:sz w:val="22"/>
                <w:szCs w:val="22"/>
              </w:rPr>
              <w:t>来源渠道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804" w:type="dxa"/>
          </w:tcPr>
          <w:p>
            <w:pPr>
              <w:spacing w:before="246" w:line="184" w:lineRule="auto"/>
              <w:ind w:left="334"/>
              <w:rPr>
                <w:rFonts w:ascii="宋体" w:hAnsi="宋体" w:eastAsia="宋体" w:cs="宋体"/>
                <w:sz w:val="22"/>
                <w:szCs w:val="22"/>
              </w:rPr>
            </w:pPr>
            <w:r>
              <w:rPr>
                <w:rFonts w:ascii="宋体" w:hAnsi="宋体" w:eastAsia="宋体" w:cs="宋体"/>
                <w:sz w:val="22"/>
                <w:szCs w:val="22"/>
              </w:rPr>
              <w:t>1</w:t>
            </w:r>
          </w:p>
        </w:tc>
        <w:tc>
          <w:tcPr>
            <w:tcW w:w="2966" w:type="dxa"/>
          </w:tcPr>
          <w:p>
            <w:pPr>
              <w:spacing w:before="191" w:line="219" w:lineRule="auto"/>
              <w:ind w:left="150"/>
              <w:rPr>
                <w:rFonts w:ascii="宋体" w:hAnsi="宋体" w:eastAsia="宋体" w:cs="宋体"/>
                <w:sz w:val="22"/>
                <w:szCs w:val="22"/>
                <w:lang w:eastAsia="zh-CN"/>
              </w:rPr>
            </w:pPr>
            <w:r>
              <w:rPr>
                <w:rFonts w:ascii="宋体" w:hAnsi="宋体" w:eastAsia="宋体" w:cs="宋体"/>
                <w:sz w:val="22"/>
                <w:szCs w:val="22"/>
                <w:lang w:eastAsia="zh-CN"/>
              </w:rPr>
              <w:t>中华人民共和国居民身份证</w:t>
            </w:r>
          </w:p>
        </w:tc>
        <w:tc>
          <w:tcPr>
            <w:tcW w:w="1508" w:type="dxa"/>
          </w:tcPr>
          <w:p>
            <w:pPr>
              <w:spacing w:before="191" w:line="219" w:lineRule="auto"/>
              <w:ind w:left="144"/>
              <w:rPr>
                <w:rFonts w:ascii="宋体" w:hAnsi="宋体" w:eastAsia="宋体" w:cs="宋体"/>
                <w:sz w:val="22"/>
                <w:szCs w:val="22"/>
              </w:rPr>
            </w:pPr>
            <w:r>
              <w:rPr>
                <w:rFonts w:ascii="宋体" w:hAnsi="宋体" w:eastAsia="宋体" w:cs="宋体"/>
                <w:spacing w:val="1"/>
                <w:sz w:val="22"/>
                <w:szCs w:val="22"/>
              </w:rPr>
              <w:t>原件/复印件</w:t>
            </w:r>
          </w:p>
        </w:tc>
        <w:tc>
          <w:tcPr>
            <w:tcW w:w="1249" w:type="dxa"/>
          </w:tcPr>
          <w:p>
            <w:pPr>
              <w:spacing w:before="191" w:line="220" w:lineRule="auto"/>
              <w:ind w:left="126"/>
              <w:rPr>
                <w:rFonts w:ascii="宋体" w:hAnsi="宋体" w:eastAsia="宋体" w:cs="宋体"/>
                <w:sz w:val="22"/>
                <w:szCs w:val="22"/>
              </w:rPr>
            </w:pPr>
            <w:r>
              <w:rPr>
                <w:rFonts w:ascii="宋体" w:hAnsi="宋体" w:eastAsia="宋体" w:cs="宋体"/>
                <w:spacing w:val="2"/>
                <w:sz w:val="22"/>
                <w:szCs w:val="22"/>
              </w:rPr>
              <w:t>纸质/电子</w:t>
            </w:r>
          </w:p>
        </w:tc>
        <w:tc>
          <w:tcPr>
            <w:tcW w:w="1723" w:type="dxa"/>
          </w:tcPr>
          <w:p>
            <w:pPr>
              <w:spacing w:before="71" w:line="221" w:lineRule="auto"/>
              <w:ind w:left="527" w:right="135" w:hanging="390"/>
              <w:rPr>
                <w:rFonts w:ascii="宋体" w:hAnsi="宋体" w:eastAsia="宋体" w:cs="宋体"/>
                <w:sz w:val="22"/>
                <w:szCs w:val="22"/>
              </w:rPr>
            </w:pPr>
            <w:r>
              <w:rPr>
                <w:rFonts w:ascii="宋体" w:hAnsi="宋体" w:eastAsia="宋体" w:cs="宋体"/>
                <w:spacing w:val="1"/>
                <w:sz w:val="22"/>
                <w:szCs w:val="22"/>
              </w:rPr>
              <w:t>申请人自备/数</w:t>
            </w:r>
            <w:r>
              <w:rPr>
                <w:rFonts w:ascii="宋体" w:hAnsi="宋体" w:eastAsia="宋体" w:cs="宋体"/>
                <w:spacing w:val="-2"/>
                <w:sz w:val="22"/>
                <w:szCs w:val="22"/>
              </w:rPr>
              <w:t>据共享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804" w:type="dxa"/>
          </w:tcPr>
          <w:p>
            <w:pPr>
              <w:spacing w:before="219" w:line="183" w:lineRule="auto"/>
              <w:ind w:left="334"/>
              <w:rPr>
                <w:rFonts w:ascii="宋体" w:hAnsi="宋体" w:eastAsia="宋体" w:cs="宋体"/>
                <w:sz w:val="22"/>
                <w:szCs w:val="22"/>
              </w:rPr>
            </w:pPr>
            <w:r>
              <w:rPr>
                <w:rFonts w:ascii="宋体" w:hAnsi="宋体" w:eastAsia="宋体" w:cs="宋体"/>
                <w:sz w:val="22"/>
                <w:szCs w:val="22"/>
              </w:rPr>
              <w:t>2</w:t>
            </w:r>
          </w:p>
        </w:tc>
        <w:tc>
          <w:tcPr>
            <w:tcW w:w="2966" w:type="dxa"/>
          </w:tcPr>
          <w:p>
            <w:pPr>
              <w:spacing w:before="163" w:line="220" w:lineRule="auto"/>
              <w:ind w:left="921"/>
              <w:rPr>
                <w:rFonts w:ascii="宋体" w:hAnsi="宋体" w:eastAsia="宋体" w:cs="宋体"/>
                <w:sz w:val="22"/>
                <w:szCs w:val="22"/>
              </w:rPr>
            </w:pPr>
            <w:r>
              <w:rPr>
                <w:rFonts w:ascii="宋体" w:hAnsi="宋体" w:eastAsia="宋体" w:cs="宋体"/>
                <w:spacing w:val="2"/>
                <w:sz w:val="22"/>
                <w:szCs w:val="22"/>
              </w:rPr>
              <w:t>居民户口薄</w:t>
            </w:r>
          </w:p>
        </w:tc>
        <w:tc>
          <w:tcPr>
            <w:tcW w:w="1508" w:type="dxa"/>
          </w:tcPr>
          <w:p>
            <w:pPr>
              <w:spacing w:before="163" w:line="219" w:lineRule="auto"/>
              <w:ind w:left="144"/>
              <w:rPr>
                <w:rFonts w:ascii="宋体" w:hAnsi="宋体" w:eastAsia="宋体" w:cs="宋体"/>
                <w:sz w:val="22"/>
                <w:szCs w:val="22"/>
              </w:rPr>
            </w:pPr>
            <w:r>
              <w:rPr>
                <w:rFonts w:ascii="宋体" w:hAnsi="宋体" w:eastAsia="宋体" w:cs="宋体"/>
                <w:spacing w:val="1"/>
                <w:sz w:val="22"/>
                <w:szCs w:val="22"/>
              </w:rPr>
              <w:t>原件/复印件</w:t>
            </w:r>
          </w:p>
        </w:tc>
        <w:tc>
          <w:tcPr>
            <w:tcW w:w="1249" w:type="dxa"/>
          </w:tcPr>
          <w:p>
            <w:pPr>
              <w:spacing w:before="163" w:line="220" w:lineRule="auto"/>
              <w:ind w:left="396"/>
              <w:rPr>
                <w:rFonts w:ascii="宋体" w:hAnsi="宋体" w:eastAsia="宋体" w:cs="宋体"/>
                <w:sz w:val="22"/>
                <w:szCs w:val="22"/>
              </w:rPr>
            </w:pPr>
            <w:r>
              <w:rPr>
                <w:rFonts w:ascii="宋体" w:hAnsi="宋体" w:eastAsia="宋体" w:cs="宋体"/>
                <w:spacing w:val="12"/>
                <w:sz w:val="22"/>
                <w:szCs w:val="22"/>
              </w:rPr>
              <w:t>纸质</w:t>
            </w:r>
          </w:p>
        </w:tc>
        <w:tc>
          <w:tcPr>
            <w:tcW w:w="1723" w:type="dxa"/>
          </w:tcPr>
          <w:p>
            <w:pPr>
              <w:spacing w:before="163" w:line="219" w:lineRule="auto"/>
              <w:ind w:left="308"/>
              <w:rPr>
                <w:rFonts w:ascii="宋体" w:hAnsi="宋体" w:eastAsia="宋体" w:cs="宋体"/>
                <w:sz w:val="22"/>
                <w:szCs w:val="22"/>
              </w:rPr>
            </w:pPr>
            <w:r>
              <w:rPr>
                <w:rFonts w:ascii="宋体" w:hAnsi="宋体" w:eastAsia="宋体" w:cs="宋体"/>
                <w:spacing w:val="2"/>
                <w:sz w:val="22"/>
                <w:szCs w:val="22"/>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04" w:type="dxa"/>
          </w:tcPr>
          <w:p>
            <w:pPr>
              <w:spacing w:before="191" w:line="183" w:lineRule="auto"/>
              <w:ind w:left="334"/>
              <w:rPr>
                <w:rFonts w:ascii="宋体" w:hAnsi="宋体" w:eastAsia="宋体" w:cs="宋体"/>
                <w:sz w:val="22"/>
                <w:szCs w:val="22"/>
              </w:rPr>
            </w:pPr>
            <w:r>
              <w:rPr>
                <w:rFonts w:ascii="宋体" w:hAnsi="宋体" w:eastAsia="宋体" w:cs="宋体"/>
                <w:sz w:val="22"/>
                <w:szCs w:val="22"/>
              </w:rPr>
              <w:t>3</w:t>
            </w:r>
          </w:p>
        </w:tc>
        <w:tc>
          <w:tcPr>
            <w:tcW w:w="2966" w:type="dxa"/>
          </w:tcPr>
          <w:p>
            <w:pPr>
              <w:spacing w:before="135" w:line="220" w:lineRule="auto"/>
              <w:ind w:left="1141"/>
              <w:rPr>
                <w:rFonts w:ascii="宋体" w:hAnsi="宋体" w:eastAsia="宋体" w:cs="宋体"/>
                <w:sz w:val="22"/>
                <w:szCs w:val="22"/>
              </w:rPr>
            </w:pPr>
            <w:r>
              <w:rPr>
                <w:rFonts w:ascii="宋体" w:hAnsi="宋体" w:eastAsia="宋体" w:cs="宋体"/>
                <w:spacing w:val="-3"/>
                <w:sz w:val="22"/>
                <w:szCs w:val="22"/>
              </w:rPr>
              <w:t>居住证</w:t>
            </w:r>
          </w:p>
        </w:tc>
        <w:tc>
          <w:tcPr>
            <w:tcW w:w="1508" w:type="dxa"/>
          </w:tcPr>
          <w:p>
            <w:pPr>
              <w:spacing w:before="135" w:line="219" w:lineRule="auto"/>
              <w:ind w:left="144"/>
              <w:rPr>
                <w:rFonts w:ascii="宋体" w:hAnsi="宋体" w:eastAsia="宋体" w:cs="宋体"/>
                <w:sz w:val="22"/>
                <w:szCs w:val="22"/>
              </w:rPr>
            </w:pPr>
            <w:r>
              <w:rPr>
                <w:rFonts w:ascii="宋体" w:hAnsi="宋体" w:eastAsia="宋体" w:cs="宋体"/>
                <w:spacing w:val="1"/>
                <w:sz w:val="22"/>
                <w:szCs w:val="22"/>
              </w:rPr>
              <w:t>原件/复印件</w:t>
            </w:r>
          </w:p>
        </w:tc>
        <w:tc>
          <w:tcPr>
            <w:tcW w:w="1249" w:type="dxa"/>
          </w:tcPr>
          <w:p>
            <w:pPr>
              <w:spacing w:before="135" w:line="220" w:lineRule="auto"/>
              <w:ind w:left="126"/>
              <w:rPr>
                <w:rFonts w:ascii="宋体" w:hAnsi="宋体" w:eastAsia="宋体" w:cs="宋体"/>
                <w:sz w:val="22"/>
                <w:szCs w:val="22"/>
              </w:rPr>
            </w:pPr>
            <w:r>
              <w:rPr>
                <w:rFonts w:ascii="宋体" w:hAnsi="宋体" w:eastAsia="宋体" w:cs="宋体"/>
                <w:spacing w:val="2"/>
                <w:sz w:val="22"/>
                <w:szCs w:val="22"/>
              </w:rPr>
              <w:t>纸质/电子</w:t>
            </w:r>
          </w:p>
        </w:tc>
        <w:tc>
          <w:tcPr>
            <w:tcW w:w="1723" w:type="dxa"/>
          </w:tcPr>
          <w:p>
            <w:pPr>
              <w:spacing w:before="135" w:line="219" w:lineRule="auto"/>
              <w:ind w:left="308"/>
              <w:rPr>
                <w:rFonts w:ascii="宋体" w:hAnsi="宋体" w:eastAsia="宋体" w:cs="宋体"/>
                <w:sz w:val="22"/>
                <w:szCs w:val="22"/>
              </w:rPr>
            </w:pPr>
            <w:r>
              <w:rPr>
                <w:rFonts w:ascii="宋体" w:hAnsi="宋体" w:eastAsia="宋体" w:cs="宋体"/>
                <w:spacing w:val="2"/>
                <w:sz w:val="22"/>
                <w:szCs w:val="22"/>
              </w:rPr>
              <w:t>申请人自备</w:t>
            </w:r>
          </w:p>
        </w:tc>
      </w:tr>
    </w:tbl>
    <w:p>
      <w:pPr>
        <w:spacing w:before="155" w:line="219" w:lineRule="auto"/>
        <w:ind w:left="2484"/>
        <w:rPr>
          <w:rFonts w:ascii="宋体" w:hAnsi="宋体" w:eastAsia="宋体" w:cs="宋体"/>
          <w:sz w:val="30"/>
          <w:szCs w:val="30"/>
          <w:lang w:eastAsia="zh-CN"/>
        </w:rPr>
      </w:pPr>
      <w:r>
        <w:rPr>
          <w:rFonts w:ascii="宋体" w:hAnsi="宋体" w:eastAsia="宋体" w:cs="宋体"/>
          <w:spacing w:val="3"/>
          <w:sz w:val="30"/>
          <w:szCs w:val="30"/>
          <w:lang w:eastAsia="zh-CN"/>
        </w:rPr>
        <w:t>表二：事项申请材料清单</w:t>
      </w:r>
    </w:p>
    <w:p>
      <w:pPr>
        <w:spacing w:line="88" w:lineRule="exact"/>
        <w:rPr>
          <w:lang w:eastAsia="zh-CN"/>
        </w:rPr>
      </w:pPr>
    </w:p>
    <w:tbl>
      <w:tblPr>
        <w:tblStyle w:val="32"/>
        <w:tblW w:w="82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614"/>
        <w:gridCol w:w="1728"/>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699" w:type="dxa"/>
            <w:textDirection w:val="tbRlV"/>
          </w:tcPr>
          <w:p>
            <w:pPr>
              <w:spacing w:before="209" w:line="217" w:lineRule="auto"/>
              <w:ind w:left="53"/>
              <w:rPr>
                <w:rFonts w:ascii="宋体" w:hAnsi="宋体" w:eastAsia="宋体" w:cs="宋体"/>
                <w:sz w:val="23"/>
                <w:szCs w:val="23"/>
              </w:rPr>
            </w:pPr>
            <w:r>
              <w:rPr>
                <w:rFonts w:ascii="宋体" w:hAnsi="宋体" w:eastAsia="宋体" w:cs="宋体"/>
                <w:sz w:val="23"/>
                <w:szCs w:val="23"/>
              </w:rPr>
              <w:t>序号</w:t>
            </w:r>
          </w:p>
        </w:tc>
        <w:tc>
          <w:tcPr>
            <w:tcW w:w="614" w:type="dxa"/>
          </w:tcPr>
          <w:p>
            <w:pPr>
              <w:spacing w:before="185" w:line="220" w:lineRule="auto"/>
              <w:ind w:left="90"/>
              <w:rPr>
                <w:rFonts w:ascii="宋体" w:hAnsi="宋体" w:eastAsia="宋体" w:cs="宋体"/>
                <w:sz w:val="23"/>
                <w:szCs w:val="23"/>
              </w:rPr>
            </w:pPr>
            <w:r>
              <w:rPr>
                <w:rFonts w:ascii="宋体" w:hAnsi="宋体" w:eastAsia="宋体" w:cs="宋体"/>
                <w:spacing w:val="-3"/>
                <w:sz w:val="23"/>
                <w:szCs w:val="23"/>
              </w:rPr>
              <w:t>单位</w:t>
            </w:r>
          </w:p>
        </w:tc>
        <w:tc>
          <w:tcPr>
            <w:tcW w:w="1728" w:type="dxa"/>
          </w:tcPr>
          <w:p>
            <w:pPr>
              <w:spacing w:before="185" w:line="220" w:lineRule="auto"/>
              <w:ind w:left="392"/>
              <w:rPr>
                <w:rFonts w:ascii="宋体" w:hAnsi="宋体" w:eastAsia="宋体" w:cs="宋体"/>
                <w:sz w:val="23"/>
                <w:szCs w:val="23"/>
              </w:rPr>
            </w:pPr>
            <w:r>
              <w:rPr>
                <w:rFonts w:ascii="宋体" w:hAnsi="宋体" w:eastAsia="宋体" w:cs="宋体"/>
                <w:spacing w:val="2"/>
                <w:sz w:val="23"/>
                <w:szCs w:val="23"/>
              </w:rPr>
              <w:t>事项名称</w:t>
            </w:r>
          </w:p>
        </w:tc>
        <w:tc>
          <w:tcPr>
            <w:tcW w:w="5209" w:type="dxa"/>
          </w:tcPr>
          <w:p>
            <w:pPr>
              <w:spacing w:before="179" w:line="219" w:lineRule="auto"/>
              <w:ind w:left="2147"/>
              <w:rPr>
                <w:rFonts w:ascii="宋体" w:hAnsi="宋体" w:eastAsia="宋体" w:cs="宋体"/>
                <w:sz w:val="23"/>
                <w:szCs w:val="23"/>
              </w:rPr>
            </w:pPr>
            <w:r>
              <w:rPr>
                <w:rFonts w:ascii="宋体" w:hAnsi="宋体" w:eastAsia="宋体" w:cs="宋体"/>
                <w:b/>
                <w:bCs/>
                <w:spacing w:val="12"/>
                <w:sz w:val="23"/>
                <w:szCs w:val="23"/>
              </w:rPr>
              <w:t>受理材料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699" w:type="dxa"/>
          </w:tcPr>
          <w:p>
            <w:pPr>
              <w:spacing w:line="349" w:lineRule="auto"/>
              <w:rPr>
                <w:rFonts w:ascii="Arial"/>
                <w:sz w:val="21"/>
              </w:rPr>
            </w:pPr>
          </w:p>
          <w:p>
            <w:pPr>
              <w:spacing w:line="350" w:lineRule="auto"/>
              <w:rPr>
                <w:rFonts w:ascii="Arial"/>
                <w:sz w:val="21"/>
              </w:rPr>
            </w:pPr>
          </w:p>
          <w:p>
            <w:pPr>
              <w:spacing w:before="75" w:line="184" w:lineRule="auto"/>
              <w:ind w:left="255"/>
              <w:rPr>
                <w:rFonts w:ascii="宋体" w:hAnsi="宋体" w:eastAsia="宋体" w:cs="宋体"/>
                <w:sz w:val="23"/>
                <w:szCs w:val="23"/>
              </w:rPr>
            </w:pPr>
            <w:r>
              <w:rPr>
                <w:rFonts w:ascii="宋体" w:hAnsi="宋体" w:eastAsia="宋体" w:cs="宋体"/>
                <w:sz w:val="23"/>
                <w:szCs w:val="23"/>
              </w:rPr>
              <w:t>1</w:t>
            </w:r>
          </w:p>
        </w:tc>
        <w:tc>
          <w:tcPr>
            <w:tcW w:w="614" w:type="dxa"/>
            <w:vMerge w:val="restart"/>
            <w:tcBorders>
              <w:bottom w:val="nil"/>
            </w:tcBorders>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5" w:line="233" w:lineRule="auto"/>
              <w:ind w:left="90" w:right="82"/>
              <w:rPr>
                <w:rFonts w:ascii="宋体" w:hAnsi="宋体" w:eastAsia="宋体" w:cs="宋体"/>
                <w:sz w:val="23"/>
                <w:szCs w:val="23"/>
              </w:rPr>
            </w:pPr>
            <w:r>
              <w:rPr>
                <w:rFonts w:ascii="宋体" w:hAnsi="宋体" w:eastAsia="宋体" w:cs="宋体"/>
                <w:spacing w:val="4"/>
                <w:sz w:val="23"/>
                <w:szCs w:val="23"/>
              </w:rPr>
              <w:t>民政</w:t>
            </w:r>
            <w:r>
              <w:rPr>
                <w:rFonts w:ascii="宋体" w:hAnsi="宋体" w:eastAsia="宋体" w:cs="宋体"/>
                <w:spacing w:val="13"/>
                <w:sz w:val="23"/>
                <w:szCs w:val="23"/>
              </w:rPr>
              <w:t>部门</w:t>
            </w:r>
          </w:p>
        </w:tc>
        <w:tc>
          <w:tcPr>
            <w:tcW w:w="1728" w:type="dxa"/>
          </w:tcPr>
          <w:p>
            <w:pPr>
              <w:spacing w:line="363" w:lineRule="auto"/>
              <w:rPr>
                <w:rFonts w:ascii="Arial"/>
                <w:sz w:val="21"/>
                <w:lang w:eastAsia="zh-CN"/>
              </w:rPr>
            </w:pPr>
          </w:p>
          <w:p>
            <w:pPr>
              <w:spacing w:before="75" w:line="219" w:lineRule="auto"/>
              <w:ind w:left="162"/>
              <w:rPr>
                <w:rFonts w:ascii="宋体" w:hAnsi="宋体" w:eastAsia="宋体" w:cs="宋体"/>
                <w:sz w:val="23"/>
                <w:szCs w:val="23"/>
                <w:lang w:eastAsia="zh-CN"/>
              </w:rPr>
            </w:pPr>
            <w:r>
              <w:rPr>
                <w:rFonts w:ascii="宋体" w:hAnsi="宋体" w:eastAsia="宋体" w:cs="宋体"/>
                <w:spacing w:val="2"/>
                <w:sz w:val="23"/>
                <w:szCs w:val="23"/>
                <w:lang w:eastAsia="zh-CN"/>
              </w:rPr>
              <w:t>城乡居民最低</w:t>
            </w:r>
          </w:p>
          <w:p>
            <w:pPr>
              <w:spacing w:before="27" w:line="219" w:lineRule="auto"/>
              <w:ind w:left="162"/>
              <w:rPr>
                <w:rFonts w:ascii="宋体" w:hAnsi="宋体" w:eastAsia="宋体" w:cs="宋体"/>
                <w:sz w:val="23"/>
                <w:szCs w:val="23"/>
                <w:lang w:eastAsia="zh-CN"/>
              </w:rPr>
            </w:pPr>
            <w:r>
              <w:rPr>
                <w:rFonts w:ascii="宋体" w:hAnsi="宋体" w:eastAsia="宋体" w:cs="宋体"/>
                <w:spacing w:val="-2"/>
                <w:sz w:val="23"/>
                <w:szCs w:val="23"/>
                <w:lang w:eastAsia="zh-CN"/>
              </w:rPr>
              <w:t>生活保障金给</w:t>
            </w:r>
          </w:p>
          <w:p>
            <w:pPr>
              <w:spacing w:before="17" w:line="219" w:lineRule="auto"/>
              <w:ind w:left="742"/>
              <w:rPr>
                <w:rFonts w:ascii="宋体" w:hAnsi="宋体" w:eastAsia="宋体" w:cs="宋体"/>
                <w:sz w:val="23"/>
                <w:szCs w:val="23"/>
              </w:rPr>
            </w:pPr>
            <w:r>
              <w:rPr>
                <w:rFonts w:ascii="宋体" w:hAnsi="宋体" w:eastAsia="宋体" w:cs="宋体"/>
                <w:sz w:val="23"/>
                <w:szCs w:val="23"/>
              </w:rPr>
              <w:t>付</w:t>
            </w:r>
          </w:p>
        </w:tc>
        <w:tc>
          <w:tcPr>
            <w:tcW w:w="5209" w:type="dxa"/>
          </w:tcPr>
          <w:p>
            <w:pPr>
              <w:spacing w:before="140" w:line="219" w:lineRule="auto"/>
              <w:ind w:left="84"/>
              <w:rPr>
                <w:rFonts w:ascii="宋体" w:hAnsi="宋体" w:eastAsia="宋体" w:cs="宋体"/>
                <w:sz w:val="23"/>
                <w:szCs w:val="23"/>
                <w:lang w:eastAsia="zh-CN"/>
              </w:rPr>
            </w:pPr>
            <w:r>
              <w:rPr>
                <w:rFonts w:ascii="宋体" w:hAnsi="宋体" w:eastAsia="宋体" w:cs="宋体"/>
                <w:spacing w:val="7"/>
                <w:sz w:val="23"/>
                <w:szCs w:val="23"/>
                <w:lang w:eastAsia="zh-CN"/>
              </w:rPr>
              <w:t>1.中华人民共和国居民身份证；</w:t>
            </w:r>
          </w:p>
          <w:p>
            <w:pPr>
              <w:spacing w:before="48" w:line="215" w:lineRule="auto"/>
              <w:ind w:left="84"/>
              <w:rPr>
                <w:rFonts w:ascii="宋体" w:hAnsi="宋体" w:eastAsia="宋体" w:cs="宋体"/>
                <w:sz w:val="23"/>
                <w:szCs w:val="23"/>
                <w:lang w:eastAsia="zh-CN"/>
              </w:rPr>
            </w:pPr>
            <w:r>
              <w:rPr>
                <w:rFonts w:ascii="宋体" w:hAnsi="宋体" w:eastAsia="宋体" w:cs="宋体"/>
                <w:spacing w:val="14"/>
                <w:sz w:val="23"/>
                <w:szCs w:val="23"/>
                <w:lang w:eastAsia="zh-CN"/>
              </w:rPr>
              <w:t>2.居民户口薄；</w:t>
            </w:r>
          </w:p>
          <w:p>
            <w:pPr>
              <w:spacing w:line="218" w:lineRule="auto"/>
              <w:ind w:left="84"/>
              <w:rPr>
                <w:rFonts w:ascii="宋体" w:hAnsi="宋体" w:eastAsia="宋体" w:cs="宋体"/>
                <w:sz w:val="23"/>
                <w:szCs w:val="23"/>
                <w:lang w:eastAsia="zh-CN"/>
              </w:rPr>
            </w:pPr>
            <w:r>
              <w:rPr>
                <w:rFonts w:ascii="宋体" w:hAnsi="宋体" w:eastAsia="宋体" w:cs="宋体"/>
                <w:spacing w:val="5"/>
                <w:sz w:val="23"/>
                <w:szCs w:val="23"/>
                <w:lang w:eastAsia="zh-CN"/>
              </w:rPr>
              <w:t>3.居住证(在居住地申请低保的需提供);</w:t>
            </w:r>
          </w:p>
          <w:p>
            <w:pPr>
              <w:spacing w:before="38" w:line="235" w:lineRule="auto"/>
              <w:ind w:left="84"/>
              <w:rPr>
                <w:rFonts w:hint="eastAsia" w:ascii="宋体" w:hAnsi="宋体" w:eastAsia="宋体" w:cs="宋体"/>
                <w:spacing w:val="5"/>
                <w:sz w:val="23"/>
                <w:szCs w:val="23"/>
                <w:lang w:eastAsia="zh-CN"/>
              </w:rPr>
            </w:pPr>
            <w:r>
              <w:rPr>
                <w:rFonts w:ascii="宋体" w:hAnsi="宋体" w:eastAsia="宋体" w:cs="宋体"/>
                <w:spacing w:val="12"/>
                <w:sz w:val="22"/>
                <w:szCs w:val="22"/>
                <w:lang w:eastAsia="zh-CN"/>
              </w:rPr>
              <w:t>4.</w:t>
            </w:r>
            <w:r>
              <w:rPr>
                <w:rFonts w:hint="eastAsia" w:ascii="宋体" w:hAnsi="宋体" w:eastAsia="宋体" w:cs="宋体"/>
                <w:spacing w:val="5"/>
                <w:sz w:val="23"/>
                <w:szCs w:val="23"/>
                <w:lang w:eastAsia="zh-CN"/>
              </w:rPr>
              <w:t>抚养未成年子女的单亲家庭提供丧偶或离异相关证明；享受最低生活保障人员提供低保证；残疾人员提供《中华人民共和国残疾人证》；</w:t>
            </w:r>
            <w:r>
              <w:rPr>
                <w:rFonts w:hint="eastAsia" w:ascii="宋体" w:hAnsi="宋体" w:eastAsia="宋体" w:cs="宋体"/>
                <w:spacing w:val="5"/>
                <w:sz w:val="23"/>
                <w:szCs w:val="23"/>
                <w:lang w:val="en-US" w:eastAsia="zh-CN"/>
              </w:rPr>
              <w:t>认定办法规定的其他证明</w:t>
            </w:r>
            <w:r>
              <w:rPr>
                <w:rFonts w:hint="eastAsia" w:ascii="宋体" w:hAnsi="宋体" w:eastAsia="宋体" w:cs="宋体"/>
                <w:spacing w:val="5"/>
                <w:sz w:val="23"/>
                <w:szCs w:val="23"/>
                <w:lang w:eastAsia="zh-CN"/>
              </w:rPr>
              <w:t>材料。</w:t>
            </w:r>
          </w:p>
          <w:p>
            <w:pPr>
              <w:spacing w:before="38" w:line="235" w:lineRule="auto"/>
              <w:ind w:left="84"/>
              <w:rPr>
                <w:rFonts w:ascii="宋体" w:hAnsi="宋体" w:eastAsia="宋体" w:cs="宋体"/>
                <w:sz w:val="22"/>
                <w:szCs w:val="22"/>
                <w:lang w:eastAsia="zh-CN"/>
              </w:rPr>
            </w:pPr>
            <w:r>
              <w:rPr>
                <w:rFonts w:ascii="宋体" w:hAnsi="宋体" w:eastAsia="宋体" w:cs="宋体"/>
                <w:spacing w:val="5"/>
                <w:sz w:val="23"/>
                <w:szCs w:val="23"/>
                <w:lang w:eastAsia="zh-CN"/>
              </w:rPr>
              <w:t>5.</w:t>
            </w:r>
            <w:r>
              <w:rPr>
                <w:rFonts w:hint="eastAsia" w:ascii="宋体" w:hAnsi="宋体" w:eastAsia="宋体" w:cs="宋体"/>
                <w:spacing w:val="5"/>
                <w:sz w:val="23"/>
                <w:szCs w:val="23"/>
                <w:lang w:eastAsia="zh-CN"/>
              </w:rPr>
              <w:t>最低生活保障申请及授权书样表、</w:t>
            </w:r>
            <w:r>
              <w:rPr>
                <w:rFonts w:hint="eastAsia" w:ascii="宋体" w:hAnsi="宋体" w:eastAsia="宋体" w:cs="宋体"/>
                <w:spacing w:val="5"/>
                <w:sz w:val="23"/>
                <w:szCs w:val="23"/>
                <w:lang w:val="en-US" w:eastAsia="zh-CN"/>
              </w:rPr>
              <w:t>诚信告知书</w:t>
            </w:r>
            <w:r>
              <w:rPr>
                <w:rFonts w:hint="eastAsia" w:ascii="宋体" w:hAnsi="宋体" w:eastAsia="宋体" w:cs="宋体"/>
                <w:spacing w:val="5"/>
                <w:sz w:val="23"/>
                <w:szCs w:val="23"/>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699" w:type="dxa"/>
          </w:tcPr>
          <w:p>
            <w:pPr>
              <w:spacing w:line="246" w:lineRule="auto"/>
              <w:rPr>
                <w:rFonts w:ascii="Arial"/>
                <w:sz w:val="21"/>
                <w:lang w:eastAsia="zh-CN"/>
              </w:rPr>
            </w:pPr>
          </w:p>
          <w:p>
            <w:pPr>
              <w:spacing w:line="247" w:lineRule="auto"/>
              <w:rPr>
                <w:rFonts w:ascii="Arial"/>
                <w:sz w:val="21"/>
                <w:lang w:eastAsia="zh-CN"/>
              </w:rPr>
            </w:pPr>
          </w:p>
          <w:p>
            <w:pPr>
              <w:spacing w:before="75" w:line="183" w:lineRule="auto"/>
              <w:ind w:left="255"/>
              <w:rPr>
                <w:rFonts w:ascii="宋体" w:hAnsi="宋体" w:eastAsia="宋体" w:cs="宋体"/>
                <w:sz w:val="23"/>
                <w:szCs w:val="23"/>
              </w:rPr>
            </w:pPr>
            <w:r>
              <w:rPr>
                <w:rFonts w:ascii="宋体" w:hAnsi="宋体" w:eastAsia="宋体" w:cs="宋体"/>
                <w:sz w:val="23"/>
                <w:szCs w:val="23"/>
              </w:rPr>
              <w:t>2</w:t>
            </w:r>
          </w:p>
        </w:tc>
        <w:tc>
          <w:tcPr>
            <w:tcW w:w="614" w:type="dxa"/>
            <w:vMerge w:val="continue"/>
            <w:tcBorders>
              <w:top w:val="nil"/>
              <w:bottom w:val="nil"/>
            </w:tcBorders>
          </w:tcPr>
          <w:p>
            <w:pPr>
              <w:rPr>
                <w:rFonts w:ascii="Arial"/>
                <w:sz w:val="21"/>
              </w:rPr>
            </w:pPr>
          </w:p>
        </w:tc>
        <w:tc>
          <w:tcPr>
            <w:tcW w:w="1728" w:type="dxa"/>
          </w:tcPr>
          <w:p>
            <w:pPr>
              <w:spacing w:line="295" w:lineRule="auto"/>
              <w:rPr>
                <w:rFonts w:ascii="Arial"/>
                <w:sz w:val="21"/>
              </w:rPr>
            </w:pPr>
          </w:p>
          <w:p>
            <w:pPr>
              <w:spacing w:before="75" w:line="234" w:lineRule="auto"/>
              <w:ind w:left="622" w:right="184" w:hanging="460"/>
              <w:rPr>
                <w:rFonts w:ascii="宋体" w:hAnsi="宋体" w:eastAsia="宋体" w:cs="宋体"/>
                <w:sz w:val="23"/>
                <w:szCs w:val="23"/>
              </w:rPr>
            </w:pPr>
            <w:r>
              <w:rPr>
                <w:rFonts w:ascii="宋体" w:hAnsi="宋体" w:eastAsia="宋体" w:cs="宋体"/>
                <w:spacing w:val="-2"/>
                <w:sz w:val="23"/>
                <w:szCs w:val="23"/>
              </w:rPr>
              <w:t>特困人员供养</w:t>
            </w:r>
            <w:r>
              <w:rPr>
                <w:rFonts w:ascii="宋体" w:hAnsi="宋体" w:eastAsia="宋体" w:cs="宋体"/>
                <w:spacing w:val="-3"/>
                <w:sz w:val="23"/>
                <w:szCs w:val="23"/>
              </w:rPr>
              <w:t>给付</w:t>
            </w:r>
          </w:p>
        </w:tc>
        <w:tc>
          <w:tcPr>
            <w:tcW w:w="5209" w:type="dxa"/>
          </w:tcPr>
          <w:p>
            <w:pPr>
              <w:spacing w:before="72" w:line="321" w:lineRule="exact"/>
              <w:ind w:left="84"/>
              <w:rPr>
                <w:rFonts w:ascii="宋体" w:hAnsi="宋体" w:eastAsia="宋体" w:cs="宋体"/>
                <w:sz w:val="23"/>
                <w:szCs w:val="23"/>
                <w:lang w:eastAsia="zh-CN"/>
              </w:rPr>
            </w:pPr>
            <w:r>
              <w:rPr>
                <w:rFonts w:ascii="宋体" w:hAnsi="宋体" w:eastAsia="宋体" w:cs="宋体"/>
                <w:spacing w:val="7"/>
                <w:position w:val="6"/>
                <w:sz w:val="23"/>
                <w:szCs w:val="23"/>
                <w:lang w:eastAsia="zh-CN"/>
              </w:rPr>
              <w:t>1.中华人民共和国居民身份证；</w:t>
            </w:r>
          </w:p>
          <w:p>
            <w:pPr>
              <w:spacing w:line="220" w:lineRule="auto"/>
              <w:ind w:left="84"/>
              <w:rPr>
                <w:rFonts w:ascii="宋体" w:hAnsi="宋体" w:eastAsia="宋体" w:cs="宋体"/>
                <w:sz w:val="23"/>
                <w:szCs w:val="23"/>
                <w:lang w:eastAsia="zh-CN"/>
              </w:rPr>
            </w:pPr>
            <w:r>
              <w:rPr>
                <w:rFonts w:ascii="宋体" w:hAnsi="宋体" w:eastAsia="宋体" w:cs="宋体"/>
                <w:spacing w:val="14"/>
                <w:sz w:val="23"/>
                <w:szCs w:val="23"/>
                <w:lang w:eastAsia="zh-CN"/>
              </w:rPr>
              <w:t>2.居民户口薄；</w:t>
            </w:r>
          </w:p>
          <w:p>
            <w:pPr>
              <w:spacing w:before="3" w:line="232" w:lineRule="auto"/>
              <w:ind w:left="84" w:right="128"/>
              <w:rPr>
                <w:rFonts w:ascii="宋体" w:hAnsi="宋体" w:eastAsia="宋体" w:cs="宋体"/>
                <w:sz w:val="23"/>
                <w:szCs w:val="23"/>
                <w:lang w:eastAsia="zh-CN"/>
              </w:rPr>
            </w:pPr>
            <w:r>
              <w:rPr>
                <w:rFonts w:hint="eastAsia" w:ascii="宋体" w:hAnsi="宋体" w:eastAsia="宋体" w:cs="宋体"/>
                <w:spacing w:val="1"/>
                <w:sz w:val="23"/>
                <w:szCs w:val="23"/>
                <w:lang w:eastAsia="zh-CN"/>
              </w:rPr>
              <w:t>3</w:t>
            </w:r>
            <w:r>
              <w:rPr>
                <w:rFonts w:ascii="宋体" w:hAnsi="宋体" w:eastAsia="宋体" w:cs="宋体"/>
                <w:spacing w:val="1"/>
                <w:sz w:val="23"/>
                <w:szCs w:val="23"/>
                <w:lang w:eastAsia="zh-CN"/>
              </w:rPr>
              <w:t>.</w:t>
            </w:r>
            <w:r>
              <w:rPr>
                <w:rFonts w:hint="eastAsia" w:ascii="宋体" w:hAnsi="宋体" w:eastAsia="宋体" w:cs="宋体"/>
                <w:spacing w:val="1"/>
                <w:sz w:val="23"/>
                <w:szCs w:val="23"/>
                <w:lang w:eastAsia="zh-CN"/>
              </w:rPr>
              <w:t>抚养未成年子女的单亲家庭提供丧偶或离异相关证明；享受最低生活保障人员提供低保证；残疾人员提供《中华人民共和国残疾人证》；认定办法规定的</w:t>
            </w:r>
            <w:r>
              <w:rPr>
                <w:rFonts w:hint="eastAsia" w:ascii="宋体" w:hAnsi="宋体" w:eastAsia="宋体" w:cs="宋体"/>
                <w:spacing w:val="1"/>
                <w:sz w:val="23"/>
                <w:szCs w:val="23"/>
                <w:lang w:val="en-US" w:eastAsia="zh-CN"/>
              </w:rPr>
              <w:t>其他</w:t>
            </w:r>
            <w:r>
              <w:rPr>
                <w:rFonts w:hint="eastAsia" w:ascii="宋体" w:hAnsi="宋体" w:eastAsia="宋体" w:cs="宋体"/>
                <w:spacing w:val="1"/>
                <w:sz w:val="23"/>
                <w:szCs w:val="23"/>
                <w:lang w:eastAsia="zh-CN"/>
              </w:rPr>
              <w:t>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699" w:type="dxa"/>
          </w:tcPr>
          <w:p>
            <w:pPr>
              <w:rPr>
                <w:rFonts w:ascii="Arial"/>
                <w:sz w:val="21"/>
                <w:lang w:eastAsia="zh-CN"/>
              </w:rPr>
            </w:pPr>
          </w:p>
          <w:p>
            <w:pPr>
              <w:rPr>
                <w:rFonts w:ascii="Arial"/>
                <w:sz w:val="21"/>
                <w:lang w:eastAsia="zh-CN"/>
              </w:rPr>
            </w:pPr>
          </w:p>
          <w:p>
            <w:pPr>
              <w:spacing w:line="241" w:lineRule="auto"/>
              <w:rPr>
                <w:rFonts w:ascii="Arial"/>
                <w:sz w:val="21"/>
                <w:lang w:eastAsia="zh-CN"/>
              </w:rPr>
            </w:pPr>
          </w:p>
          <w:p>
            <w:pPr>
              <w:spacing w:line="241" w:lineRule="auto"/>
              <w:rPr>
                <w:rFonts w:ascii="Arial"/>
                <w:sz w:val="21"/>
                <w:lang w:eastAsia="zh-CN"/>
              </w:rPr>
            </w:pPr>
          </w:p>
          <w:p>
            <w:pPr>
              <w:spacing w:before="74" w:line="183" w:lineRule="auto"/>
              <w:ind w:left="255"/>
              <w:rPr>
                <w:rFonts w:ascii="宋体" w:hAnsi="宋体" w:eastAsia="宋体" w:cs="宋体"/>
                <w:sz w:val="23"/>
                <w:szCs w:val="23"/>
              </w:rPr>
            </w:pPr>
            <w:r>
              <w:rPr>
                <w:rFonts w:ascii="宋体" w:hAnsi="宋体" w:eastAsia="宋体" w:cs="宋体"/>
                <w:sz w:val="23"/>
                <w:szCs w:val="23"/>
              </w:rPr>
              <w:t>3</w:t>
            </w:r>
          </w:p>
        </w:tc>
        <w:tc>
          <w:tcPr>
            <w:tcW w:w="614" w:type="dxa"/>
            <w:vMerge w:val="continue"/>
            <w:tcBorders>
              <w:top w:val="nil"/>
              <w:bottom w:val="single" w:color="auto" w:sz="4" w:space="0"/>
            </w:tcBorders>
          </w:tcPr>
          <w:p>
            <w:pPr>
              <w:rPr>
                <w:rFonts w:ascii="Arial"/>
                <w:sz w:val="21"/>
              </w:rPr>
            </w:pPr>
          </w:p>
        </w:tc>
        <w:tc>
          <w:tcPr>
            <w:tcW w:w="1728" w:type="dxa"/>
            <w:tcBorders>
              <w:bottom w:val="single" w:color="auto" w:sz="4" w:space="0"/>
            </w:tcBorders>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74" w:line="219" w:lineRule="auto"/>
              <w:ind w:left="162"/>
              <w:rPr>
                <w:rFonts w:ascii="宋体" w:hAnsi="宋体" w:eastAsia="宋体" w:cs="宋体"/>
                <w:sz w:val="23"/>
                <w:szCs w:val="23"/>
              </w:rPr>
            </w:pPr>
            <w:r>
              <w:rPr>
                <w:rFonts w:ascii="宋体" w:hAnsi="宋体" w:eastAsia="宋体" w:cs="宋体"/>
                <w:spacing w:val="1"/>
                <w:sz w:val="23"/>
                <w:szCs w:val="23"/>
              </w:rPr>
              <w:t>临时救助给付</w:t>
            </w:r>
          </w:p>
        </w:tc>
        <w:tc>
          <w:tcPr>
            <w:tcW w:w="5209" w:type="dxa"/>
          </w:tcPr>
          <w:p>
            <w:pPr>
              <w:spacing w:before="93" w:line="311" w:lineRule="exact"/>
              <w:ind w:left="84"/>
              <w:rPr>
                <w:rFonts w:ascii="宋体" w:hAnsi="宋体" w:eastAsia="宋体" w:cs="宋体"/>
                <w:sz w:val="23"/>
                <w:szCs w:val="23"/>
                <w:lang w:eastAsia="zh-CN"/>
              </w:rPr>
            </w:pPr>
            <w:r>
              <w:rPr>
                <w:rFonts w:ascii="宋体" w:hAnsi="宋体" w:eastAsia="宋体" w:cs="宋体"/>
                <w:spacing w:val="4"/>
                <w:position w:val="5"/>
                <w:sz w:val="23"/>
                <w:szCs w:val="23"/>
                <w:lang w:eastAsia="zh-CN"/>
              </w:rPr>
              <w:t>1.中华人民共和国居民身份证</w:t>
            </w:r>
          </w:p>
          <w:p>
            <w:pPr>
              <w:spacing w:line="220" w:lineRule="auto"/>
              <w:ind w:left="84"/>
              <w:rPr>
                <w:rFonts w:ascii="宋体" w:hAnsi="宋体" w:eastAsia="宋体" w:cs="宋体"/>
                <w:sz w:val="23"/>
                <w:szCs w:val="23"/>
                <w:lang w:eastAsia="zh-CN"/>
              </w:rPr>
            </w:pPr>
            <w:r>
              <w:rPr>
                <w:rFonts w:ascii="宋体" w:hAnsi="宋体" w:eastAsia="宋体" w:cs="宋体"/>
                <w:spacing w:val="14"/>
                <w:sz w:val="23"/>
                <w:szCs w:val="23"/>
                <w:lang w:eastAsia="zh-CN"/>
              </w:rPr>
              <w:t>2.居民户口薄；</w:t>
            </w:r>
          </w:p>
          <w:p>
            <w:pPr>
              <w:spacing w:before="16" w:line="229" w:lineRule="auto"/>
              <w:ind w:left="84" w:right="140"/>
              <w:rPr>
                <w:rFonts w:ascii="宋体" w:hAnsi="宋体" w:eastAsia="宋体" w:cs="宋体"/>
                <w:sz w:val="23"/>
                <w:szCs w:val="23"/>
                <w:lang w:eastAsia="zh-CN"/>
              </w:rPr>
            </w:pPr>
            <w:r>
              <w:rPr>
                <w:rFonts w:ascii="宋体" w:hAnsi="宋体" w:eastAsia="宋体" w:cs="宋体"/>
                <w:spacing w:val="1"/>
                <w:sz w:val="23"/>
                <w:szCs w:val="23"/>
                <w:lang w:eastAsia="zh-CN"/>
              </w:rPr>
              <w:t>3.居住证(在居住地申请“支出型”临时救助的需</w:t>
            </w:r>
            <w:r>
              <w:rPr>
                <w:rFonts w:ascii="宋体" w:hAnsi="宋体" w:eastAsia="宋体" w:cs="宋体"/>
                <w:spacing w:val="12"/>
                <w:sz w:val="23"/>
                <w:szCs w:val="23"/>
                <w:lang w:eastAsia="zh-CN"/>
              </w:rPr>
              <w:t>提供);</w:t>
            </w:r>
          </w:p>
          <w:p>
            <w:pPr>
              <w:spacing w:before="18" w:line="250" w:lineRule="auto"/>
              <w:ind w:left="84"/>
              <w:jc w:val="both"/>
              <w:rPr>
                <w:rFonts w:ascii="宋体" w:hAnsi="宋体" w:eastAsia="宋体" w:cs="宋体"/>
                <w:sz w:val="22"/>
                <w:szCs w:val="22"/>
                <w:lang w:eastAsia="zh-CN"/>
              </w:rPr>
            </w:pPr>
            <w:r>
              <w:rPr>
                <w:rFonts w:ascii="宋体" w:hAnsi="宋体" w:eastAsia="宋体" w:cs="宋体"/>
                <w:spacing w:val="12"/>
                <w:sz w:val="22"/>
                <w:szCs w:val="22"/>
                <w:lang w:eastAsia="zh-CN"/>
              </w:rPr>
              <w:t>4.</w:t>
            </w:r>
            <w:r>
              <w:rPr>
                <w:rFonts w:hint="eastAsia" w:ascii="宋体" w:hAnsi="宋体" w:eastAsia="宋体" w:cs="宋体"/>
                <w:spacing w:val="12"/>
                <w:sz w:val="22"/>
                <w:szCs w:val="22"/>
                <w:lang w:eastAsia="zh-CN"/>
              </w:rPr>
              <w:t>抚养未成年子女的单亲家庭提供丧偶或离异相关证明；享受最低生活保障人员提供低保证；残疾人员提供《中华人民共和国残疾人证》；</w:t>
            </w:r>
            <w:r>
              <w:rPr>
                <w:rFonts w:hint="eastAsia" w:ascii="宋体" w:hAnsi="宋体" w:eastAsia="宋体" w:cs="宋体"/>
                <w:spacing w:val="12"/>
                <w:sz w:val="22"/>
                <w:szCs w:val="22"/>
                <w:lang w:val="en-US" w:eastAsia="zh-CN"/>
              </w:rPr>
              <w:t>住院、教育等临时支出证明</w:t>
            </w:r>
            <w:r>
              <w:rPr>
                <w:rFonts w:hint="eastAsia" w:ascii="宋体" w:hAnsi="宋体" w:eastAsia="宋体" w:cs="宋体"/>
                <w:spacing w:val="12"/>
                <w:sz w:val="22"/>
                <w:szCs w:val="22"/>
                <w:lang w:eastAsia="zh-CN"/>
              </w:rPr>
              <w:t>。</w:t>
            </w:r>
          </w:p>
        </w:tc>
      </w:tr>
    </w:tbl>
    <w:p>
      <w:pPr>
        <w:snapToGrid w:val="0"/>
        <w:spacing w:line="592" w:lineRule="exact"/>
        <w:ind w:firstLine="640" w:firstLineChars="200"/>
        <w:rPr>
          <w:rFonts w:eastAsia="黑体"/>
          <w:color w:val="auto"/>
          <w:sz w:val="32"/>
          <w:szCs w:val="32"/>
          <w:lang w:eastAsia="zh-CN"/>
        </w:rPr>
      </w:pPr>
      <w:r>
        <w:rPr>
          <w:rFonts w:hint="eastAsia" w:eastAsia="黑体"/>
          <w:color w:val="auto"/>
          <w:sz w:val="32"/>
          <w:szCs w:val="32"/>
          <w:lang w:eastAsia="zh-CN"/>
        </w:rPr>
        <w:t>五、</w:t>
      </w:r>
      <w:r>
        <w:rPr>
          <w:rFonts w:eastAsia="黑体"/>
          <w:color w:val="auto"/>
          <w:sz w:val="32"/>
          <w:szCs w:val="32"/>
          <w:lang w:eastAsia="zh-CN"/>
        </w:rPr>
        <w:t>办理时限</w:t>
      </w:r>
    </w:p>
    <w:p>
      <w:pPr>
        <w:pStyle w:val="30"/>
        <w:spacing w:line="580" w:lineRule="exact"/>
        <w:ind w:firstLine="64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乡镇人民政府(街道办事处)申请“困难人员救助”主题集成服务窗口在接到有关申请后对材料进行审核，材料齐全的予以受理，当日将申请事项进行业务流转；材料不齐的，一次告知需补充的材料。根据所选的联办事项不同，办理时限也不相同，一般不超过</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lang w:eastAsia="zh-CN"/>
        </w:rPr>
        <w:t>个工作日。</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eastAsia="黑体"/>
          <w:color w:val="auto"/>
          <w:sz w:val="32"/>
          <w:szCs w:val="32"/>
          <w:lang w:eastAsia="zh-CN"/>
        </w:rPr>
      </w:pPr>
      <w:r>
        <w:rPr>
          <w:rFonts w:eastAsia="黑体"/>
          <w:color w:val="auto"/>
          <w:sz w:val="32"/>
          <w:szCs w:val="32"/>
          <w:lang w:eastAsia="zh-CN"/>
        </w:rPr>
        <w:t>六、收费依据及标准</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不收费。</w:t>
      </w:r>
    </w:p>
    <w:p>
      <w:pPr>
        <w:pStyle w:val="31"/>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rPr>
          <w:rFonts w:ascii="Times New Roman" w:hAnsi="Times New Roman" w:eastAsia="黑体"/>
          <w:b w:val="0"/>
          <w:bCs w:val="0"/>
          <w:color w:val="auto"/>
          <w:sz w:val="32"/>
          <w:szCs w:val="32"/>
          <w:lang w:eastAsia="zh-CN"/>
        </w:rPr>
      </w:pPr>
      <w:r>
        <w:rPr>
          <w:rFonts w:ascii="Times New Roman" w:hAnsi="Times New Roman" w:eastAsia="黑体"/>
          <w:b w:val="0"/>
          <w:bCs w:val="0"/>
          <w:color w:val="auto"/>
          <w:sz w:val="32"/>
          <w:szCs w:val="32"/>
          <w:lang w:eastAsia="zh-CN"/>
        </w:rPr>
        <w:t>七、结果送达</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(一)窗口出件。在申请地乡镇人民政府(街道办事处)“困难人员救助”主题集成服务窗口。</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二)在线查询。方式一：登录“‘爱山东’政务服务网”http://www.shandong.gov.cn,在主题集成服务专区中“困难人员救助”服务中查询。方式二：“爱山东”App首页点击“一件事办理”专区，在“困难人员救助”服务中查询。</w:t>
      </w:r>
    </w:p>
    <w:p>
      <w:pPr>
        <w:pStyle w:val="30"/>
        <w:keepNext w:val="0"/>
        <w:keepLines w:val="0"/>
        <w:pageBreakBefore w:val="0"/>
        <w:numPr>
          <w:ilvl w:val="0"/>
          <w:numId w:val="0"/>
        </w:numPr>
        <w:kinsoku/>
        <w:wordWrap/>
        <w:overflowPunct/>
        <w:topLinePunct w:val="0"/>
        <w:autoSpaceDE/>
        <w:autoSpaceDN/>
        <w:bidi w:val="0"/>
        <w:adjustRightInd/>
        <w:spacing w:line="600" w:lineRule="exact"/>
        <w:ind w:firstLine="640" w:firstLineChars="200"/>
        <w:rPr>
          <w:rFonts w:ascii="Times New Roman" w:hAnsi="Times New Roman" w:eastAsia="黑体"/>
          <w:color w:val="auto"/>
          <w:sz w:val="32"/>
          <w:szCs w:val="32"/>
          <w:lang w:eastAsia="zh-CN"/>
        </w:rPr>
      </w:pPr>
      <w:r>
        <w:rPr>
          <w:rFonts w:hint="eastAsia" w:ascii="Times New Roman" w:hAnsi="Times New Roman" w:eastAsia="黑体"/>
          <w:color w:val="auto"/>
          <w:sz w:val="32"/>
          <w:szCs w:val="32"/>
          <w:lang w:val="en-US" w:eastAsia="zh-CN"/>
        </w:rPr>
        <w:t>八、</w:t>
      </w:r>
      <w:r>
        <w:rPr>
          <w:rFonts w:ascii="Times New Roman" w:hAnsi="Times New Roman" w:eastAsia="黑体"/>
          <w:color w:val="auto"/>
          <w:sz w:val="32"/>
          <w:szCs w:val="32"/>
          <w:lang w:eastAsia="zh-CN"/>
        </w:rPr>
        <w:t>咨询途径</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梁山县</w:t>
      </w:r>
      <w:r>
        <w:rPr>
          <w:rFonts w:hint="eastAsia" w:ascii="Times New Roman" w:hAnsi="Times New Roman" w:eastAsia="仿宋_GB2312"/>
          <w:sz w:val="32"/>
          <w:szCs w:val="32"/>
          <w:lang w:eastAsia="zh-CN"/>
        </w:rPr>
        <w:t>社会救助服务电话：</w:t>
      </w:r>
      <w:r>
        <w:rPr>
          <w:rFonts w:ascii="Times New Roman" w:hAnsi="Times New Roman" w:eastAsia="仿宋_GB2312"/>
          <w:sz w:val="32"/>
          <w:szCs w:val="32"/>
          <w:lang w:eastAsia="zh-CN"/>
        </w:rPr>
        <w:t>0537-</w:t>
      </w:r>
      <w:r>
        <w:rPr>
          <w:rFonts w:hint="eastAsia" w:ascii="Times New Roman" w:hAnsi="Times New Roman" w:eastAsia="仿宋_GB2312"/>
          <w:sz w:val="32"/>
          <w:szCs w:val="32"/>
          <w:lang w:val="en-US" w:eastAsia="zh-CN"/>
        </w:rPr>
        <w:t>7618016；</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黑体"/>
          <w:color w:val="auto"/>
          <w:sz w:val="32"/>
          <w:szCs w:val="32"/>
          <w:lang w:eastAsia="zh-CN"/>
        </w:rPr>
      </w:pPr>
      <w:r>
        <w:rPr>
          <w:rFonts w:hint="eastAsia" w:ascii="Times New Roman" w:hAnsi="Times New Roman" w:eastAsia="黑体"/>
          <w:color w:val="auto"/>
          <w:sz w:val="32"/>
          <w:szCs w:val="32"/>
          <w:lang w:eastAsia="zh-CN"/>
        </w:rPr>
        <w:t>九、</w:t>
      </w:r>
      <w:r>
        <w:rPr>
          <w:rFonts w:ascii="Times New Roman" w:hAnsi="Times New Roman" w:eastAsia="黑体"/>
          <w:color w:val="auto"/>
          <w:sz w:val="32"/>
          <w:szCs w:val="32"/>
          <w:lang w:eastAsia="zh-CN"/>
        </w:rPr>
        <w:t>办理渠道</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(一)申请</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1.线下申请。申请人向户籍所在地或经常居住地乡镇人民政府(街道办事处)</w:t>
      </w:r>
      <w:r>
        <w:rPr>
          <w:rFonts w:hint="eastAsia" w:ascii="Times New Roman" w:hAnsi="Times New Roman" w:eastAsia="仿宋_GB2312"/>
          <w:sz w:val="32"/>
          <w:szCs w:val="32"/>
          <w:lang w:eastAsia="zh-CN"/>
        </w:rPr>
        <w:t>“困难人员救助”</w:t>
      </w:r>
      <w:r>
        <w:rPr>
          <w:rFonts w:ascii="Times New Roman" w:hAnsi="Times New Roman" w:eastAsia="仿宋_GB2312"/>
          <w:sz w:val="32"/>
          <w:szCs w:val="32"/>
          <w:lang w:eastAsia="zh-CN"/>
        </w:rPr>
        <w:t>主题集成服务窗口提出书面申请。</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2.线上申请。方式一：登录“‘爱山东’政务服务网”</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http://www.shandong.gov.cn</w:t>
      </w:r>
      <w:r>
        <w:rPr>
          <w:rFonts w:hint="eastAsia" w:ascii="Times New Roman" w:hAnsi="Times New Roman" w:eastAsia="仿宋_GB2312"/>
          <w:sz w:val="32"/>
          <w:szCs w:val="32"/>
          <w:lang w:eastAsia="zh-CN"/>
        </w:rPr>
        <w:t>）</w:t>
      </w:r>
      <w:r>
        <w:rPr>
          <w:rFonts w:ascii="Times New Roman" w:hAnsi="Times New Roman" w:eastAsia="仿宋_GB2312"/>
          <w:sz w:val="32"/>
          <w:szCs w:val="32"/>
          <w:lang w:eastAsia="zh-CN"/>
        </w:rPr>
        <w:t>,在首页点击“主题集成服务”进入后选择“一件事服务”专区，点击</w:t>
      </w:r>
      <w:r>
        <w:rPr>
          <w:rFonts w:hint="eastAsia" w:ascii="Times New Roman" w:hAnsi="Times New Roman" w:eastAsia="仿宋_GB2312"/>
          <w:sz w:val="32"/>
          <w:szCs w:val="32"/>
          <w:lang w:eastAsia="zh-CN"/>
        </w:rPr>
        <w:t>“困难人员救助”</w:t>
      </w:r>
      <w:r>
        <w:rPr>
          <w:rFonts w:ascii="Times New Roman" w:hAnsi="Times New Roman" w:eastAsia="仿宋_GB2312"/>
          <w:sz w:val="32"/>
          <w:szCs w:val="32"/>
          <w:lang w:eastAsia="zh-CN"/>
        </w:rPr>
        <w:t>进行申请。方式二：手机下载“爱山东”App,注册个人账号后，在首页点击“一件事办理”专区，选择</w:t>
      </w:r>
      <w:r>
        <w:rPr>
          <w:rFonts w:hint="eastAsia" w:ascii="Times New Roman" w:hAnsi="Times New Roman" w:eastAsia="仿宋_GB2312"/>
          <w:sz w:val="32"/>
          <w:szCs w:val="32"/>
          <w:lang w:eastAsia="zh-CN"/>
        </w:rPr>
        <w:t>“困难人员救助”</w:t>
      </w:r>
      <w:r>
        <w:rPr>
          <w:rFonts w:ascii="Times New Roman" w:hAnsi="Times New Roman" w:eastAsia="仿宋_GB2312"/>
          <w:sz w:val="32"/>
          <w:szCs w:val="32"/>
          <w:lang w:eastAsia="zh-CN"/>
        </w:rPr>
        <w:t>进行申请。</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(二)受理</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“困难人员救助”</w:t>
      </w:r>
      <w:r>
        <w:rPr>
          <w:rFonts w:ascii="Times New Roman" w:hAnsi="Times New Roman" w:eastAsia="仿宋_GB2312"/>
          <w:sz w:val="32"/>
          <w:szCs w:val="32"/>
          <w:lang w:eastAsia="zh-CN"/>
        </w:rPr>
        <w:t>服务专员对申请人申报信息和材料进行初审，符合申请条件的，指导申请人或代理人如实填写申请表并提供相关材料，由服务专员将申请事项进行业务流转，同时将申请人申报材料、信息数据推送至</w:t>
      </w:r>
      <w:r>
        <w:rPr>
          <w:rFonts w:hint="eastAsia" w:ascii="Times New Roman" w:hAnsi="Times New Roman" w:eastAsia="仿宋_GB2312"/>
          <w:sz w:val="32"/>
          <w:szCs w:val="32"/>
          <w:lang w:eastAsia="zh-CN"/>
        </w:rPr>
        <w:t>民政</w:t>
      </w:r>
      <w:r>
        <w:rPr>
          <w:rFonts w:ascii="Times New Roman" w:hAnsi="Times New Roman" w:eastAsia="仿宋_GB2312"/>
          <w:sz w:val="32"/>
          <w:szCs w:val="32"/>
          <w:lang w:eastAsia="zh-CN"/>
        </w:rPr>
        <w:t>部门；申请人在线上申请的，申报材料及有关数据信息自动推动至</w:t>
      </w:r>
      <w:r>
        <w:rPr>
          <w:rFonts w:hint="eastAsia" w:ascii="Times New Roman" w:hAnsi="Times New Roman" w:eastAsia="仿宋_GB2312"/>
          <w:sz w:val="32"/>
          <w:szCs w:val="32"/>
          <w:lang w:val="en-US" w:eastAsia="zh-CN"/>
        </w:rPr>
        <w:t>民政</w:t>
      </w:r>
      <w:r>
        <w:rPr>
          <w:rFonts w:ascii="Times New Roman" w:hAnsi="Times New Roman" w:eastAsia="仿宋_GB2312"/>
          <w:sz w:val="32"/>
          <w:szCs w:val="32"/>
          <w:lang w:eastAsia="zh-CN"/>
        </w:rPr>
        <w:t>部门，由</w:t>
      </w:r>
      <w:r>
        <w:rPr>
          <w:rFonts w:hint="eastAsia" w:ascii="Times New Roman" w:hAnsi="Times New Roman" w:eastAsia="仿宋_GB2312"/>
          <w:sz w:val="32"/>
          <w:szCs w:val="32"/>
          <w:lang w:val="en-US" w:eastAsia="zh-CN"/>
        </w:rPr>
        <w:t>民政</w:t>
      </w:r>
      <w:r>
        <w:rPr>
          <w:rFonts w:ascii="Times New Roman" w:hAnsi="Times New Roman" w:eastAsia="仿宋_GB2312"/>
          <w:sz w:val="32"/>
          <w:szCs w:val="32"/>
          <w:lang w:eastAsia="zh-CN"/>
        </w:rPr>
        <w:t>部门工作人员对申请事项进行审核、办理。对不符合申请资格的，告知原因并为申请人或代理人做好政策解答或服务引导。</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(三)审核确认</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民政部门按照规定负责负责城乡居民最低生活保障金给付、特困人员供养给付、临时救助给付业务服务事项的审核和办理。</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(四)反馈</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服务事项办结后，</w:t>
      </w:r>
      <w:r>
        <w:rPr>
          <w:rFonts w:hint="eastAsia" w:ascii="Times New Roman" w:hAnsi="Times New Roman" w:eastAsia="仿宋_GB2312"/>
          <w:sz w:val="32"/>
          <w:szCs w:val="32"/>
          <w:lang w:val="en-US" w:eastAsia="zh-CN"/>
        </w:rPr>
        <w:t>民政</w:t>
      </w:r>
      <w:r>
        <w:rPr>
          <w:rFonts w:ascii="Times New Roman" w:hAnsi="Times New Roman" w:eastAsia="仿宋_GB2312"/>
          <w:sz w:val="32"/>
          <w:szCs w:val="32"/>
          <w:lang w:eastAsia="zh-CN"/>
        </w:rPr>
        <w:t>部门应将办理结果反馈至乡镇人民政府(街道办事处)“困难人员救助”主题集成服务窗口(服务专员),受理不通过或未能办结的情况和原因一并反馈。服务专员应将办理结果告知申请人或代理人，申请人或代理人对办理情况提出意见建议的，对其合理诉求做好记录，根据所属业务权限及时转办</w:t>
      </w:r>
      <w:r>
        <w:rPr>
          <w:rFonts w:hint="eastAsia" w:ascii="Times New Roman" w:hAnsi="Times New Roman" w:eastAsia="仿宋_GB2312"/>
          <w:sz w:val="32"/>
          <w:szCs w:val="32"/>
          <w:lang w:val="en-US" w:eastAsia="zh-CN"/>
        </w:rPr>
        <w:t>民政</w:t>
      </w:r>
      <w:r>
        <w:rPr>
          <w:rFonts w:ascii="Times New Roman" w:hAnsi="Times New Roman" w:eastAsia="仿宋_GB2312"/>
          <w:sz w:val="32"/>
          <w:szCs w:val="32"/>
          <w:lang w:eastAsia="zh-CN"/>
        </w:rPr>
        <w:t>部门，</w:t>
      </w:r>
      <w:r>
        <w:rPr>
          <w:rFonts w:hint="eastAsia" w:ascii="Times New Roman" w:hAnsi="Times New Roman" w:eastAsia="仿宋_GB2312"/>
          <w:sz w:val="32"/>
          <w:szCs w:val="32"/>
          <w:lang w:val="en-US" w:eastAsia="zh-CN"/>
        </w:rPr>
        <w:t>民政</w:t>
      </w:r>
      <w:r>
        <w:rPr>
          <w:rFonts w:ascii="Times New Roman" w:hAnsi="Times New Roman" w:eastAsia="仿宋_GB2312"/>
          <w:sz w:val="32"/>
          <w:szCs w:val="32"/>
          <w:lang w:eastAsia="zh-CN"/>
        </w:rPr>
        <w:t>部门要及时核实情况，反馈群众诉求。</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baseline"/>
        <w:rPr>
          <w:rFonts w:eastAsia="黑体"/>
          <w:color w:val="auto"/>
          <w:kern w:val="36"/>
          <w:sz w:val="32"/>
          <w:szCs w:val="32"/>
          <w:lang w:eastAsia="zh-CN" w:bidi="ar-SA"/>
        </w:rPr>
      </w:pPr>
      <w:r>
        <w:rPr>
          <w:rFonts w:eastAsia="黑体"/>
          <w:color w:val="auto"/>
          <w:kern w:val="36"/>
          <w:sz w:val="32"/>
          <w:szCs w:val="32"/>
          <w:lang w:eastAsia="zh-CN" w:bidi="ar-SA"/>
        </w:rPr>
        <w:t>十、窗口工作时间</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lang w:eastAsia="zh-CN"/>
        </w:rPr>
        <w:t>受理时间：</w:t>
      </w:r>
      <w:r>
        <w:rPr>
          <w:rFonts w:hint="eastAsia" w:ascii="Times New Roman" w:hAnsi="Times New Roman" w:eastAsia="仿宋_GB2312"/>
          <w:sz w:val="32"/>
          <w:szCs w:val="32"/>
          <w:lang w:eastAsia="zh-CN"/>
        </w:rPr>
        <w:t>国家法定工作日</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lang w:eastAsia="zh-CN"/>
        </w:rPr>
        <w:t>上午</w:t>
      </w:r>
      <w:r>
        <w:rPr>
          <w:rFonts w:hint="eastAsia" w:ascii="Times New Roman" w:hAnsi="Times New Roman" w:eastAsia="仿宋_GB2312"/>
          <w:sz w:val="32"/>
          <w:szCs w:val="32"/>
          <w:lang w:val="en-US" w:eastAsia="zh-CN"/>
        </w:rPr>
        <w:t>9:0</w:t>
      </w:r>
      <w:r>
        <w:rPr>
          <w:rFonts w:ascii="Times New Roman" w:hAnsi="Times New Roman" w:eastAsia="仿宋_GB2312"/>
          <w:sz w:val="32"/>
          <w:szCs w:val="32"/>
          <w:lang w:eastAsia="zh-CN"/>
        </w:rPr>
        <w:t>0—12:00</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lang w:eastAsia="zh-CN"/>
        </w:rPr>
        <w:t>下午</w:t>
      </w:r>
      <w:r>
        <w:rPr>
          <w:rFonts w:ascii="Times New Roman" w:hAnsi="Times New Roman" w:eastAsia="仿宋_GB2312"/>
          <w:sz w:val="32"/>
          <w:szCs w:val="32"/>
          <w:lang w:eastAsia="zh-CN"/>
        </w:rPr>
        <w:t>13:00—17:00</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rPr>
          <w:rFonts w:eastAsia="黑体"/>
          <w:color w:val="auto"/>
          <w:kern w:val="36"/>
          <w:sz w:val="32"/>
          <w:szCs w:val="32"/>
          <w:lang w:eastAsia="zh-CN" w:bidi="ar-SA"/>
        </w:rPr>
      </w:pPr>
      <w:r>
        <w:rPr>
          <w:rFonts w:eastAsia="黑体"/>
          <w:color w:val="auto"/>
          <w:kern w:val="36"/>
          <w:sz w:val="32"/>
          <w:szCs w:val="32"/>
          <w:lang w:eastAsia="zh-CN" w:bidi="ar-SA"/>
        </w:rPr>
        <w:t>十一、监督电话</w:t>
      </w:r>
    </w:p>
    <w:p>
      <w:pPr>
        <w:pStyle w:val="30"/>
        <w:keepNext w:val="0"/>
        <w:keepLines w:val="0"/>
        <w:pageBreakBefore w:val="0"/>
        <w:kinsoku/>
        <w:wordWrap/>
        <w:overflowPunct/>
        <w:topLinePunct w:val="0"/>
        <w:autoSpaceDE/>
        <w:autoSpaceDN/>
        <w:bidi w:val="0"/>
        <w:adjustRightInd/>
        <w:spacing w:line="600" w:lineRule="exact"/>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lang w:eastAsia="zh-CN"/>
        </w:rPr>
        <w:t>0537-</w:t>
      </w:r>
      <w:r>
        <w:rPr>
          <w:rFonts w:hint="eastAsia" w:ascii="Times New Roman" w:hAnsi="Times New Roman" w:eastAsia="仿宋_GB2312"/>
          <w:sz w:val="32"/>
          <w:szCs w:val="32"/>
          <w:lang w:val="en-US" w:eastAsia="zh-CN"/>
        </w:rPr>
        <w:t>7367601</w:t>
      </w:r>
    </w:p>
    <w:p>
      <w:pPr>
        <w:keepNext w:val="0"/>
        <w:keepLines w:val="0"/>
        <w:pageBreakBefore w:val="0"/>
        <w:numPr>
          <w:ilvl w:val="0"/>
          <w:numId w:val="1"/>
        </w:numPr>
        <w:kinsoku/>
        <w:wordWrap/>
        <w:overflowPunct/>
        <w:topLinePunct w:val="0"/>
        <w:autoSpaceDE/>
        <w:autoSpaceDN/>
        <w:bidi w:val="0"/>
        <w:adjustRightInd/>
        <w:spacing w:line="600" w:lineRule="exact"/>
        <w:ind w:firstLine="640" w:firstLineChars="200"/>
        <w:rPr>
          <w:rFonts w:eastAsia="黑体"/>
          <w:color w:val="auto"/>
          <w:sz w:val="32"/>
          <w:szCs w:val="32"/>
        </w:rPr>
      </w:pPr>
      <w:r>
        <w:rPr>
          <w:rFonts w:eastAsia="黑体"/>
          <w:color w:val="auto"/>
          <w:sz w:val="32"/>
          <w:szCs w:val="32"/>
        </w:rPr>
        <w:t>办事流程图</w:t>
      </w:r>
    </w:p>
    <w:p>
      <w:pPr>
        <w:pStyle w:val="2"/>
        <w:keepNext w:val="0"/>
        <w:keepLines w:val="0"/>
        <w:pageBreakBefore w:val="0"/>
        <w:kinsoku/>
        <w:wordWrap/>
        <w:overflowPunct/>
        <w:topLinePunct w:val="0"/>
        <w:autoSpaceDE/>
        <w:autoSpaceDN/>
        <w:bidi w:val="0"/>
        <w:adjustRightInd/>
        <w:spacing w:line="240" w:lineRule="auto"/>
        <w:ind w:left="0" w:leftChars="0" w:firstLine="0" w:firstLineChars="0"/>
        <w:rPr>
          <w:rFonts w:hint="eastAsia" w:eastAsia="宋体"/>
          <w:lang w:eastAsia="zh-CN"/>
        </w:rPr>
      </w:pPr>
      <w:bookmarkStart w:id="1" w:name="_GoBack"/>
      <w:r>
        <w:rPr>
          <w:rFonts w:hint="eastAsia" w:eastAsia="宋体"/>
          <w:lang w:eastAsia="zh-CN"/>
        </w:rPr>
        <w:drawing>
          <wp:inline distT="0" distB="0" distL="114300" distR="114300">
            <wp:extent cx="5716270" cy="4172585"/>
            <wp:effectExtent l="0" t="0" r="0" b="0"/>
            <wp:docPr id="1" name="图片 1" descr="未命名文件(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文件(4)"/>
                    <pic:cNvPicPr>
                      <a:picLocks noChangeAspect="1"/>
                    </pic:cNvPicPr>
                  </pic:nvPicPr>
                  <pic:blipFill>
                    <a:blip r:embed="rId6"/>
                    <a:stretch>
                      <a:fillRect/>
                    </a:stretch>
                  </pic:blipFill>
                  <pic:spPr>
                    <a:xfrm>
                      <a:off x="0" y="0"/>
                      <a:ext cx="5716270" cy="4172585"/>
                    </a:xfrm>
                    <a:prstGeom prst="rect">
                      <a:avLst/>
                    </a:prstGeom>
                  </pic:spPr>
                </pic:pic>
              </a:graphicData>
            </a:graphic>
          </wp:inline>
        </w:drawing>
      </w:r>
      <w:bookmarkEnd w:id="1"/>
    </w:p>
    <w:p>
      <w:pPr>
        <w:pStyle w:val="2"/>
        <w:ind w:left="0" w:leftChars="0" w:firstLine="0" w:firstLineChars="0"/>
        <w:jc w:val="both"/>
        <w:rPr>
          <w:lang w:eastAsia="zh-CN"/>
        </w:rPr>
      </w:pPr>
    </w:p>
    <w:p>
      <w:pPr>
        <w:pStyle w:val="2"/>
        <w:ind w:left="0" w:leftChars="0" w:firstLine="0" w:firstLineChars="0"/>
        <w:rPr>
          <w:lang w:eastAsia="zh-CN"/>
        </w:rPr>
      </w:pPr>
    </w:p>
    <w:p>
      <w:pPr>
        <w:spacing w:line="600" w:lineRule="exact"/>
        <w:rPr>
          <w:rFonts w:ascii="仿宋_GB2312" w:hAnsi="仿宋_GB2312" w:eastAsia="仿宋_GB2312" w:cs="仿宋_GB2312"/>
          <w:b/>
          <w:bCs/>
          <w:sz w:val="32"/>
          <w:szCs w:val="32"/>
        </w:rPr>
      </w:pPr>
    </w:p>
    <w:sectPr>
      <w:pgSz w:w="11900" w:h="16840"/>
      <w:pgMar w:top="1555" w:right="1428" w:bottom="1308" w:left="1466"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F9275"/>
    <w:multiLevelType w:val="singleLevel"/>
    <w:tmpl w:val="023F9275"/>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0ODg1NTU2YTkyYzI3MTU2YjRiYzM2NWM4OGU5ZGQifQ=="/>
  </w:docVars>
  <w:rsids>
    <w:rsidRoot w:val="00D807A4"/>
    <w:rsid w:val="00081574"/>
    <w:rsid w:val="001F4FA1"/>
    <w:rsid w:val="00225FA6"/>
    <w:rsid w:val="00261245"/>
    <w:rsid w:val="002618D8"/>
    <w:rsid w:val="00284B1F"/>
    <w:rsid w:val="002E6B6E"/>
    <w:rsid w:val="003341D8"/>
    <w:rsid w:val="0034691F"/>
    <w:rsid w:val="003742A2"/>
    <w:rsid w:val="003E7532"/>
    <w:rsid w:val="00481A52"/>
    <w:rsid w:val="004F5023"/>
    <w:rsid w:val="004F654B"/>
    <w:rsid w:val="00602EB1"/>
    <w:rsid w:val="00626B6D"/>
    <w:rsid w:val="0064295C"/>
    <w:rsid w:val="00663EBC"/>
    <w:rsid w:val="00735F8F"/>
    <w:rsid w:val="0078051E"/>
    <w:rsid w:val="008D2787"/>
    <w:rsid w:val="008F75B3"/>
    <w:rsid w:val="009111A1"/>
    <w:rsid w:val="00914732"/>
    <w:rsid w:val="00943178"/>
    <w:rsid w:val="00972EF0"/>
    <w:rsid w:val="00A878BF"/>
    <w:rsid w:val="00AD66C7"/>
    <w:rsid w:val="00AF0A1A"/>
    <w:rsid w:val="00B14DDC"/>
    <w:rsid w:val="00B83F92"/>
    <w:rsid w:val="00BB7BA3"/>
    <w:rsid w:val="00BE1EF9"/>
    <w:rsid w:val="00C616DF"/>
    <w:rsid w:val="00CE44EB"/>
    <w:rsid w:val="00D807A4"/>
    <w:rsid w:val="00DC201C"/>
    <w:rsid w:val="00FD472B"/>
    <w:rsid w:val="016F59A7"/>
    <w:rsid w:val="02A43273"/>
    <w:rsid w:val="04CD0AE6"/>
    <w:rsid w:val="054B35C3"/>
    <w:rsid w:val="07F261FB"/>
    <w:rsid w:val="087C7382"/>
    <w:rsid w:val="08A550B6"/>
    <w:rsid w:val="0AA700A1"/>
    <w:rsid w:val="0AED62AE"/>
    <w:rsid w:val="0D347E4E"/>
    <w:rsid w:val="0E092C42"/>
    <w:rsid w:val="0EC61717"/>
    <w:rsid w:val="115178F7"/>
    <w:rsid w:val="16845A20"/>
    <w:rsid w:val="19FB6D77"/>
    <w:rsid w:val="1BD62D22"/>
    <w:rsid w:val="1CB710F3"/>
    <w:rsid w:val="1F570A8F"/>
    <w:rsid w:val="20CD3B5C"/>
    <w:rsid w:val="214E4904"/>
    <w:rsid w:val="216F2506"/>
    <w:rsid w:val="21E03F77"/>
    <w:rsid w:val="26644D15"/>
    <w:rsid w:val="2793512B"/>
    <w:rsid w:val="29183639"/>
    <w:rsid w:val="2A0C65CE"/>
    <w:rsid w:val="2BD530CC"/>
    <w:rsid w:val="2C970028"/>
    <w:rsid w:val="2CD517D6"/>
    <w:rsid w:val="34385EAF"/>
    <w:rsid w:val="359C59D1"/>
    <w:rsid w:val="362F1FFC"/>
    <w:rsid w:val="36361C84"/>
    <w:rsid w:val="40951832"/>
    <w:rsid w:val="40B16935"/>
    <w:rsid w:val="41986C6D"/>
    <w:rsid w:val="44DF14C8"/>
    <w:rsid w:val="46470C62"/>
    <w:rsid w:val="47FF0061"/>
    <w:rsid w:val="4C1E4213"/>
    <w:rsid w:val="4CE246F4"/>
    <w:rsid w:val="4D655171"/>
    <w:rsid w:val="4D8559D4"/>
    <w:rsid w:val="4DDA0246"/>
    <w:rsid w:val="4EA17334"/>
    <w:rsid w:val="51933489"/>
    <w:rsid w:val="51FC5335"/>
    <w:rsid w:val="53185AEA"/>
    <w:rsid w:val="546F786A"/>
    <w:rsid w:val="550E6F94"/>
    <w:rsid w:val="55645F25"/>
    <w:rsid w:val="577E025B"/>
    <w:rsid w:val="578C2E16"/>
    <w:rsid w:val="587258EE"/>
    <w:rsid w:val="58A13014"/>
    <w:rsid w:val="59EA7144"/>
    <w:rsid w:val="5A187989"/>
    <w:rsid w:val="5A9557B9"/>
    <w:rsid w:val="5D953969"/>
    <w:rsid w:val="5E667610"/>
    <w:rsid w:val="5E966EBF"/>
    <w:rsid w:val="5F462C64"/>
    <w:rsid w:val="61137C66"/>
    <w:rsid w:val="62243DF3"/>
    <w:rsid w:val="66C770CA"/>
    <w:rsid w:val="6A447FD1"/>
    <w:rsid w:val="6EB92290"/>
    <w:rsid w:val="70D56CE6"/>
    <w:rsid w:val="716A44DC"/>
    <w:rsid w:val="71D908C5"/>
    <w:rsid w:val="71DB22AB"/>
    <w:rsid w:val="77DF0398"/>
    <w:rsid w:val="78503E0C"/>
    <w:rsid w:val="7E96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unhideWhenUsed/>
    <w:qFormat/>
    <w:uiPriority w:val="0"/>
    <w:pPr>
      <w:tabs>
        <w:tab w:val="center" w:pos="4153"/>
        <w:tab w:val="right" w:pos="8306"/>
      </w:tabs>
      <w:snapToGrid w:val="0"/>
    </w:pPr>
    <w:rPr>
      <w:sz w:val="18"/>
      <w:szCs w:val="18"/>
    </w:rPr>
  </w:style>
  <w:style w:type="paragraph" w:styleId="5">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正文首行缩进 21"/>
    <w:qFormat/>
    <w:uiPriority w:val="0"/>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 w:type="character" w:customStyle="1" w:styleId="10">
    <w:name w:val="Heading #1|1_"/>
    <w:basedOn w:val="7"/>
    <w:link w:val="11"/>
    <w:qFormat/>
    <w:uiPriority w:val="0"/>
    <w:rPr>
      <w:rFonts w:ascii="宋体" w:hAnsi="宋体" w:eastAsia="宋体" w:cs="宋体"/>
      <w:color w:val="E86857"/>
      <w:sz w:val="120"/>
      <w:szCs w:val="120"/>
      <w:u w:val="none"/>
      <w:shd w:val="clear" w:color="auto" w:fill="auto"/>
      <w:lang w:val="zh-TW" w:eastAsia="zh-TW" w:bidi="zh-TW"/>
    </w:rPr>
  </w:style>
  <w:style w:type="paragraph" w:customStyle="1" w:styleId="11">
    <w:name w:val="Heading #1|1"/>
    <w:basedOn w:val="1"/>
    <w:link w:val="10"/>
    <w:qFormat/>
    <w:uiPriority w:val="0"/>
    <w:pPr>
      <w:spacing w:before="2360" w:after="940"/>
      <w:jc w:val="center"/>
      <w:outlineLvl w:val="0"/>
    </w:pPr>
    <w:rPr>
      <w:rFonts w:ascii="宋体" w:hAnsi="宋体" w:eastAsia="宋体" w:cs="宋体"/>
      <w:color w:val="E86857"/>
      <w:sz w:val="120"/>
      <w:szCs w:val="120"/>
      <w:lang w:val="zh-TW" w:eastAsia="zh-TW" w:bidi="zh-TW"/>
    </w:rPr>
  </w:style>
  <w:style w:type="character" w:customStyle="1" w:styleId="12">
    <w:name w:val="Header or footer|2_"/>
    <w:basedOn w:val="7"/>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rPr>
      <w:sz w:val="20"/>
      <w:szCs w:val="20"/>
      <w:lang w:val="zh-TW" w:eastAsia="zh-TW" w:bidi="zh-TW"/>
    </w:rPr>
  </w:style>
  <w:style w:type="character" w:customStyle="1" w:styleId="14">
    <w:name w:val="Body text|1_"/>
    <w:basedOn w:val="7"/>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spacing w:line="382" w:lineRule="auto"/>
      <w:ind w:firstLine="400"/>
    </w:pPr>
    <w:rPr>
      <w:rFonts w:ascii="宋体" w:hAnsi="宋体" w:eastAsia="宋体" w:cs="宋体"/>
      <w:sz w:val="30"/>
      <w:szCs w:val="30"/>
      <w:lang w:val="zh-TW" w:eastAsia="zh-TW" w:bidi="zh-TW"/>
    </w:rPr>
  </w:style>
  <w:style w:type="character" w:customStyle="1" w:styleId="16">
    <w:name w:val="Heading #2|1_"/>
    <w:basedOn w:val="7"/>
    <w:link w:val="17"/>
    <w:qFormat/>
    <w:uiPriority w:val="0"/>
    <w:rPr>
      <w:rFonts w:ascii="宋体" w:hAnsi="宋体" w:eastAsia="宋体" w:cs="宋体"/>
      <w:sz w:val="38"/>
      <w:szCs w:val="38"/>
      <w:u w:val="none"/>
      <w:shd w:val="clear" w:color="auto" w:fill="auto"/>
      <w:lang w:val="zh-TW" w:eastAsia="zh-TW" w:bidi="zh-TW"/>
    </w:rPr>
  </w:style>
  <w:style w:type="paragraph" w:customStyle="1" w:styleId="17">
    <w:name w:val="Heading #2|1"/>
    <w:basedOn w:val="1"/>
    <w:link w:val="16"/>
    <w:qFormat/>
    <w:uiPriority w:val="0"/>
    <w:pPr>
      <w:spacing w:after="920" w:line="271" w:lineRule="auto"/>
      <w:jc w:val="center"/>
      <w:outlineLvl w:val="1"/>
    </w:pPr>
    <w:rPr>
      <w:rFonts w:ascii="宋体" w:hAnsi="宋体" w:eastAsia="宋体" w:cs="宋体"/>
      <w:sz w:val="38"/>
      <w:szCs w:val="38"/>
      <w:lang w:val="zh-TW" w:eastAsia="zh-TW" w:bidi="zh-TW"/>
    </w:rPr>
  </w:style>
  <w:style w:type="character" w:customStyle="1" w:styleId="18">
    <w:name w:val="Body text|4_"/>
    <w:basedOn w:val="7"/>
    <w:link w:val="19"/>
    <w:qFormat/>
    <w:uiPriority w:val="0"/>
    <w:rPr>
      <w:rFonts w:ascii="宋体" w:hAnsi="宋体" w:eastAsia="宋体" w:cs="宋体"/>
      <w:sz w:val="22"/>
      <w:szCs w:val="22"/>
      <w:u w:val="none"/>
      <w:shd w:val="clear" w:color="auto" w:fill="auto"/>
      <w:lang w:val="zh-TW" w:eastAsia="zh-TW" w:bidi="zh-TW"/>
    </w:rPr>
  </w:style>
  <w:style w:type="paragraph" w:customStyle="1" w:styleId="19">
    <w:name w:val="Body text|4"/>
    <w:basedOn w:val="1"/>
    <w:link w:val="18"/>
    <w:qFormat/>
    <w:uiPriority w:val="0"/>
    <w:pPr>
      <w:jc w:val="right"/>
    </w:pPr>
    <w:rPr>
      <w:rFonts w:ascii="宋体" w:hAnsi="宋体" w:eastAsia="宋体" w:cs="宋体"/>
      <w:sz w:val="22"/>
      <w:szCs w:val="22"/>
      <w:lang w:val="zh-TW" w:eastAsia="zh-TW" w:bidi="zh-TW"/>
    </w:rPr>
  </w:style>
  <w:style w:type="character" w:customStyle="1" w:styleId="20">
    <w:name w:val="Picture caption|1_"/>
    <w:basedOn w:val="7"/>
    <w:link w:val="21"/>
    <w:qFormat/>
    <w:uiPriority w:val="0"/>
    <w:rPr>
      <w:rFonts w:ascii="宋体" w:hAnsi="宋体" w:eastAsia="宋体" w:cs="宋体"/>
      <w:sz w:val="22"/>
      <w:szCs w:val="22"/>
      <w:u w:val="none"/>
      <w:shd w:val="clear" w:color="auto" w:fill="auto"/>
      <w:lang w:val="zh-TW" w:eastAsia="zh-TW" w:bidi="zh-TW"/>
    </w:rPr>
  </w:style>
  <w:style w:type="paragraph" w:customStyle="1" w:styleId="21">
    <w:name w:val="Picture caption|1"/>
    <w:basedOn w:val="1"/>
    <w:link w:val="20"/>
    <w:qFormat/>
    <w:uiPriority w:val="0"/>
    <w:rPr>
      <w:rFonts w:ascii="宋体" w:hAnsi="宋体" w:eastAsia="宋体" w:cs="宋体"/>
      <w:sz w:val="22"/>
      <w:szCs w:val="22"/>
      <w:lang w:val="zh-TW" w:eastAsia="zh-TW" w:bidi="zh-TW"/>
    </w:rPr>
  </w:style>
  <w:style w:type="character" w:customStyle="1" w:styleId="22">
    <w:name w:val="Header or footer|1_"/>
    <w:basedOn w:val="7"/>
    <w:link w:val="23"/>
    <w:qFormat/>
    <w:uiPriority w:val="0"/>
    <w:rPr>
      <w:u w:val="none"/>
      <w:shd w:val="clear" w:color="auto" w:fill="auto"/>
    </w:rPr>
  </w:style>
  <w:style w:type="paragraph" w:customStyle="1" w:styleId="23">
    <w:name w:val="Header or footer|1"/>
    <w:basedOn w:val="1"/>
    <w:link w:val="22"/>
    <w:qFormat/>
    <w:uiPriority w:val="0"/>
  </w:style>
  <w:style w:type="character" w:customStyle="1" w:styleId="24">
    <w:name w:val="Body text|2_"/>
    <w:basedOn w:val="7"/>
    <w:link w:val="25"/>
    <w:qFormat/>
    <w:uiPriority w:val="0"/>
    <w:rPr>
      <w:rFonts w:ascii="宋体" w:hAnsi="宋体" w:eastAsia="宋体" w:cs="宋体"/>
      <w:sz w:val="22"/>
      <w:szCs w:val="22"/>
      <w:u w:val="none"/>
      <w:shd w:val="clear" w:color="auto" w:fill="auto"/>
      <w:lang w:val="zh-TW" w:eastAsia="zh-TW" w:bidi="zh-TW"/>
    </w:rPr>
  </w:style>
  <w:style w:type="paragraph" w:customStyle="1" w:styleId="25">
    <w:name w:val="Body text|2"/>
    <w:basedOn w:val="1"/>
    <w:link w:val="24"/>
    <w:qFormat/>
    <w:uiPriority w:val="0"/>
    <w:pPr>
      <w:spacing w:line="312" w:lineRule="exact"/>
      <w:ind w:left="420" w:firstLine="20"/>
    </w:pPr>
    <w:rPr>
      <w:rFonts w:ascii="宋体" w:hAnsi="宋体" w:eastAsia="宋体" w:cs="宋体"/>
      <w:sz w:val="22"/>
      <w:szCs w:val="22"/>
      <w:lang w:val="zh-TW" w:eastAsia="zh-TW" w:bidi="zh-TW"/>
    </w:rPr>
  </w:style>
  <w:style w:type="character" w:customStyle="1" w:styleId="26">
    <w:name w:val="Other|1_"/>
    <w:basedOn w:val="7"/>
    <w:link w:val="27"/>
    <w:qFormat/>
    <w:uiPriority w:val="0"/>
    <w:rPr>
      <w:rFonts w:ascii="宋体" w:hAnsi="宋体" w:eastAsia="宋体" w:cs="宋体"/>
      <w:sz w:val="30"/>
      <w:szCs w:val="30"/>
      <w:u w:val="none"/>
      <w:shd w:val="clear" w:color="auto" w:fill="auto"/>
      <w:lang w:val="zh-TW" w:eastAsia="zh-TW" w:bidi="zh-TW"/>
    </w:rPr>
  </w:style>
  <w:style w:type="paragraph" w:customStyle="1" w:styleId="27">
    <w:name w:val="Other|1"/>
    <w:basedOn w:val="1"/>
    <w:link w:val="26"/>
    <w:qFormat/>
    <w:uiPriority w:val="0"/>
    <w:pPr>
      <w:spacing w:line="382" w:lineRule="auto"/>
      <w:ind w:firstLine="400"/>
    </w:pPr>
    <w:rPr>
      <w:rFonts w:ascii="宋体" w:hAnsi="宋体" w:eastAsia="宋体" w:cs="宋体"/>
      <w:sz w:val="30"/>
      <w:szCs w:val="30"/>
      <w:lang w:val="zh-TW" w:eastAsia="zh-TW" w:bidi="zh-TW"/>
    </w:rPr>
  </w:style>
  <w:style w:type="character" w:customStyle="1" w:styleId="28">
    <w:name w:val="Body text|3_"/>
    <w:basedOn w:val="7"/>
    <w:link w:val="29"/>
    <w:qFormat/>
    <w:uiPriority w:val="0"/>
    <w:rPr>
      <w:u w:val="none"/>
      <w:shd w:val="clear" w:color="auto" w:fill="auto"/>
      <w:lang w:val="zh-TW" w:eastAsia="zh-TW" w:bidi="zh-TW"/>
    </w:rPr>
  </w:style>
  <w:style w:type="paragraph" w:customStyle="1" w:styleId="29">
    <w:name w:val="Body text|3"/>
    <w:basedOn w:val="1"/>
    <w:link w:val="28"/>
    <w:qFormat/>
    <w:uiPriority w:val="0"/>
    <w:rPr>
      <w:lang w:val="zh-TW" w:eastAsia="zh-TW" w:bidi="zh-TW"/>
    </w:rPr>
  </w:style>
  <w:style w:type="paragraph" w:customStyle="1" w:styleId="30">
    <w:name w:val="列出段落1"/>
    <w:basedOn w:val="1"/>
    <w:qFormat/>
    <w:uiPriority w:val="0"/>
    <w:pPr>
      <w:ind w:firstLine="420" w:firstLineChars="200"/>
    </w:pPr>
    <w:rPr>
      <w:rFonts w:ascii="等线" w:hAnsi="等线" w:eastAsia="等线"/>
    </w:rPr>
  </w:style>
  <w:style w:type="paragraph" w:customStyle="1" w:styleId="31">
    <w:name w:val="UserStyle_0"/>
    <w:basedOn w:val="1"/>
    <w:next w:val="1"/>
    <w:qFormat/>
    <w:locked/>
    <w:uiPriority w:val="0"/>
    <w:pPr>
      <w:widowControl/>
      <w:spacing w:before="100" w:beforeAutospacing="1" w:after="100" w:afterAutospacing="1"/>
      <w:textAlignment w:val="baseline"/>
    </w:pPr>
    <w:rPr>
      <w:rFonts w:ascii="宋体" w:hAnsi="宋体"/>
      <w:b/>
      <w:bCs/>
      <w:kern w:val="36"/>
      <w:sz w:val="48"/>
      <w:szCs w:val="48"/>
    </w:rPr>
  </w:style>
  <w:style w:type="table" w:customStyle="1" w:styleId="32">
    <w:name w:val="Table Normal"/>
    <w:semiHidden/>
    <w:unhideWhenUsed/>
    <w:qFormat/>
    <w:uiPriority w:val="0"/>
    <w:tblPr>
      <w:tblCellMar>
        <w:top w:w="0" w:type="dxa"/>
        <w:left w:w="0" w:type="dxa"/>
        <w:bottom w:w="0" w:type="dxa"/>
        <w:right w:w="0" w:type="dxa"/>
      </w:tblCellMar>
    </w:tblPr>
  </w:style>
  <w:style w:type="character" w:customStyle="1" w:styleId="33">
    <w:name w:val="页眉 字符"/>
    <w:basedOn w:val="7"/>
    <w:link w:val="5"/>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2166</Words>
  <Characters>2303</Characters>
  <Lines>22</Lines>
  <Paragraphs>6</Paragraphs>
  <TotalTime>11</TotalTime>
  <ScaleCrop>false</ScaleCrop>
  <LinksUpToDate>false</LinksUpToDate>
  <CharactersWithSpaces>2303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2022-11-03T03:22:00Z</dcterms:created>
  <dc:creator>Administrator</dc:creator>
  <cp:lastModifiedBy>拾姑娘的小稻穗</cp:lastModifiedBy>
  <cp:lastPrinted>2022-06-24T06:16:00Z</cp:lastPrinted>
  <dcterms:modified xsi:type="dcterms:W3CDTF">2023-07-05T07:42:14Z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15597B5DE2FF4B7A8C3641B0D3E960FB</vt:lpwstr>
  </property>
</Properties>
</file>