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firstLine="1296" w:firstLineChars="300"/>
        <w:jc w:val="both"/>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w:t>
      </w:r>
      <w:bookmarkStart w:id="0" w:name="OLE_LINK1"/>
      <w:r>
        <w:rPr>
          <w:rFonts w:hint="eastAsia" w:ascii="方正小标宋简体" w:eastAsia="方正小标宋简体"/>
          <w:b/>
          <w:color w:val="000000"/>
          <w:sz w:val="44"/>
          <w:szCs w:val="44"/>
          <w:lang w:val="en-US" w:eastAsia="zh-CN"/>
        </w:rPr>
        <w:t>审计局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pPr>
        <w:spacing w:line="590" w:lineRule="exact"/>
        <w:ind w:right="-96"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bookmarkEnd w:id="0"/>
    <w:p>
      <w:pPr>
        <w:spacing w:line="590" w:lineRule="exact"/>
        <w:ind w:right="-96" w:rightChars="-50" w:firstLine="624" w:firstLineChars="200"/>
        <w:rPr>
          <w:rFonts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梁山县审计局</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w:t>
      </w:r>
      <w:r>
        <w:rPr>
          <w:rFonts w:hint="eastAsia" w:ascii="仿宋_GB2312" w:hAnsi="仿宋_GB2312" w:eastAsia="仿宋_GB2312" w:cs="仿宋_GB2312"/>
          <w:b/>
          <w:bCs/>
          <w:kern w:val="2"/>
          <w:sz w:val="32"/>
          <w:szCs w:val="32"/>
          <w:lang w:val="en-US" w:eastAsia="zh-CN" w:bidi="ar-SA"/>
        </w:rPr>
        <w:t>梁山县政府门户网站（www.liangshan.gov.cn）查阅或下载。如对本报告有疑问，请与梁山县审计局联系（地址：梁山县新城办公区一号楼2017-1室，联系电话：0537-7321083）</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方正楷体简体" w:eastAsia="方正楷体简体"/>
          <w:b/>
          <w:color w:val="000000"/>
          <w:sz w:val="32"/>
          <w:szCs w:val="32"/>
          <w:lang w:val="en-US"/>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w:t>
      </w:r>
      <w:r>
        <w:rPr>
          <w:rFonts w:hint="eastAsia" w:ascii="方正仿宋简体" w:eastAsia="方正仿宋简体"/>
          <w:b/>
          <w:color w:val="000000"/>
          <w:sz w:val="32"/>
          <w:szCs w:val="32"/>
          <w:lang w:val="en-US" w:eastAsia="zh-CN"/>
        </w:rPr>
        <w:t>梁山县</w:t>
      </w:r>
      <w:r>
        <w:rPr>
          <w:rFonts w:hint="eastAsia" w:ascii="方正仿宋简体" w:eastAsia="方正仿宋简体"/>
          <w:b/>
          <w:color w:val="000000"/>
          <w:sz w:val="32"/>
          <w:szCs w:val="32"/>
        </w:rPr>
        <w:t>审计局坚持以习近平新时代中国特色社会主义思想为指导，全面贯彻落实党的二十大精神、党的二十届三中全会精神，依法履行审计监督职责，积极发挥审计在党和国家监督体系中的重要作用，在政府信息公开工作中，认真落实党中央、国务院、</w:t>
      </w:r>
      <w:r>
        <w:rPr>
          <w:rFonts w:hint="eastAsia" w:ascii="方正仿宋简体" w:eastAsia="方正仿宋简体"/>
          <w:b/>
          <w:color w:val="000000"/>
          <w:sz w:val="32"/>
          <w:szCs w:val="32"/>
          <w:lang w:val="en-US" w:eastAsia="zh-CN"/>
        </w:rPr>
        <w:t>省委、省政府，</w:t>
      </w:r>
      <w:r>
        <w:rPr>
          <w:rFonts w:hint="eastAsia" w:ascii="方正仿宋简体" w:eastAsia="方正仿宋简体"/>
          <w:b/>
          <w:color w:val="000000"/>
          <w:sz w:val="32"/>
          <w:szCs w:val="32"/>
        </w:rPr>
        <w:t>市委、市政府</w:t>
      </w:r>
      <w:r>
        <w:rPr>
          <w:rFonts w:hint="eastAsia" w:ascii="方正仿宋简体" w:eastAsia="方正仿宋简体"/>
          <w:b/>
          <w:color w:val="000000"/>
          <w:sz w:val="32"/>
          <w:szCs w:val="32"/>
          <w:lang w:val="en-US" w:eastAsia="zh-CN"/>
        </w:rPr>
        <w:t>及县委县政府</w:t>
      </w:r>
      <w:r>
        <w:rPr>
          <w:rFonts w:hint="eastAsia" w:ascii="方正仿宋简体" w:eastAsia="方正仿宋简体"/>
          <w:b/>
          <w:color w:val="000000"/>
          <w:sz w:val="32"/>
          <w:szCs w:val="32"/>
        </w:rPr>
        <w:t>关于全面推进政务公开的决策部署，将政府信息公开作为</w:t>
      </w:r>
      <w:r>
        <w:rPr>
          <w:rFonts w:hint="eastAsia" w:ascii="方正仿宋简体" w:eastAsia="方正仿宋简体"/>
          <w:b/>
          <w:color w:val="000000"/>
          <w:sz w:val="32"/>
          <w:szCs w:val="32"/>
          <w:lang w:val="en-US" w:eastAsia="zh-CN"/>
        </w:rPr>
        <w:t>推进依法审计、</w:t>
      </w:r>
      <w:r>
        <w:rPr>
          <w:rFonts w:hint="eastAsia" w:ascii="方正仿宋简体" w:eastAsia="方正仿宋简体"/>
          <w:b/>
          <w:color w:val="000000"/>
          <w:sz w:val="32"/>
          <w:szCs w:val="32"/>
        </w:rPr>
        <w:t>履行审计职能的</w:t>
      </w:r>
      <w:r>
        <w:rPr>
          <w:rFonts w:hint="eastAsia" w:ascii="方正仿宋简体" w:eastAsia="方正仿宋简体"/>
          <w:b/>
          <w:color w:val="000000"/>
          <w:sz w:val="32"/>
          <w:szCs w:val="32"/>
          <w:lang w:val="en-US" w:eastAsia="zh-CN"/>
        </w:rPr>
        <w:t>重要措施，为助力新形势下梁山审计高质量发展做出积极贡献。</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2024年1月1日至2024年12月31日梁山县审计局已在梁山县政府门户网站上公开包括组织机构信息、预决算信息、行政执法信息、重点领域公开及政府信息公开指南等共计12条。</w:t>
      </w:r>
    </w:p>
    <w:p>
      <w:pPr>
        <w:pStyle w:val="3"/>
        <w:jc w:val="center"/>
        <w:rPr>
          <w:rFonts w:hint="eastAsia"/>
          <w:lang w:val="en-US" w:eastAsia="zh-CN"/>
        </w:rPr>
      </w:pPr>
      <w:r>
        <w:drawing>
          <wp:inline distT="0" distB="0" distL="114300" distR="114300">
            <wp:extent cx="4826000" cy="2743200"/>
            <wp:effectExtent l="4445" t="4445" r="8255" b="825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2024年，梁山县审计局网上及线下均未收到信息公开申请。</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是强化组织领导，由分管负责人负责指导、监督全局政府信息公开工作，以办公室为政府信息公开日常工作机构，安排专人具体负责该项工作。二是建立工作机制，按照“分级审核、先审后发”和“一事一审”原则严格执行发布内容审查程序，确保公开内容规范，防止泄露国家</w:t>
      </w:r>
      <w:bookmarkStart w:id="2" w:name="_GoBack"/>
      <w:bookmarkEnd w:id="2"/>
      <w:r>
        <w:rPr>
          <w:rFonts w:hint="eastAsia" w:ascii="方正仿宋简体" w:eastAsia="方正仿宋简体"/>
          <w:b/>
          <w:color w:val="000000"/>
          <w:sz w:val="32"/>
          <w:szCs w:val="32"/>
          <w:lang w:val="en-US" w:eastAsia="zh-CN"/>
        </w:rPr>
        <w:t>秘密、工作秘密和敏感信息。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做好依申请公开渠道和留言咨询平台的维护保障工作，定期登录并清理局电子邮箱，确保社会公众正常的信息公开申请和留言能够有效投递，切实保障政民互动渠道畅通。主动做好网站信息更新工作，第一时间做好政策解读，第一时间回应百姓关切。及时向社会发布审计业务公告，积极履行好审计监督职责，展现出梁山审计干部风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仿宋简体" w:eastAsia="方正仿宋简体"/>
          <w:b/>
          <w:color w:val="000000"/>
          <w:sz w:val="32"/>
          <w:szCs w:val="32"/>
          <w:lang w:val="en-US" w:eastAsia="zh-CN"/>
        </w:rPr>
      </w:pPr>
      <w:r>
        <w:rPr>
          <w:rFonts w:hint="default" w:ascii="方正仿宋简体" w:eastAsia="方正仿宋简体"/>
          <w:b/>
          <w:color w:val="000000"/>
          <w:sz w:val="32"/>
          <w:szCs w:val="32"/>
          <w:lang w:val="en-US" w:eastAsia="zh-CN"/>
        </w:rPr>
        <w:t>2024</w:t>
      </w:r>
      <w:r>
        <w:rPr>
          <w:rFonts w:hint="eastAsia" w:ascii="方正仿宋简体" w:eastAsia="方正仿宋简体"/>
          <w:b/>
          <w:color w:val="000000"/>
          <w:sz w:val="32"/>
          <w:szCs w:val="32"/>
          <w:lang w:val="en-US" w:eastAsia="zh-CN"/>
        </w:rPr>
        <w:t>年，我局认真把握政务公开工作规范化要求，针对县政务公开办对我局政务公开工作日常提示，做到积极应对，及时整改。坚持主动公开、依申请公开，严格落实信息公开审核制，严格执行保密制度及责任追究制度，自觉接受上级及人民群众的监督。将信息公开工作纳入年度目标考核内容，切实抓好任务落实，确保我局政府信息公开水平进一步提升。</w:t>
      </w:r>
    </w:p>
    <w:p>
      <w:pPr>
        <w:numPr>
          <w:ilvl w:val="0"/>
          <w:numId w:val="1"/>
        </w:numPr>
        <w:spacing w:line="590" w:lineRule="exact"/>
        <w:ind w:right="-96" w:rightChars="-50" w:firstLine="624"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pStyle w:val="3"/>
        <w:numPr>
          <w:ilvl w:val="0"/>
          <w:numId w:val="0"/>
        </w:numPr>
        <w:jc w:val="center"/>
        <w:rPr>
          <w:rFonts w:hint="eastAsia" w:eastAsia="宋体"/>
          <w:lang w:eastAsia="zh-CN"/>
        </w:rPr>
      </w:pPr>
    </w:p>
    <w:p>
      <w:pPr>
        <w:numPr>
          <w:ilvl w:val="0"/>
          <w:numId w:val="1"/>
        </w:numPr>
        <w:spacing w:line="590" w:lineRule="exact"/>
        <w:ind w:left="0" w:leftChars="0" w:right="-96" w:rightChars="-50" w:firstLine="624"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 xml:space="preserve"> 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numPr>
          <w:ilvl w:val="0"/>
          <w:numId w:val="0"/>
        </w:numPr>
        <w:spacing w:line="590" w:lineRule="exact"/>
        <w:ind w:right="-96" w:rightChars="-50" w:firstLine="624" w:firstLineChars="200"/>
        <w:rPr>
          <w:rFonts w:hint="eastAsia" w:ascii="方正黑体简体" w:eastAsia="方正黑体简体"/>
          <w:b/>
          <w:sz w:val="32"/>
          <w:szCs w:val="32"/>
        </w:rPr>
      </w:pPr>
      <w:r>
        <w:rPr>
          <w:rFonts w:hint="eastAsia" w:ascii="方正黑体简体" w:eastAsia="方正黑体简体"/>
          <w:b/>
          <w:sz w:val="32"/>
          <w:szCs w:val="32"/>
          <w:lang w:val="en-US" w:eastAsia="zh-CN"/>
        </w:rPr>
        <w:t>四、</w:t>
      </w:r>
      <w:r>
        <w:rPr>
          <w:rFonts w:hint="eastAsia" w:ascii="方正黑体简体" w:eastAsia="方正黑体简体"/>
          <w:b/>
          <w:sz w:val="32"/>
          <w:szCs w:val="32"/>
        </w:rPr>
        <w:t>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pStyle w:val="3"/>
        <w:numPr>
          <w:ilvl w:val="0"/>
          <w:numId w:val="0"/>
        </w:numPr>
        <w:jc w:val="center"/>
        <w:rPr>
          <w:rFonts w:hint="eastAsia" w:ascii="方正黑体简体" w:eastAsia="方正黑体简体"/>
          <w:b/>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hAnsi="Times New Roman" w:eastAsia="方正仿宋简体" w:cs="Times New Roman"/>
          <w:b/>
          <w:color w:val="000000"/>
          <w:sz w:val="32"/>
          <w:szCs w:val="32"/>
        </w:rPr>
      </w:pPr>
      <w:r>
        <w:rPr>
          <w:rFonts w:hint="eastAsia" w:ascii="方正仿宋简体" w:hAnsi="Times New Roman" w:eastAsia="方正仿宋简体" w:cs="Times New Roman"/>
          <w:b/>
          <w:color w:val="000000"/>
          <w:sz w:val="32"/>
          <w:szCs w:val="32"/>
        </w:rPr>
        <w:t>202</w:t>
      </w:r>
      <w:r>
        <w:rPr>
          <w:rFonts w:hint="eastAsia" w:ascii="方正仿宋简体" w:eastAsia="方正仿宋简体" w:cs="Times New Roman"/>
          <w:b/>
          <w:color w:val="000000"/>
          <w:sz w:val="32"/>
          <w:szCs w:val="32"/>
          <w:lang w:val="en-US" w:eastAsia="zh-CN"/>
        </w:rPr>
        <w:t>4</w:t>
      </w:r>
      <w:r>
        <w:rPr>
          <w:rFonts w:hint="eastAsia" w:ascii="方正仿宋简体" w:hAnsi="Times New Roman" w:eastAsia="方正仿宋简体" w:cs="Times New Roman"/>
          <w:b/>
          <w:color w:val="000000"/>
          <w:sz w:val="32"/>
          <w:szCs w:val="32"/>
        </w:rPr>
        <w:t>年，</w:t>
      </w:r>
      <w:r>
        <w:rPr>
          <w:rFonts w:hint="eastAsia" w:ascii="方正仿宋简体" w:eastAsia="方正仿宋简体" w:cs="Times New Roman"/>
          <w:b/>
          <w:color w:val="000000"/>
          <w:sz w:val="32"/>
          <w:szCs w:val="32"/>
          <w:lang w:val="en-US" w:eastAsia="zh-CN"/>
        </w:rPr>
        <w:t>我局政府信息公开</w:t>
      </w:r>
      <w:r>
        <w:rPr>
          <w:rFonts w:hint="eastAsia" w:ascii="方正仿宋简体" w:hAnsi="Times New Roman" w:eastAsia="方正仿宋简体" w:cs="Times New Roman"/>
          <w:b/>
          <w:color w:val="000000"/>
          <w:sz w:val="32"/>
          <w:szCs w:val="32"/>
        </w:rPr>
        <w:t>工作</w:t>
      </w:r>
      <w:r>
        <w:rPr>
          <w:rFonts w:hint="eastAsia" w:ascii="方正仿宋简体" w:eastAsia="方正仿宋简体" w:cs="Times New Roman"/>
          <w:b/>
          <w:color w:val="000000"/>
          <w:sz w:val="32"/>
          <w:szCs w:val="32"/>
          <w:lang w:val="en-US" w:eastAsia="zh-CN"/>
        </w:rPr>
        <w:t>虽然</w:t>
      </w:r>
      <w:r>
        <w:rPr>
          <w:rFonts w:hint="eastAsia" w:ascii="方正仿宋简体" w:hAnsi="Times New Roman" w:eastAsia="方正仿宋简体" w:cs="Times New Roman"/>
          <w:b/>
          <w:color w:val="000000"/>
          <w:sz w:val="32"/>
          <w:szCs w:val="32"/>
        </w:rPr>
        <w:t>取得一定成效，</w:t>
      </w:r>
      <w:r>
        <w:rPr>
          <w:rFonts w:hint="eastAsia" w:ascii="方正仿宋简体" w:eastAsia="方正仿宋简体" w:cs="Times New Roman"/>
          <w:b/>
          <w:color w:val="000000"/>
          <w:sz w:val="32"/>
          <w:szCs w:val="32"/>
          <w:lang w:val="en-US" w:eastAsia="zh-CN"/>
        </w:rPr>
        <w:t>但仍存在一些不足：一是信息公开数量有待提高，</w:t>
      </w:r>
      <w:r>
        <w:rPr>
          <w:rFonts w:hint="eastAsia" w:ascii="方正仿宋简体" w:hAnsi="Times New Roman" w:eastAsia="方正仿宋简体" w:cs="Times New Roman"/>
          <w:b/>
          <w:color w:val="000000"/>
          <w:sz w:val="32"/>
          <w:szCs w:val="32"/>
        </w:rPr>
        <w:t>二是信息公开</w:t>
      </w:r>
      <w:r>
        <w:rPr>
          <w:rFonts w:hint="eastAsia" w:ascii="方正仿宋简体" w:eastAsia="方正仿宋简体" w:cs="Times New Roman"/>
          <w:b/>
          <w:color w:val="000000"/>
          <w:sz w:val="32"/>
          <w:szCs w:val="32"/>
          <w:lang w:val="en-US" w:eastAsia="zh-CN"/>
        </w:rPr>
        <w:t>不够及时，三是政民互动有待加强</w:t>
      </w:r>
      <w:r>
        <w:rPr>
          <w:rFonts w:hint="eastAsia" w:ascii="方正仿宋简体" w:hAnsi="Times New Roman" w:eastAsia="方正仿宋简体" w:cs="Times New Roman"/>
          <w:b/>
          <w:color w:val="000000"/>
          <w:sz w:val="32"/>
          <w:szCs w:val="32"/>
        </w:rPr>
        <w:t>。</w:t>
      </w:r>
    </w:p>
    <w:p>
      <w:pPr>
        <w:spacing w:line="590" w:lineRule="exact"/>
        <w:ind w:right="-96" w:rightChars="-50" w:firstLine="624" w:firstLineChars="200"/>
        <w:rPr>
          <w:rFonts w:hint="default" w:ascii="方正仿宋简体" w:eastAsia="方正仿宋简体" w:cs="Times New Roman"/>
          <w:b/>
          <w:color w:val="000000"/>
          <w:sz w:val="32"/>
          <w:szCs w:val="32"/>
          <w:lang w:val="en-US" w:eastAsia="zh-CN"/>
        </w:rPr>
      </w:pPr>
      <w:r>
        <w:rPr>
          <w:rFonts w:hint="eastAsia" w:ascii="方正仿宋简体" w:hAnsi="Times New Roman" w:eastAsia="方正仿宋简体" w:cs="Times New Roman"/>
          <w:b/>
          <w:color w:val="000000"/>
          <w:sz w:val="32"/>
          <w:szCs w:val="32"/>
        </w:rPr>
        <w:t xml:space="preserve"> </w:t>
      </w:r>
      <w:r>
        <w:rPr>
          <w:rFonts w:hint="eastAsia" w:ascii="方正仿宋简体" w:eastAsia="方正仿宋简体" w:cs="Times New Roman"/>
          <w:b/>
          <w:color w:val="000000"/>
          <w:sz w:val="32"/>
          <w:szCs w:val="32"/>
          <w:lang w:val="en-US" w:eastAsia="zh-CN"/>
        </w:rPr>
        <w:t>下一步，我局将深入贯彻落实国家和省、市、县关于政务公开工作的各项政策，积极开展政府信息公开工作，采取有效措施，更好统筹政府信息公开和保密工作，重点抓好以下工作：一是政务网站维护，二是拓展方便公众知晓并参与的互动渠道。不断加强和改进政府信息公开工作，提升政府信息公开实效。</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cs="Times New Roman"/>
          <w:b/>
          <w:color w:val="000000"/>
          <w:sz w:val="32"/>
          <w:szCs w:val="32"/>
          <w:lang w:val="en-US" w:eastAsia="zh-CN"/>
        </w:rPr>
        <w:t>本年内</w:t>
      </w:r>
      <w:r>
        <w:rPr>
          <w:rFonts w:hint="eastAsia" w:ascii="方正仿宋简体" w:hAnsi="Times New Roman" w:eastAsia="方正仿宋简体" w:cs="Times New Roman"/>
          <w:b/>
          <w:color w:val="000000"/>
          <w:sz w:val="32"/>
          <w:szCs w:val="32"/>
          <w:lang w:val="en-US" w:eastAsia="zh-CN"/>
        </w:rPr>
        <w:t>，县审计局在开展政务公开工作中，未收取任何信息处理费。</w:t>
      </w:r>
      <w:r>
        <w:rPr>
          <w:rFonts w:hint="eastAsia" w:ascii="方正仿宋简体" w:eastAsia="方正仿宋简体"/>
          <w:b/>
          <w:sz w:val="32"/>
          <w:szCs w:val="32"/>
          <w:lang w:val="en-US" w:eastAsia="zh-CN"/>
        </w:rPr>
        <w:t xml:space="preserve">    </w:t>
      </w:r>
    </w:p>
    <w:p>
      <w:pPr>
        <w:numPr>
          <w:ilvl w:val="0"/>
          <w:numId w:val="2"/>
        </w:numPr>
        <w:spacing w:line="590" w:lineRule="exact"/>
        <w:ind w:right="-96" w:rightChars="-50" w:firstLine="624" w:firstLineChars="200"/>
        <w:rPr>
          <w:rFonts w:hint="eastAsia" w:ascii="方正仿宋简体" w:eastAsia="方正仿宋简体"/>
          <w:b/>
          <w:sz w:val="32"/>
          <w:szCs w:val="32"/>
        </w:rPr>
      </w:pPr>
      <w:bookmarkStart w:id="1" w:name="OLE_LINK2"/>
      <w:r>
        <w:rPr>
          <w:rFonts w:hint="eastAsia" w:ascii="方正仿宋简体" w:eastAsia="方正仿宋简体"/>
          <w:b/>
          <w:sz w:val="32"/>
          <w:szCs w:val="32"/>
        </w:rPr>
        <w:t>本行政机关落实上级年度政务公开工作要点情况</w:t>
      </w:r>
    </w:p>
    <w:p>
      <w:pPr>
        <w:spacing w:line="590" w:lineRule="exact"/>
        <w:ind w:right="-96" w:rightChars="-50" w:firstLine="624" w:firstLineChars="200"/>
        <w:rPr>
          <w:rFonts w:hint="eastAsia" w:ascii="方正仿宋简体" w:eastAsia="方正仿宋简体" w:cs="Times New Roman"/>
          <w:b/>
          <w:color w:val="000000"/>
          <w:sz w:val="32"/>
          <w:szCs w:val="32"/>
          <w:lang w:val="en-US" w:eastAsia="zh-CN"/>
        </w:rPr>
      </w:pPr>
      <w:r>
        <w:rPr>
          <w:rFonts w:hint="eastAsia" w:ascii="方正仿宋简体" w:eastAsia="方正仿宋简体" w:cs="Times New Roman"/>
          <w:b/>
          <w:color w:val="000000"/>
          <w:sz w:val="32"/>
          <w:szCs w:val="32"/>
          <w:lang w:val="en-US" w:eastAsia="zh-CN"/>
        </w:rPr>
        <w:t>2024年，梁山县审计局严格按照《梁山县人民政府办公室关于印发2024年梁山县政务公开重点工作任务分解表的通知》要求，分解任务，细化目标，认真组织做好政务公开工作。</w:t>
      </w:r>
    </w:p>
    <w:bookmarkEnd w:id="1"/>
    <w:p>
      <w:pPr>
        <w:numPr>
          <w:ilvl w:val="0"/>
          <w:numId w:val="0"/>
        </w:num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三</w:t>
      </w:r>
      <w:r>
        <w:rPr>
          <w:rFonts w:hint="eastAsia" w:ascii="方正仿宋简体" w:eastAsia="方正仿宋简体"/>
          <w:b/>
          <w:sz w:val="32"/>
          <w:szCs w:val="32"/>
          <w:lang w:eastAsia="zh-CN"/>
        </w:rPr>
        <w:t>）</w:t>
      </w:r>
      <w:r>
        <w:rPr>
          <w:rFonts w:hint="eastAsia" w:ascii="方正仿宋简体" w:eastAsia="方正仿宋简体"/>
          <w:b/>
          <w:sz w:val="32"/>
          <w:szCs w:val="32"/>
        </w:rPr>
        <w:t>本行政机关人大代表建议和政协提案办理结果公开情况</w:t>
      </w:r>
    </w:p>
    <w:p>
      <w:pPr>
        <w:numPr>
          <w:ilvl w:val="0"/>
          <w:numId w:val="0"/>
        </w:numPr>
        <w:spacing w:line="590" w:lineRule="exact"/>
        <w:ind w:leftChars="200"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年度未收到</w:t>
      </w:r>
      <w:r>
        <w:rPr>
          <w:rFonts w:hint="eastAsia" w:ascii="方正仿宋简体" w:eastAsia="方正仿宋简体"/>
          <w:b/>
          <w:sz w:val="32"/>
          <w:szCs w:val="32"/>
          <w:lang w:val="en-US" w:eastAsia="zh-CN"/>
        </w:rPr>
        <w:t>县</w:t>
      </w:r>
      <w:r>
        <w:rPr>
          <w:rFonts w:hint="eastAsia" w:ascii="方正仿宋简体" w:eastAsia="方正仿宋简体"/>
          <w:b/>
          <w:sz w:val="32"/>
          <w:szCs w:val="32"/>
        </w:rPr>
        <w:t>人大代表对本单位工作的建议、政协委员提案等，本年度没有相关内容公开。</w:t>
      </w:r>
    </w:p>
    <w:p>
      <w:pPr>
        <w:numPr>
          <w:ilvl w:val="0"/>
          <w:numId w:val="0"/>
        </w:num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四</w:t>
      </w:r>
      <w:r>
        <w:rPr>
          <w:rFonts w:hint="eastAsia" w:ascii="方正仿宋简体" w:eastAsia="方正仿宋简体"/>
          <w:b/>
          <w:sz w:val="32"/>
          <w:szCs w:val="32"/>
          <w:lang w:eastAsia="zh-CN"/>
        </w:rPr>
        <w:t>）</w:t>
      </w:r>
      <w:r>
        <w:rPr>
          <w:rFonts w:hint="eastAsia" w:ascii="方正仿宋简体" w:eastAsia="方正仿宋简体"/>
          <w:b/>
          <w:sz w:val="32"/>
          <w:szCs w:val="32"/>
        </w:rPr>
        <w:t>本行政机关年度政务公开工作创新情况</w:t>
      </w:r>
    </w:p>
    <w:p>
      <w:pPr>
        <w:numPr>
          <w:ilvl w:val="0"/>
          <w:numId w:val="0"/>
        </w:numPr>
        <w:spacing w:line="590" w:lineRule="exact"/>
        <w:ind w:right="-96" w:rightChars="-50" w:firstLine="624"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一是加强组织领导。县审计局成立了政府信息公开领导小组，具体负责信息公开审核工作。二是加强制度建设。结合审计工作职能，对县审计局机构职能、审计信息等工作信息进行全面梳理、及时更新。三是加强培训学习。参加、组织专职干部进行培训学习，全面提高县审计局信息公开工作水平。</w:t>
      </w:r>
    </w:p>
    <w:p>
      <w:pPr>
        <w:numPr>
          <w:ilvl w:val="0"/>
          <w:numId w:val="3"/>
        </w:num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本行政机关政府信息公开工作年度报告数据统计需要说明的事项</w:t>
      </w:r>
    </w:p>
    <w:p>
      <w:pPr>
        <w:numPr>
          <w:ilvl w:val="0"/>
          <w:numId w:val="0"/>
        </w:numPr>
        <w:spacing w:line="590" w:lineRule="exact"/>
        <w:ind w:right="-96" w:rightChars="-5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无。</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（六）本行政机关认为需要报告的其他事项</w:t>
      </w:r>
    </w:p>
    <w:p>
      <w:pPr>
        <w:spacing w:line="590" w:lineRule="exact"/>
        <w:ind w:right="-96" w:rightChars="-50" w:firstLine="624"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无。</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p>
    <w:p>
      <w:pPr>
        <w:numPr>
          <w:ilvl w:val="0"/>
          <w:numId w:val="0"/>
        </w:numPr>
        <w:spacing w:line="590" w:lineRule="exact"/>
        <w:ind w:right="-96" w:rightChars="-50" w:firstLine="624"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无。</w:t>
      </w:r>
    </w:p>
    <w:p>
      <w:pPr>
        <w:numPr>
          <w:ilvl w:val="0"/>
          <w:numId w:val="0"/>
        </w:numPr>
        <w:spacing w:line="590" w:lineRule="exact"/>
        <w:ind w:leftChars="200" w:right="-96" w:rightChars="-50" w:firstLine="624" w:firstLineChars="200"/>
        <w:rPr>
          <w:rFonts w:hint="eastAsia" w:ascii="方正仿宋简体" w:eastAsia="方正仿宋简体"/>
          <w:b/>
          <w:sz w:val="32"/>
          <w:szCs w:val="32"/>
        </w:rPr>
      </w:pPr>
    </w:p>
    <w:p>
      <w:pPr>
        <w:spacing w:line="590" w:lineRule="exact"/>
        <w:ind w:right="-96" w:rightChars="-50" w:firstLine="624" w:firstLineChars="200"/>
        <w:rPr>
          <w:rFonts w:hint="eastAsia" w:ascii="方正仿宋简体" w:hAnsi="Times New Roman" w:eastAsia="方正仿宋简体" w:cs="Times New Roman"/>
          <w:b/>
          <w:color w:val="000000"/>
          <w:sz w:val="32"/>
          <w:szCs w:val="32"/>
          <w:lang w:val="en-US" w:eastAsia="zh-CN"/>
        </w:rPr>
      </w:pPr>
    </w:p>
    <w:p>
      <w:pPr>
        <w:spacing w:line="590" w:lineRule="exact"/>
        <w:ind w:right="-96" w:rightChars="-50"/>
        <w:jc w:val="both"/>
        <w:outlineLvl w:val="0"/>
        <w:rPr>
          <w:rFonts w:hint="eastAsia" w:ascii="方正小标宋简体" w:eastAsia="方正小标宋简体"/>
          <w:b/>
          <w:sz w:val="44"/>
          <w:szCs w:val="44"/>
          <w:lang w:val="en-US" w:eastAsia="zh-CN"/>
        </w:rPr>
      </w:pP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427F0F-5D1B-4EBA-8F19-4E9F077AFA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D3B38A-3B94-4745-9EAA-0910F4BF6173}"/>
  </w:font>
  <w:font w:name="方正小标宋简体">
    <w:panose1 w:val="03000509000000000000"/>
    <w:charset w:val="86"/>
    <w:family w:val="auto"/>
    <w:pitch w:val="default"/>
    <w:sig w:usb0="00000001" w:usb1="080E0000" w:usb2="00000000" w:usb3="00000000" w:csb0="00040000" w:csb1="00000000"/>
    <w:embedRegular r:id="rId3" w:fontKey="{B3654E73-EAE2-4B41-BA90-E246F05A8E7D}"/>
  </w:font>
  <w:font w:name="方正仿宋简体">
    <w:panose1 w:val="02000000000000000000"/>
    <w:charset w:val="86"/>
    <w:family w:val="auto"/>
    <w:pitch w:val="default"/>
    <w:sig w:usb0="A00002BF" w:usb1="184F6CFA" w:usb2="00000012" w:usb3="00000000" w:csb0="00040001" w:csb1="00000000"/>
    <w:embedRegular r:id="rId4" w:fontKey="{E2A7685D-A514-4B51-9EA0-813DA527D50E}"/>
  </w:font>
  <w:font w:name="仿宋_GB2312">
    <w:panose1 w:val="02010609030101010101"/>
    <w:charset w:val="86"/>
    <w:family w:val="modern"/>
    <w:pitch w:val="default"/>
    <w:sig w:usb0="00000001" w:usb1="080E0000" w:usb2="00000000" w:usb3="00000000" w:csb0="00040000" w:csb1="00000000"/>
    <w:embedRegular r:id="rId5" w:fontKey="{B7AB00EC-0C6B-40BC-82BE-C6AF2F9BAC6A}"/>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6" w:fontKey="{AF8B53E6-ABC5-4D77-BFC6-40B9F4068A6B}"/>
  </w:font>
  <w:font w:name="楷体">
    <w:panose1 w:val="02010609060101010101"/>
    <w:charset w:val="86"/>
    <w:family w:val="modern"/>
    <w:pitch w:val="default"/>
    <w:sig w:usb0="800002BF" w:usb1="38CF7CFA" w:usb2="00000016" w:usb3="00000000" w:csb0="00040001" w:csb1="00000000"/>
    <w:embedRegular r:id="rId7" w:fontKey="{9FE09824-81FC-4D1A-8A62-AEDECA03A6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D6B6F"/>
    <w:multiLevelType w:val="singleLevel"/>
    <w:tmpl w:val="83BD6B6F"/>
    <w:lvl w:ilvl="0" w:tentative="0">
      <w:start w:val="2"/>
      <w:numFmt w:val="chineseCounting"/>
      <w:suff w:val="nothing"/>
      <w:lvlText w:val="（%1）"/>
      <w:lvlJc w:val="left"/>
      <w:rPr>
        <w:rFonts w:hint="eastAsia"/>
      </w:rPr>
    </w:lvl>
  </w:abstractNum>
  <w:abstractNum w:abstractNumId="1">
    <w:nsid w:val="F052CF13"/>
    <w:multiLevelType w:val="singleLevel"/>
    <w:tmpl w:val="F052CF13"/>
    <w:lvl w:ilvl="0" w:tentative="0">
      <w:start w:val="5"/>
      <w:numFmt w:val="chineseCounting"/>
      <w:suff w:val="nothing"/>
      <w:lvlText w:val="（%1）"/>
      <w:lvlJc w:val="left"/>
      <w:rPr>
        <w:rFonts w:hint="eastAsia"/>
      </w:rPr>
    </w:lvl>
  </w:abstractNum>
  <w:abstractNum w:abstractNumId="2">
    <w:nsid w:val="562FC292"/>
    <w:multiLevelType w:val="singleLevel"/>
    <w:tmpl w:val="562FC29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Dk1MTlhYmJkZDQyNDY4NGJiM2FhYjVlNTk5ZWQifQ=="/>
    <w:docVar w:name="KSO_WPS_MARK_KEY" w:val="8e5022d3-b2f6-4fab-9c2a-78b5ad54b11e"/>
  </w:docVars>
  <w:rsids>
    <w:rsidRoot w:val="00000000"/>
    <w:rsid w:val="015772A4"/>
    <w:rsid w:val="0A366126"/>
    <w:rsid w:val="0BD55995"/>
    <w:rsid w:val="12C30BB8"/>
    <w:rsid w:val="13453400"/>
    <w:rsid w:val="135F1336"/>
    <w:rsid w:val="14593607"/>
    <w:rsid w:val="15A51E06"/>
    <w:rsid w:val="18A61214"/>
    <w:rsid w:val="1A5353E8"/>
    <w:rsid w:val="1A940AFA"/>
    <w:rsid w:val="1B286D67"/>
    <w:rsid w:val="1CF918DF"/>
    <w:rsid w:val="1D6C29B9"/>
    <w:rsid w:val="1F6E0801"/>
    <w:rsid w:val="23666E5A"/>
    <w:rsid w:val="256C22F7"/>
    <w:rsid w:val="26EC0E05"/>
    <w:rsid w:val="27324763"/>
    <w:rsid w:val="2A1E6AD4"/>
    <w:rsid w:val="30311C37"/>
    <w:rsid w:val="38AD19AF"/>
    <w:rsid w:val="39DC420F"/>
    <w:rsid w:val="3B2E3A10"/>
    <w:rsid w:val="3DE77920"/>
    <w:rsid w:val="3E077380"/>
    <w:rsid w:val="42B36FA2"/>
    <w:rsid w:val="431247FD"/>
    <w:rsid w:val="460F4210"/>
    <w:rsid w:val="48DF10AB"/>
    <w:rsid w:val="4B3D55BF"/>
    <w:rsid w:val="4BAC2C2E"/>
    <w:rsid w:val="4D1D2624"/>
    <w:rsid w:val="54204E90"/>
    <w:rsid w:val="57A551D3"/>
    <w:rsid w:val="57FE611D"/>
    <w:rsid w:val="591A7E3E"/>
    <w:rsid w:val="5C983B6D"/>
    <w:rsid w:val="5DCC7636"/>
    <w:rsid w:val="5FDC6929"/>
    <w:rsid w:val="61241E74"/>
    <w:rsid w:val="63690012"/>
    <w:rsid w:val="63B34138"/>
    <w:rsid w:val="63B8092D"/>
    <w:rsid w:val="64066D93"/>
    <w:rsid w:val="653D52B2"/>
    <w:rsid w:val="66364C1E"/>
    <w:rsid w:val="671D539B"/>
    <w:rsid w:val="673D5E90"/>
    <w:rsid w:val="69382960"/>
    <w:rsid w:val="6A75786C"/>
    <w:rsid w:val="6BB1298E"/>
    <w:rsid w:val="6C3C1DD1"/>
    <w:rsid w:val="702A79F1"/>
    <w:rsid w:val="70F21D9A"/>
    <w:rsid w:val="71EF202A"/>
    <w:rsid w:val="73F84DA0"/>
    <w:rsid w:val="74D75699"/>
    <w:rsid w:val="786E4D21"/>
    <w:rsid w:val="7B3A6305"/>
    <w:rsid w:val="7E3C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2"/>
    <w:basedOn w:val="1"/>
    <w:next w:val="1"/>
    <w:autoRedefine/>
    <w:qFormat/>
    <w:uiPriority w:val="0"/>
    <w:pPr>
      <w:ind w:left="420" w:leftChars="200"/>
    </w:p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梁山县审计局政务公开信息</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[工作簿1]Sheet1!$A$1:$A$4</c:f>
              <c:strCache>
                <c:ptCount val="4"/>
                <c:pt idx="0">
                  <c:v>行政权力</c:v>
                </c:pt>
                <c:pt idx="1">
                  <c:v>财政预决算</c:v>
                </c:pt>
                <c:pt idx="2">
                  <c:v>行政执法公示</c:v>
                </c:pt>
                <c:pt idx="3">
                  <c:v>其他</c:v>
                </c:pt>
              </c:strCache>
            </c:strRef>
          </c:cat>
          <c:val>
            <c:numRef>
              <c:f>[工作簿1]Sheet1!$B$1:$B$4</c:f>
              <c:numCache>
                <c:formatCode>General</c:formatCode>
                <c:ptCount val="4"/>
                <c:pt idx="0">
                  <c:v>3</c:v>
                </c:pt>
                <c:pt idx="1">
                  <c:v>2</c:v>
                </c:pt>
                <c:pt idx="2">
                  <c:v>3</c:v>
                </c:pt>
                <c:pt idx="3">
                  <c:v>4</c:v>
                </c:pt>
              </c:numCache>
            </c:numRef>
          </c:val>
        </c:ser>
        <c:dLbls>
          <c:showLegendKey val="0"/>
          <c:showVal val="0"/>
          <c:showCatName val="0"/>
          <c:showSerName val="0"/>
          <c:showPercent val="0"/>
          <c:showBubbleSize val="0"/>
        </c:dLbls>
        <c:gapWidth val="100"/>
        <c:overlap val="0"/>
        <c:axId val="258871812"/>
        <c:axId val="219060279"/>
      </c:barChart>
      <c:catAx>
        <c:axId val="2588718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060279"/>
        <c:crosses val="autoZero"/>
        <c:auto val="1"/>
        <c:lblAlgn val="ctr"/>
        <c:lblOffset val="100"/>
        <c:noMultiLvlLbl val="0"/>
      </c:catAx>
      <c:valAx>
        <c:axId val="21906027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8718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2020</Words>
  <Characters>2102</Characters>
  <Lines>0</Lines>
  <Paragraphs>0</Paragraphs>
  <TotalTime>18</TotalTime>
  <ScaleCrop>false</ScaleCrop>
  <LinksUpToDate>false</LinksUpToDate>
  <CharactersWithSpaces>2102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2023-01-18T02:04:00Z</dcterms:created>
  <dc:creator>Lenovo</dc:creator>
  <cp:lastModifiedBy>丁允保</cp:lastModifiedBy>
  <dcterms:modified xsi:type="dcterms:W3CDTF">2025-01-22T10:58:22Z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0C076E6BFD274004A7EC14445773CF23_13</vt:lpwstr>
  </property>
</Properties>
</file>