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00" w:lineRule="exact"/>
        <w:ind w:left="0" w:leftChars="0" w:firstLine="440"/>
        <w:rPr>
          <w:rFonts w:ascii="Times New Roman" w:hAnsi="Times New Roman"/>
        </w:rPr>
      </w:pPr>
    </w:p>
    <w:p>
      <w:pPr>
        <w:widowControl w:val="0"/>
        <w:spacing w:line="720" w:lineRule="exact"/>
        <w:rPr>
          <w:rFonts w:ascii="Times New Roman" w:hAnsi="Times New Roman" w:eastAsia="方正小标宋简体"/>
          <w:b/>
          <w:color w:val="000000" w:themeColor="text1"/>
          <w:sz w:val="44"/>
          <w:szCs w:val="44"/>
          <w14:textFill>
            <w14:solidFill>
              <w14:schemeClr w14:val="tx1"/>
            </w14:solidFill>
          </w14:textFill>
        </w:rPr>
      </w:pPr>
      <w:r>
        <w:rPr>
          <w:rFonts w:hint="eastAsia" w:ascii="Times New Roman" w:hAnsi="Times New Roman" w:eastAsia="方正小标宋简体"/>
          <w:b/>
          <w:color w:val="000000" w:themeColor="text1"/>
          <w:sz w:val="44"/>
          <w:szCs w:val="44"/>
          <w14:textFill>
            <w14:solidFill>
              <w14:schemeClr w14:val="tx1"/>
            </w14:solidFill>
          </w14:textFill>
        </w:rPr>
        <w:t>梁山县检验检测中心</w:t>
      </w:r>
    </w:p>
    <w:p>
      <w:pPr>
        <w:widowControl w:val="0"/>
        <w:spacing w:line="720" w:lineRule="exact"/>
        <w:rPr>
          <w:rFonts w:ascii="Times New Roman" w:hAnsi="Times New Roman" w:eastAsia="方正小标宋简体"/>
          <w:b/>
          <w:color w:val="000000" w:themeColor="text1"/>
          <w:sz w:val="44"/>
          <w:szCs w:val="44"/>
          <w14:textFill>
            <w14:solidFill>
              <w14:schemeClr w14:val="tx1"/>
            </w14:solidFill>
          </w14:textFill>
        </w:rPr>
      </w:pPr>
      <w:r>
        <w:rPr>
          <w:rFonts w:ascii="Times New Roman" w:hAnsi="Times New Roman" w:eastAsia="方正小标宋简体"/>
          <w:b/>
          <w:color w:val="000000" w:themeColor="text1"/>
          <w:sz w:val="44"/>
          <w:szCs w:val="44"/>
          <w14:textFill>
            <w14:solidFill>
              <w14:schemeClr w14:val="tx1"/>
            </w14:solidFill>
          </w14:textFill>
        </w:rPr>
        <w:t>202</w:t>
      </w:r>
      <w:r>
        <w:rPr>
          <w:rFonts w:hint="eastAsia" w:ascii="Times New Roman" w:hAnsi="Times New Roman" w:eastAsia="方正小标宋简体"/>
          <w:b/>
          <w:color w:val="000000" w:themeColor="text1"/>
          <w:sz w:val="44"/>
          <w:szCs w:val="44"/>
          <w:lang w:val="en-US" w:eastAsia="zh-CN"/>
          <w14:textFill>
            <w14:solidFill>
              <w14:schemeClr w14:val="tx1"/>
            </w14:solidFill>
          </w14:textFill>
        </w:rPr>
        <w:t>4</w:t>
      </w:r>
      <w:r>
        <w:rPr>
          <w:rFonts w:hint="eastAsia" w:ascii="Times New Roman" w:hAnsi="Times New Roman" w:eastAsia="方正小标宋简体"/>
          <w:b/>
          <w:color w:val="000000" w:themeColor="text1"/>
          <w:sz w:val="44"/>
          <w:szCs w:val="44"/>
          <w14:textFill>
            <w14:solidFill>
              <w14:schemeClr w14:val="tx1"/>
            </w14:solidFill>
          </w14:textFill>
        </w:rPr>
        <w:t>年</w:t>
      </w:r>
      <w:r>
        <w:rPr>
          <w:rFonts w:hint="eastAsia" w:ascii="Times New Roman" w:hAnsi="Times New Roman" w:eastAsia="方正小标宋简体"/>
          <w:b/>
          <w:color w:val="000000" w:themeColor="text1"/>
          <w:sz w:val="44"/>
          <w:szCs w:val="44"/>
          <w:lang w:eastAsia="zh-CN"/>
          <w14:textFill>
            <w14:solidFill>
              <w14:schemeClr w14:val="tx1"/>
            </w14:solidFill>
          </w14:textFill>
        </w:rPr>
        <w:t>度</w:t>
      </w:r>
      <w:r>
        <w:rPr>
          <w:rFonts w:hint="eastAsia" w:ascii="Times New Roman" w:hAnsi="Times New Roman" w:eastAsia="方正小标宋简体"/>
          <w:b/>
          <w:color w:val="000000" w:themeColor="text1"/>
          <w:sz w:val="44"/>
          <w:szCs w:val="44"/>
          <w14:textFill>
            <w14:solidFill>
              <w14:schemeClr w14:val="tx1"/>
            </w14:solidFill>
          </w14:textFill>
        </w:rPr>
        <w:t>法治政府建设报告</w:t>
      </w:r>
    </w:p>
    <w:p>
      <w:pPr>
        <w:widowControl w:val="0"/>
        <w:adjustRightInd/>
        <w:snapToGrid/>
        <w:spacing w:line="560" w:lineRule="exact"/>
        <w:rPr>
          <w:rFonts w:ascii="Times New Roman" w:hAnsi="Times New Roman" w:eastAsia="仿宋"/>
          <w:b/>
          <w:bCs/>
          <w:color w:val="000000" w:themeColor="text1"/>
          <w:sz w:val="32"/>
          <w:szCs w:val="32"/>
          <w14:textFill>
            <w14:solidFill>
              <w14:schemeClr w14:val="tx1"/>
            </w14:solidFill>
          </w14:textFill>
        </w:rPr>
      </w:pPr>
    </w:p>
    <w:p>
      <w:pPr>
        <w:widowControl w:val="0"/>
        <w:adjustRightInd/>
        <w:snapToGrid/>
        <w:spacing w:line="560" w:lineRule="exact"/>
        <w:jc w:val="both"/>
        <w:rPr>
          <w:rFonts w:ascii="Times New Roman" w:hAnsi="Times New Roman" w:eastAsia="仿宋"/>
          <w:b/>
          <w:bCs/>
          <w:color w:val="auto"/>
          <w:sz w:val="32"/>
          <w:szCs w:val="32"/>
        </w:rPr>
      </w:pPr>
      <w:r>
        <w:rPr>
          <w:rFonts w:hint="eastAsia" w:ascii="Times New Roman" w:hAnsi="Times New Roman" w:eastAsia="仿宋"/>
          <w:b/>
          <w:bCs/>
          <w:color w:val="auto"/>
          <w:sz w:val="32"/>
          <w:szCs w:val="32"/>
        </w:rPr>
        <w:t>县委、县政府：</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both"/>
        <w:textAlignment w:val="auto"/>
        <w:rPr>
          <w:rFonts w:ascii="Times New Roman" w:hAnsi="Times New Roman" w:eastAsia="仿宋"/>
          <w:b/>
          <w:bCs/>
          <w:color w:val="auto"/>
          <w:sz w:val="32"/>
          <w:szCs w:val="32"/>
        </w:rPr>
      </w:pPr>
      <w:r>
        <w:rPr>
          <w:rFonts w:ascii="Times New Roman" w:hAnsi="Times New Roman" w:eastAsia="仿宋"/>
          <w:b/>
          <w:bCs/>
          <w:color w:val="auto"/>
          <w:sz w:val="32"/>
          <w:szCs w:val="32"/>
        </w:rPr>
        <w:t>202</w:t>
      </w:r>
      <w:r>
        <w:rPr>
          <w:rFonts w:hint="eastAsia" w:ascii="Times New Roman" w:hAnsi="Times New Roman" w:eastAsia="仿宋"/>
          <w:b/>
          <w:bCs/>
          <w:color w:val="auto"/>
          <w:sz w:val="32"/>
          <w:szCs w:val="32"/>
          <w:lang w:val="en-US" w:eastAsia="zh-CN"/>
        </w:rPr>
        <w:t>4</w:t>
      </w:r>
      <w:r>
        <w:rPr>
          <w:rFonts w:hint="eastAsia" w:ascii="Times New Roman" w:hAnsi="Times New Roman" w:eastAsia="仿宋"/>
          <w:b/>
          <w:bCs/>
          <w:color w:val="auto"/>
          <w:sz w:val="32"/>
          <w:szCs w:val="32"/>
        </w:rPr>
        <w:t>年，梁山县检验检测中心以习近平新时代中国特色社会主义思想为指导，深入学习领会习近平新时代中国特色社会主义思想</w:t>
      </w:r>
      <w:r>
        <w:rPr>
          <w:rFonts w:hint="eastAsia" w:ascii="Times New Roman" w:hAnsi="Times New Roman" w:eastAsia="仿宋"/>
          <w:b/>
          <w:bCs/>
          <w:color w:val="auto"/>
          <w:sz w:val="32"/>
          <w:szCs w:val="32"/>
          <w:lang w:eastAsia="zh-CN"/>
        </w:rPr>
        <w:t>、</w:t>
      </w:r>
      <w:r>
        <w:rPr>
          <w:rFonts w:hint="eastAsia" w:ascii="Times New Roman" w:hAnsi="Times New Roman" w:eastAsia="仿宋"/>
          <w:b/>
          <w:bCs/>
          <w:color w:val="auto"/>
          <w:sz w:val="32"/>
          <w:szCs w:val="32"/>
        </w:rPr>
        <w:t>党的二十大和二十届三中全会精神，引导党员牢固树立“四个意识”，坚定“四个自信”，做到“两个维护”，坚定不移走中国特色社会主义法治道路，培育和践行社会主义核心价值观，建设中国特色社会主义法治体系，建设社会主义法治国家，在法治轨道上推进国家治理体系和治理能力现代化，牢牢把握对党忠诚、服务人民、纪律严明总要求，大力推进检验检测领域法治建设，着力提升法治化水平，依法履职，做到学法、懂法、用法、依法办事为建设更高水平的法治政府作出应有的贡献。现将</w:t>
      </w:r>
      <w:r>
        <w:rPr>
          <w:rFonts w:ascii="Times New Roman" w:hAnsi="Times New Roman" w:eastAsia="仿宋"/>
          <w:b/>
          <w:bCs/>
          <w:color w:val="auto"/>
          <w:sz w:val="32"/>
          <w:szCs w:val="32"/>
        </w:rPr>
        <w:t>202</w:t>
      </w:r>
      <w:r>
        <w:rPr>
          <w:rFonts w:hint="eastAsia" w:ascii="Times New Roman" w:hAnsi="Times New Roman" w:eastAsia="仿宋"/>
          <w:b/>
          <w:bCs/>
          <w:color w:val="auto"/>
          <w:sz w:val="32"/>
          <w:szCs w:val="32"/>
          <w:lang w:val="en-US" w:eastAsia="zh-CN"/>
        </w:rPr>
        <w:t>4</w:t>
      </w:r>
      <w:r>
        <w:rPr>
          <w:rFonts w:hint="eastAsia" w:ascii="Times New Roman" w:hAnsi="Times New Roman" w:eastAsia="仿宋"/>
          <w:b/>
          <w:bCs/>
          <w:color w:val="auto"/>
          <w:sz w:val="32"/>
          <w:szCs w:val="32"/>
        </w:rPr>
        <w:t>年度法治政府建设情况汇报如下：</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both"/>
        <w:textAlignment w:val="auto"/>
        <w:rPr>
          <w:rFonts w:ascii="Times New Roman" w:hAnsi="Times New Roman" w:eastAsia="黑体"/>
          <w:b/>
          <w:bCs/>
          <w:color w:val="auto"/>
          <w:sz w:val="32"/>
          <w:szCs w:val="32"/>
        </w:rPr>
      </w:pPr>
      <w:r>
        <w:rPr>
          <w:rFonts w:hint="eastAsia" w:ascii="Times New Roman" w:hAnsi="Times New Roman" w:eastAsia="黑体"/>
          <w:b/>
          <w:bCs/>
          <w:color w:val="auto"/>
          <w:sz w:val="32"/>
          <w:szCs w:val="32"/>
        </w:rPr>
        <w:t>一、推进法治政府建设主要举措和成效</w:t>
      </w:r>
    </w:p>
    <w:p>
      <w:pPr>
        <w:keepNext w:val="0"/>
        <w:keepLines w:val="0"/>
        <w:pageBreakBefore w:val="0"/>
        <w:widowControl w:val="0"/>
        <w:kinsoku/>
        <w:overflowPunct/>
        <w:topLinePunct w:val="0"/>
        <w:autoSpaceDE/>
        <w:autoSpaceDN/>
        <w:bidi w:val="0"/>
        <w:spacing w:line="560" w:lineRule="exact"/>
        <w:ind w:firstLine="642" w:firstLineChars="200"/>
        <w:jc w:val="both"/>
        <w:textAlignment w:val="auto"/>
        <w:rPr>
          <w:rFonts w:ascii="Times New Roman" w:hAnsi="Times New Roman" w:eastAsia="楷体"/>
          <w:b/>
          <w:bCs/>
          <w:color w:val="auto"/>
          <w:sz w:val="32"/>
          <w:szCs w:val="32"/>
        </w:rPr>
      </w:pPr>
      <w:r>
        <w:rPr>
          <w:rFonts w:hint="eastAsia" w:ascii="Times New Roman" w:hAnsi="Times New Roman" w:eastAsia="楷体"/>
          <w:b/>
          <w:bCs/>
          <w:color w:val="auto"/>
          <w:sz w:val="32"/>
          <w:szCs w:val="32"/>
        </w:rPr>
        <w:t>（一）抓住法治建设主目标，摆正普法工作地位</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
          <w:b/>
          <w:bCs/>
          <w:color w:val="auto"/>
          <w:sz w:val="32"/>
          <w:szCs w:val="32"/>
        </w:rPr>
      </w:pPr>
      <w:r>
        <w:rPr>
          <w:rFonts w:hint="eastAsia" w:ascii="Times New Roman" w:hAnsi="Times New Roman" w:eastAsia="仿宋"/>
          <w:b/>
          <w:bCs/>
          <w:color w:val="auto"/>
          <w:sz w:val="32"/>
          <w:szCs w:val="32"/>
        </w:rPr>
        <w:t>1.加强组织领导,夯实法治责任。中心始终把落实全面依法治国战略摆在重要位置，坚持党对全面依法治国的领导，深刻认识、准确把握法治建设的重大意义，严格落实学法用法普法制度，确保党的领导贯穿法治建设始终。成立法治政府建设工作领导小组，健全责任分解机制，成立以党支部书记为组长，各科室负责人为成员的法治建设领导小组。党支部书记履行法治建设第一责任人职责，亲自部署安排，狠抓工作落实，定期召开专题会议，听取情况汇报，研究部署并全面开展法治建设工作。</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both"/>
        <w:textAlignment w:val="auto"/>
        <w:rPr>
          <w:rFonts w:ascii="Times New Roman" w:hAnsi="Times New Roman" w:eastAsia="仿宋"/>
          <w:b/>
          <w:bCs/>
          <w:color w:val="auto"/>
          <w:sz w:val="32"/>
          <w:szCs w:val="32"/>
        </w:rPr>
      </w:pPr>
      <w:r>
        <w:rPr>
          <w:rFonts w:ascii="Times New Roman" w:hAnsi="Times New Roman" w:eastAsia="仿宋"/>
          <w:b/>
          <w:bCs/>
          <w:color w:val="auto"/>
          <w:sz w:val="32"/>
          <w:szCs w:val="32"/>
        </w:rPr>
        <w:t>2.</w:t>
      </w:r>
      <w:r>
        <w:rPr>
          <w:rFonts w:hint="eastAsia" w:ascii="Times New Roman" w:hAnsi="Times New Roman" w:eastAsia="仿宋"/>
          <w:b/>
          <w:bCs/>
          <w:color w:val="auto"/>
          <w:sz w:val="32"/>
          <w:szCs w:val="32"/>
        </w:rPr>
        <w:t>提高思想认识，明确工作任务。一是领导班子带头学法。坚持以习近平新时代中国特色社会主义思想为指导，全面宣传贯彻党的二十大和二十届三中全会精神，贯彻落实习近平法治思想，深入学习贯彻习近平总书记系列重要讲话和重要指示精神，落实工作领导小组学法要求，把学法纳入</w:t>
      </w:r>
      <w:r>
        <w:rPr>
          <w:rFonts w:ascii="Times New Roman" w:hAnsi="Times New Roman" w:eastAsia="仿宋"/>
          <w:b/>
          <w:bCs/>
          <w:color w:val="auto"/>
          <w:sz w:val="32"/>
          <w:szCs w:val="32"/>
        </w:rPr>
        <w:t>理论学习中心组计划，每季度结合检验检测业务工作开展专题学法</w:t>
      </w:r>
      <w:r>
        <w:rPr>
          <w:rFonts w:hint="eastAsia" w:ascii="Times New Roman" w:hAnsi="Times New Roman" w:eastAsia="仿宋"/>
          <w:b/>
          <w:bCs/>
          <w:color w:val="auto"/>
          <w:sz w:val="32"/>
          <w:szCs w:val="32"/>
          <w:lang w:eastAsia="zh-CN"/>
        </w:rPr>
        <w:t>活动</w:t>
      </w:r>
      <w:r>
        <w:rPr>
          <w:rFonts w:ascii="Times New Roman" w:hAnsi="Times New Roman" w:eastAsia="仿宋"/>
          <w:b/>
          <w:bCs/>
          <w:color w:val="auto"/>
          <w:sz w:val="32"/>
          <w:szCs w:val="32"/>
        </w:rPr>
        <w:t>。二是严格按照法治政府建设工作要求，制定工作责任清单，将法治政府建设工作结合自身业务工作统筹推进。</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both"/>
        <w:textAlignment w:val="auto"/>
        <w:rPr>
          <w:rFonts w:ascii="Times New Roman" w:hAnsi="Times New Roman" w:eastAsia="仿宋"/>
          <w:b/>
          <w:bCs/>
          <w:color w:val="auto"/>
          <w:sz w:val="32"/>
          <w:szCs w:val="32"/>
        </w:rPr>
      </w:pPr>
      <w:r>
        <w:rPr>
          <w:rFonts w:ascii="Times New Roman" w:hAnsi="Times New Roman" w:eastAsia="仿宋"/>
          <w:b/>
          <w:bCs/>
          <w:color w:val="auto"/>
          <w:sz w:val="32"/>
          <w:szCs w:val="32"/>
        </w:rPr>
        <w:t>3.</w:t>
      </w:r>
      <w:r>
        <w:rPr>
          <w:rFonts w:hint="eastAsia" w:ascii="Times New Roman" w:hAnsi="Times New Roman" w:eastAsia="仿宋"/>
          <w:b/>
          <w:bCs/>
          <w:color w:val="auto"/>
          <w:sz w:val="32"/>
          <w:szCs w:val="32"/>
        </w:rPr>
        <w:t>坚持正确导向，落实经费保障。将法治政府建设工作经费纳入年度财政预算，切实保障普法工作所需经费，确保法治政府建设工作顺利开展。</w:t>
      </w:r>
    </w:p>
    <w:p>
      <w:pPr>
        <w:keepNext w:val="0"/>
        <w:keepLines w:val="0"/>
        <w:pageBreakBefore w:val="0"/>
        <w:widowControl w:val="0"/>
        <w:kinsoku/>
        <w:overflowPunct/>
        <w:topLinePunct w:val="0"/>
        <w:autoSpaceDE/>
        <w:autoSpaceDN/>
        <w:bidi w:val="0"/>
        <w:spacing w:line="560" w:lineRule="exact"/>
        <w:ind w:firstLine="642" w:firstLineChars="200"/>
        <w:jc w:val="both"/>
        <w:textAlignment w:val="auto"/>
        <w:rPr>
          <w:rFonts w:ascii="Times New Roman" w:hAnsi="Times New Roman" w:eastAsia="楷体"/>
          <w:b/>
          <w:bCs/>
          <w:color w:val="auto"/>
          <w:sz w:val="32"/>
          <w:szCs w:val="32"/>
        </w:rPr>
      </w:pPr>
      <w:r>
        <w:rPr>
          <w:rFonts w:hint="eastAsia" w:ascii="Times New Roman" w:hAnsi="Times New Roman" w:eastAsia="楷体"/>
          <w:b/>
          <w:bCs/>
          <w:color w:val="auto"/>
          <w:sz w:val="32"/>
          <w:szCs w:val="32"/>
        </w:rPr>
        <w:t>（二）坚持学习培训主方式，提升法治教育水平。</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both"/>
        <w:textAlignment w:val="auto"/>
        <w:rPr>
          <w:rFonts w:ascii="Times New Roman" w:hAnsi="Times New Roman" w:eastAsia="仿宋"/>
          <w:b/>
          <w:bCs/>
          <w:color w:val="auto"/>
          <w:sz w:val="32"/>
          <w:szCs w:val="32"/>
        </w:rPr>
      </w:pPr>
      <w:r>
        <w:rPr>
          <w:rFonts w:ascii="Times New Roman" w:hAnsi="Times New Roman" w:eastAsia="仿宋"/>
          <w:b/>
          <w:bCs/>
          <w:color w:val="auto"/>
          <w:sz w:val="32"/>
          <w:szCs w:val="32"/>
        </w:rPr>
        <w:t>1.</w:t>
      </w:r>
      <w:r>
        <w:rPr>
          <w:rFonts w:hint="eastAsia" w:ascii="Times New Roman" w:hAnsi="Times New Roman" w:eastAsia="仿宋"/>
          <w:b/>
          <w:bCs/>
          <w:color w:val="auto"/>
          <w:sz w:val="32"/>
          <w:szCs w:val="32"/>
        </w:rPr>
        <w:t>完善学习制度。一是领导干部在法制教育培训时亲自授课，形成了领导干部法制教育经常化、规范化。二是坚持开展每周五集中学法与平时自主学法相结合，做好学习笔记和写好心得体会，保证学习效果的落实。</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
          <w:b/>
          <w:bCs/>
          <w:color w:val="auto"/>
          <w:sz w:val="32"/>
          <w:szCs w:val="32"/>
        </w:rPr>
      </w:pPr>
      <w:r>
        <w:rPr>
          <w:rFonts w:hint="eastAsia" w:ascii="Times New Roman" w:hAnsi="Times New Roman" w:eastAsia="仿宋"/>
          <w:b/>
          <w:bCs/>
          <w:color w:val="auto"/>
          <w:sz w:val="32"/>
          <w:szCs w:val="32"/>
        </w:rPr>
        <w:t>2.加强普法教育。</w:t>
      </w:r>
      <w:r>
        <w:rPr>
          <w:rFonts w:hint="eastAsia" w:ascii="Times New Roman" w:hAnsi="Times New Roman" w:eastAsia="仿宋"/>
          <w:b/>
          <w:bCs/>
          <w:color w:val="auto"/>
          <w:sz w:val="32"/>
          <w:szCs w:val="32"/>
          <w:lang w:val="en-US" w:eastAsia="zh-CN"/>
        </w:rPr>
        <w:t>加强领导干部学法用法，通过党组理论中心组学习、干部集中学习、观看灯塔大课堂，开展主题党日、党课等学习方式，学习了《宪法》《民法典》《中华人民共和国保守国家秘密法实施条例》等法律法规，深入领会习近平总书记全面依法治国新理念新思想新战略。</w:t>
      </w:r>
      <w:r>
        <w:rPr>
          <w:rFonts w:hint="eastAsia" w:ascii="Times New Roman" w:hAnsi="Times New Roman" w:eastAsia="仿宋"/>
          <w:b/>
          <w:bCs/>
          <w:color w:val="auto"/>
          <w:sz w:val="32"/>
          <w:szCs w:val="32"/>
        </w:rPr>
        <w:t>使党员干部能够在学法的过程中懂法，在开展工作的过程中用法</w:t>
      </w:r>
      <w:r>
        <w:rPr>
          <w:rFonts w:hint="eastAsia" w:ascii="Times New Roman" w:hAnsi="Times New Roman" w:eastAsia="仿宋"/>
          <w:b/>
          <w:bCs/>
          <w:color w:val="auto"/>
          <w:sz w:val="32"/>
          <w:szCs w:val="32"/>
          <w:lang w:eastAsia="zh-CN"/>
        </w:rPr>
        <w:t>。</w:t>
      </w:r>
      <w:r>
        <w:rPr>
          <w:rFonts w:hint="eastAsia" w:ascii="Times New Roman" w:hAnsi="Times New Roman" w:eastAsia="仿宋"/>
          <w:b/>
          <w:bCs/>
          <w:color w:val="auto"/>
          <w:sz w:val="32"/>
          <w:szCs w:val="32"/>
        </w:rPr>
        <w:t>为科学检验、依法办事，做好自己的本职工作打下了良好的基础。</w:t>
      </w:r>
    </w:p>
    <w:p>
      <w:pPr>
        <w:keepNext w:val="0"/>
        <w:keepLines w:val="0"/>
        <w:pageBreakBefore w:val="0"/>
        <w:widowControl w:val="0"/>
        <w:kinsoku/>
        <w:overflowPunct/>
        <w:topLinePunct w:val="0"/>
        <w:autoSpaceDE/>
        <w:autoSpaceDN/>
        <w:bidi w:val="0"/>
        <w:spacing w:line="560" w:lineRule="exact"/>
        <w:ind w:firstLine="642" w:firstLineChars="200"/>
        <w:jc w:val="both"/>
        <w:textAlignment w:val="auto"/>
        <w:rPr>
          <w:rFonts w:ascii="Times New Roman" w:hAnsi="Times New Roman" w:eastAsia="楷体"/>
          <w:b/>
          <w:bCs/>
          <w:color w:val="auto"/>
          <w:sz w:val="32"/>
          <w:szCs w:val="32"/>
        </w:rPr>
      </w:pPr>
      <w:r>
        <w:rPr>
          <w:rFonts w:hint="eastAsia" w:ascii="Times New Roman" w:hAnsi="Times New Roman" w:eastAsia="楷体"/>
          <w:b/>
          <w:bCs/>
          <w:color w:val="auto"/>
          <w:sz w:val="32"/>
          <w:szCs w:val="32"/>
        </w:rPr>
        <w:t>（</w:t>
      </w:r>
      <w:r>
        <w:rPr>
          <w:rFonts w:hint="eastAsia" w:ascii="Times New Roman" w:hAnsi="Times New Roman" w:eastAsia="楷体"/>
          <w:b/>
          <w:bCs/>
          <w:color w:val="auto"/>
          <w:sz w:val="32"/>
          <w:szCs w:val="32"/>
          <w:lang w:eastAsia="zh-CN"/>
        </w:rPr>
        <w:t>三</w:t>
      </w:r>
      <w:r>
        <w:rPr>
          <w:rFonts w:hint="eastAsia" w:ascii="Times New Roman" w:hAnsi="Times New Roman" w:eastAsia="楷体"/>
          <w:b/>
          <w:bCs/>
          <w:color w:val="auto"/>
          <w:sz w:val="32"/>
          <w:szCs w:val="32"/>
        </w:rPr>
        <w:t>）</w:t>
      </w:r>
      <w:r>
        <w:rPr>
          <w:rFonts w:hint="eastAsia" w:ascii="Times New Roman" w:hAnsi="Times New Roman" w:eastAsia="楷体"/>
          <w:b/>
          <w:bCs/>
          <w:color w:val="auto"/>
          <w:sz w:val="32"/>
          <w:szCs w:val="32"/>
          <w:lang w:eastAsia="zh-CN"/>
        </w:rPr>
        <w:t>坚持与业务工作相结合，</w:t>
      </w:r>
      <w:r>
        <w:rPr>
          <w:rFonts w:hint="eastAsia" w:ascii="Times New Roman" w:hAnsi="Times New Roman" w:eastAsia="楷体"/>
          <w:b/>
          <w:bCs/>
          <w:color w:val="auto"/>
          <w:sz w:val="32"/>
          <w:szCs w:val="32"/>
        </w:rPr>
        <w:t>依法检测护民菜篮。</w:t>
      </w:r>
    </w:p>
    <w:p>
      <w:pPr>
        <w:keepNext w:val="0"/>
        <w:keepLines w:val="0"/>
        <w:pageBreakBefore w:val="0"/>
        <w:kinsoku/>
        <w:overflowPunct/>
        <w:topLinePunct w:val="0"/>
        <w:autoSpaceDE/>
        <w:autoSpaceDN/>
        <w:bidi w:val="0"/>
        <w:spacing w:line="560" w:lineRule="exact"/>
        <w:ind w:firstLine="642" w:firstLineChars="200"/>
        <w:jc w:val="left"/>
        <w:textAlignment w:val="auto"/>
        <w:rPr>
          <w:rFonts w:hint="eastAsia" w:ascii="Times New Roman" w:hAnsi="Times New Roman" w:eastAsia="仿宋"/>
          <w:b/>
          <w:bCs/>
          <w:color w:val="auto"/>
          <w:sz w:val="32"/>
          <w:szCs w:val="32"/>
        </w:rPr>
      </w:pPr>
      <w:r>
        <w:rPr>
          <w:rFonts w:hint="eastAsia" w:ascii="Times New Roman" w:hAnsi="Times New Roman" w:eastAsia="仿宋"/>
          <w:b/>
          <w:bCs/>
          <w:color w:val="auto"/>
          <w:sz w:val="32"/>
          <w:szCs w:val="32"/>
        </w:rPr>
        <w:t>秉持</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rPr>
        <w:t>科学、公正、准确、高效</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rPr>
        <w:t>的质量方针，检测中心</w:t>
      </w:r>
      <w:r>
        <w:rPr>
          <w:rFonts w:ascii="Times New Roman" w:hAnsi="Times New Roman" w:eastAsia="仿宋"/>
          <w:b/>
          <w:bCs/>
          <w:color w:val="auto"/>
          <w:sz w:val="32"/>
          <w:szCs w:val="32"/>
        </w:rPr>
        <w:t>202</w:t>
      </w:r>
      <w:r>
        <w:rPr>
          <w:rFonts w:hint="eastAsia" w:ascii="Times New Roman" w:hAnsi="Times New Roman" w:eastAsia="仿宋"/>
          <w:b/>
          <w:bCs/>
          <w:color w:val="auto"/>
          <w:sz w:val="32"/>
          <w:szCs w:val="32"/>
          <w:lang w:val="en-US" w:eastAsia="zh-CN"/>
        </w:rPr>
        <w:t>4</w:t>
      </w:r>
      <w:r>
        <w:rPr>
          <w:rFonts w:hint="eastAsia" w:ascii="Times New Roman" w:hAnsi="Times New Roman" w:eastAsia="仿宋"/>
          <w:b/>
          <w:bCs/>
          <w:color w:val="auto"/>
          <w:sz w:val="32"/>
          <w:szCs w:val="32"/>
        </w:rPr>
        <w:t>年依法开展了监督性抽检任务</w:t>
      </w:r>
      <w:r>
        <w:rPr>
          <w:rFonts w:hint="eastAsia" w:ascii="Times New Roman" w:hAnsi="Times New Roman" w:eastAsia="仿宋"/>
          <w:b/>
          <w:bCs/>
          <w:color w:val="auto"/>
          <w:sz w:val="32"/>
          <w:szCs w:val="32"/>
          <w:highlight w:val="none"/>
          <w:lang w:val="en-US" w:eastAsia="zh-CN"/>
        </w:rPr>
        <w:t>4310</w:t>
      </w:r>
      <w:r>
        <w:rPr>
          <w:rFonts w:hint="eastAsia" w:ascii="Times New Roman" w:hAnsi="Times New Roman" w:eastAsia="仿宋"/>
          <w:b/>
          <w:bCs/>
          <w:color w:val="auto"/>
          <w:sz w:val="32"/>
          <w:szCs w:val="32"/>
        </w:rPr>
        <w:t>批次，完成从种养殖到餐饮等环节的日常监督抽检，为市场监管部门执法处罚提供了坚强的技术支撑。在春节、中秋节、端午节、中高考、农贸市场、学校周边等重点时期、重点领域开展了食品安全保障抽检工作，从根本上守护了人民群众的饮食安全。</w:t>
      </w:r>
    </w:p>
    <w:p>
      <w:pPr>
        <w:keepNext w:val="0"/>
        <w:keepLines w:val="0"/>
        <w:pageBreakBefore w:val="0"/>
        <w:kinsoku/>
        <w:overflowPunct/>
        <w:topLinePunct w:val="0"/>
        <w:autoSpaceDE/>
        <w:autoSpaceDN/>
        <w:bidi w:val="0"/>
        <w:spacing w:line="560" w:lineRule="exact"/>
        <w:ind w:firstLine="642" w:firstLineChars="200"/>
        <w:jc w:val="left"/>
        <w:textAlignment w:val="auto"/>
        <w:rPr>
          <w:rFonts w:ascii="Times New Roman" w:hAnsi="Times New Roman" w:eastAsia="仿宋"/>
          <w:b/>
          <w:bCs/>
          <w:color w:val="auto"/>
          <w:sz w:val="32"/>
          <w:szCs w:val="32"/>
        </w:rPr>
      </w:pPr>
      <w:r>
        <w:rPr>
          <w:rFonts w:hint="eastAsia" w:ascii="Times New Roman" w:hAnsi="Times New Roman" w:eastAsia="黑体"/>
          <w:b/>
          <w:bCs/>
          <w:color w:val="auto"/>
          <w:sz w:val="32"/>
          <w:szCs w:val="32"/>
        </w:rPr>
        <w:t>二、存在不足和原因</w:t>
      </w:r>
    </w:p>
    <w:p>
      <w:pPr>
        <w:keepNext w:val="0"/>
        <w:keepLines w:val="0"/>
        <w:pageBreakBefore w:val="0"/>
        <w:widowControl w:val="0"/>
        <w:kinsoku/>
        <w:overflowPunct/>
        <w:topLinePunct w:val="0"/>
        <w:autoSpaceDE/>
        <w:autoSpaceDN/>
        <w:bidi w:val="0"/>
        <w:spacing w:line="560" w:lineRule="exact"/>
        <w:ind w:firstLine="642" w:firstLineChars="200"/>
        <w:jc w:val="both"/>
        <w:textAlignment w:val="auto"/>
        <w:rPr>
          <w:rFonts w:ascii="Times New Roman" w:hAnsi="Times New Roman" w:eastAsia="楷体"/>
          <w:b/>
          <w:bCs/>
          <w:color w:val="auto"/>
          <w:sz w:val="32"/>
          <w:szCs w:val="32"/>
        </w:rPr>
      </w:pPr>
      <w:r>
        <w:rPr>
          <w:rFonts w:hint="eastAsia" w:ascii="Times New Roman" w:hAnsi="Times New Roman" w:eastAsia="楷体"/>
          <w:b/>
          <w:bCs/>
          <w:color w:val="auto"/>
          <w:sz w:val="32"/>
          <w:szCs w:val="32"/>
        </w:rPr>
        <w:t>（一）法治建设的不足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2" w:firstLineChars="200"/>
        <w:jc w:val="left"/>
        <w:textAlignment w:val="auto"/>
        <w:rPr>
          <w:rFonts w:ascii="微软雅黑" w:hAnsi="微软雅黑" w:eastAsia="微软雅黑" w:cs="微软雅黑"/>
          <w:i w:val="0"/>
          <w:iCs w:val="0"/>
          <w:caps w:val="0"/>
          <w:color w:val="auto"/>
          <w:spacing w:val="0"/>
          <w:sz w:val="24"/>
          <w:szCs w:val="24"/>
          <w:u w:val="none"/>
        </w:rPr>
      </w:pPr>
      <w:r>
        <w:rPr>
          <w:rFonts w:ascii="Times New Roman" w:hAnsi="Times New Roman" w:eastAsia="仿宋"/>
          <w:b/>
          <w:bCs/>
          <w:color w:val="auto"/>
          <w:sz w:val="32"/>
          <w:szCs w:val="32"/>
        </w:rPr>
        <w:t>1.</w:t>
      </w:r>
      <w:r>
        <w:rPr>
          <w:rFonts w:hint="eastAsia" w:ascii="Times New Roman" w:hAnsi="Times New Roman" w:eastAsia="仿宋" w:cs="Times New Roman"/>
          <w:b/>
          <w:bCs/>
          <w:color w:val="auto"/>
          <w:kern w:val="0"/>
          <w:sz w:val="32"/>
          <w:szCs w:val="32"/>
          <w:lang w:val="en-US" w:eastAsia="zh-CN" w:bidi="ar-SA"/>
        </w:rPr>
        <w:t xml:space="preserve"> 法治学习效果有待进一步提升。法治教育开展形式单一、内容缺乏创新，没有很好地吸引干部职工主动学法，部分干部法律知识有所欠缺，对法律知识的深入理解和实际运用能力还需进一步提升。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2" w:firstLineChars="200"/>
        <w:jc w:val="left"/>
        <w:textAlignment w:val="auto"/>
        <w:rPr>
          <w:rFonts w:hint="eastAsia" w:ascii="Times New Roman" w:hAnsi="Times New Roman" w:eastAsia="仿宋" w:cs="Times New Roman"/>
          <w:b/>
          <w:bCs/>
          <w:color w:val="auto"/>
          <w:kern w:val="0"/>
          <w:sz w:val="32"/>
          <w:szCs w:val="32"/>
          <w:lang w:val="en-US" w:eastAsia="zh-CN" w:bidi="ar-SA"/>
        </w:rPr>
      </w:pPr>
      <w:r>
        <w:rPr>
          <w:rFonts w:hint="eastAsia" w:ascii="Times New Roman" w:hAnsi="Times New Roman" w:eastAsia="仿宋"/>
          <w:b/>
          <w:bCs/>
          <w:color w:val="auto"/>
          <w:sz w:val="32"/>
          <w:szCs w:val="32"/>
          <w:lang w:val="en-US" w:eastAsia="zh-CN"/>
        </w:rPr>
        <w:t>2</w:t>
      </w:r>
      <w:r>
        <w:rPr>
          <w:rFonts w:ascii="Times New Roman" w:hAnsi="Times New Roman" w:eastAsia="仿宋"/>
          <w:b/>
          <w:bCs/>
          <w:color w:val="auto"/>
          <w:sz w:val="32"/>
          <w:szCs w:val="32"/>
        </w:rPr>
        <w:t>.</w:t>
      </w:r>
      <w:r>
        <w:rPr>
          <w:rFonts w:hint="eastAsia" w:ascii="Times New Roman" w:hAnsi="Times New Roman" w:eastAsia="仿宋" w:cs="Times New Roman"/>
          <w:b/>
          <w:bCs/>
          <w:color w:val="auto"/>
          <w:kern w:val="0"/>
          <w:sz w:val="32"/>
          <w:szCs w:val="32"/>
          <w:lang w:val="en-US" w:eastAsia="zh-CN" w:bidi="ar-SA"/>
        </w:rPr>
        <w:t xml:space="preserve"> 法治建设与职能工作有待进一步融合。日常工作中，虽然法治建设和职能工作同安排、同部署，但在惯性思维下，总是将法治建设单独作为专题活动来抓，没有真正将法治建设完全融入到日常的业务工作中。</w:t>
      </w:r>
    </w:p>
    <w:p>
      <w:pPr>
        <w:keepNext w:val="0"/>
        <w:keepLines w:val="0"/>
        <w:pageBreakBefore w:val="0"/>
        <w:widowControl w:val="0"/>
        <w:kinsoku/>
        <w:overflowPunct/>
        <w:topLinePunct w:val="0"/>
        <w:autoSpaceDE/>
        <w:autoSpaceDN/>
        <w:bidi w:val="0"/>
        <w:spacing w:line="560" w:lineRule="exact"/>
        <w:ind w:firstLine="642" w:firstLineChars="200"/>
        <w:jc w:val="both"/>
        <w:textAlignment w:val="auto"/>
        <w:rPr>
          <w:rFonts w:ascii="Times New Roman" w:hAnsi="Times New Roman" w:eastAsia="楷体"/>
          <w:b/>
          <w:bCs/>
          <w:color w:val="auto"/>
          <w:sz w:val="32"/>
          <w:szCs w:val="32"/>
        </w:rPr>
      </w:pPr>
      <w:r>
        <w:rPr>
          <w:rFonts w:hint="eastAsia" w:ascii="Times New Roman" w:hAnsi="Times New Roman" w:eastAsia="楷体"/>
          <w:b/>
          <w:bCs/>
          <w:color w:val="auto"/>
          <w:sz w:val="32"/>
          <w:szCs w:val="32"/>
        </w:rPr>
        <w:t>（二）存在不足的原因</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both"/>
        <w:textAlignment w:val="auto"/>
        <w:rPr>
          <w:rFonts w:ascii="Times New Roman" w:hAnsi="Times New Roman" w:eastAsia="仿宋"/>
          <w:b/>
          <w:bCs/>
          <w:color w:val="auto"/>
          <w:sz w:val="32"/>
          <w:szCs w:val="32"/>
        </w:rPr>
      </w:pPr>
      <w:r>
        <w:rPr>
          <w:rFonts w:ascii="Times New Roman" w:hAnsi="Times New Roman" w:eastAsia="仿宋"/>
          <w:b/>
          <w:bCs/>
          <w:color w:val="auto"/>
          <w:sz w:val="32"/>
          <w:szCs w:val="32"/>
        </w:rPr>
        <w:t>1.</w:t>
      </w:r>
      <w:r>
        <w:rPr>
          <w:rFonts w:hint="eastAsia" w:ascii="Times New Roman" w:hAnsi="Times New Roman" w:eastAsia="仿宋"/>
          <w:b/>
          <w:bCs/>
          <w:color w:val="auto"/>
          <w:sz w:val="32"/>
          <w:szCs w:val="32"/>
        </w:rPr>
        <w:t>法治学习不够系统全面。相对于对日常业务的刻苦</w:t>
      </w:r>
      <w:r>
        <w:rPr>
          <w:rFonts w:hint="eastAsia" w:ascii="Times New Roman" w:hAnsi="Times New Roman" w:eastAsia="仿宋"/>
          <w:b/>
          <w:bCs/>
          <w:color w:val="auto"/>
          <w:sz w:val="32"/>
          <w:szCs w:val="32"/>
          <w:lang w:eastAsia="zh-CN"/>
        </w:rPr>
        <w:t>钻</w:t>
      </w:r>
      <w:r>
        <w:rPr>
          <w:rFonts w:hint="eastAsia" w:ascii="Times New Roman" w:hAnsi="Times New Roman" w:eastAsia="仿宋"/>
          <w:b/>
          <w:bCs/>
          <w:color w:val="auto"/>
          <w:sz w:val="32"/>
          <w:szCs w:val="32"/>
        </w:rPr>
        <w:t>研比较多，对于法治建设工作的学习还不够全面广泛。学习内容过于单一，没有更好地结合生活和实际工作。导致对学法、用法、维法满足于看了、学了、记了，而不会真正的在生活中运用实践。</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
          <w:b/>
          <w:bCs/>
          <w:color w:val="auto"/>
          <w:sz w:val="32"/>
          <w:szCs w:val="32"/>
        </w:rPr>
      </w:pPr>
      <w:r>
        <w:rPr>
          <w:rFonts w:ascii="Times New Roman" w:hAnsi="Times New Roman" w:eastAsia="仿宋"/>
          <w:b/>
          <w:bCs/>
          <w:color w:val="auto"/>
          <w:sz w:val="32"/>
          <w:szCs w:val="32"/>
        </w:rPr>
        <w:t>2.</w:t>
      </w:r>
      <w:r>
        <w:rPr>
          <w:rFonts w:hint="eastAsia" w:ascii="Times New Roman" w:hAnsi="Times New Roman" w:eastAsia="仿宋"/>
          <w:b/>
          <w:bCs/>
          <w:color w:val="auto"/>
          <w:sz w:val="32"/>
          <w:szCs w:val="32"/>
        </w:rPr>
        <w:t>法治意识淡薄。个别人员对加快法治政府建设认识不足，在处理具体工作、协调问题时，还是老观点，靠老一套，老办法做判断，没有树立遇事找法、办事依法，解决问题靠法的用法理念。</w:t>
      </w:r>
    </w:p>
    <w:p>
      <w:pPr>
        <w:keepNext w:val="0"/>
        <w:keepLines w:val="0"/>
        <w:pageBreakBefore w:val="0"/>
        <w:widowControl w:val="0"/>
        <w:kinsoku/>
        <w:overflowPunct/>
        <w:topLinePunct w:val="0"/>
        <w:autoSpaceDE/>
        <w:autoSpaceDN/>
        <w:bidi w:val="0"/>
        <w:spacing w:line="560" w:lineRule="exact"/>
        <w:ind w:firstLine="642" w:firstLineChars="200"/>
        <w:jc w:val="both"/>
        <w:textAlignment w:val="auto"/>
        <w:rPr>
          <w:rFonts w:ascii="Times New Roman" w:hAnsi="Times New Roman" w:eastAsia="黑体"/>
          <w:b/>
          <w:bCs/>
          <w:color w:val="auto"/>
          <w:sz w:val="32"/>
          <w:szCs w:val="32"/>
        </w:rPr>
      </w:pPr>
      <w:r>
        <w:rPr>
          <w:rFonts w:hint="eastAsia" w:ascii="Times New Roman" w:hAnsi="Times New Roman" w:eastAsia="黑体"/>
          <w:b/>
          <w:bCs/>
          <w:color w:val="auto"/>
          <w:sz w:val="32"/>
          <w:szCs w:val="32"/>
        </w:rPr>
        <w:t>三、主要负责人履行推进法治建设第一责任人职责</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both"/>
        <w:textAlignment w:val="auto"/>
        <w:rPr>
          <w:rFonts w:ascii="Times New Roman" w:hAnsi="Times New Roman" w:eastAsia="仿宋"/>
          <w:b/>
          <w:bCs/>
          <w:color w:val="auto"/>
          <w:sz w:val="32"/>
          <w:szCs w:val="32"/>
        </w:rPr>
      </w:pPr>
      <w:r>
        <w:rPr>
          <w:rFonts w:ascii="Times New Roman" w:hAnsi="Times New Roman" w:eastAsia="仿宋"/>
          <w:b/>
          <w:bCs/>
          <w:color w:val="auto"/>
          <w:sz w:val="32"/>
          <w:szCs w:val="32"/>
        </w:rPr>
        <w:t>202</w:t>
      </w:r>
      <w:r>
        <w:rPr>
          <w:rFonts w:hint="eastAsia" w:ascii="Times New Roman" w:hAnsi="Times New Roman" w:eastAsia="仿宋"/>
          <w:b/>
          <w:bCs/>
          <w:color w:val="auto"/>
          <w:sz w:val="32"/>
          <w:szCs w:val="32"/>
          <w:lang w:val="en-US" w:eastAsia="zh-CN"/>
        </w:rPr>
        <w:t>4</w:t>
      </w:r>
      <w:r>
        <w:rPr>
          <w:rFonts w:hint="eastAsia" w:ascii="Times New Roman" w:hAnsi="Times New Roman" w:eastAsia="仿宋"/>
          <w:b/>
          <w:bCs/>
          <w:color w:val="auto"/>
          <w:sz w:val="32"/>
          <w:szCs w:val="32"/>
        </w:rPr>
        <w:t>年，持续落实党政主要负责人履行法治政府建设第一责任人职责，确保检验检测中心的各项任务落实精准到位。法治建设抓住领导干部这个关键少数，坚持把领导干部带头学法、模范守法、维护宪法权威作为树立法治意识，建设法治政府的关键。认真做好并不断深化领导干部学法用法工作，完善工作人员学法用法制度</w:t>
      </w:r>
      <w:r>
        <w:rPr>
          <w:rFonts w:hint="eastAsia" w:ascii="Times New Roman" w:hAnsi="Times New Roman" w:eastAsia="仿宋"/>
          <w:b/>
          <w:bCs/>
          <w:color w:val="auto"/>
          <w:sz w:val="32"/>
          <w:szCs w:val="32"/>
          <w:lang w:eastAsia="zh-CN"/>
        </w:rPr>
        <w:t>。</w:t>
      </w:r>
    </w:p>
    <w:p>
      <w:pPr>
        <w:keepNext w:val="0"/>
        <w:keepLines w:val="0"/>
        <w:pageBreakBefore w:val="0"/>
        <w:widowControl w:val="0"/>
        <w:kinsoku/>
        <w:overflowPunct/>
        <w:topLinePunct w:val="0"/>
        <w:autoSpaceDE/>
        <w:autoSpaceDN/>
        <w:bidi w:val="0"/>
        <w:spacing w:line="560" w:lineRule="exact"/>
        <w:ind w:firstLine="642" w:firstLineChars="200"/>
        <w:jc w:val="both"/>
        <w:textAlignment w:val="auto"/>
        <w:rPr>
          <w:rFonts w:ascii="Times New Roman" w:hAnsi="Times New Roman" w:eastAsia="黑体"/>
          <w:b/>
          <w:bCs/>
          <w:color w:val="auto"/>
          <w:sz w:val="32"/>
          <w:szCs w:val="32"/>
        </w:rPr>
      </w:pPr>
      <w:r>
        <w:rPr>
          <w:rFonts w:hint="eastAsia" w:ascii="Times New Roman" w:hAnsi="Times New Roman" w:eastAsia="黑体"/>
          <w:b/>
          <w:bCs/>
          <w:color w:val="auto"/>
          <w:sz w:val="32"/>
          <w:szCs w:val="32"/>
        </w:rPr>
        <w:t>四、</w:t>
      </w:r>
      <w:r>
        <w:rPr>
          <w:rFonts w:ascii="Times New Roman" w:hAnsi="Times New Roman" w:eastAsia="黑体"/>
          <w:b/>
          <w:bCs/>
          <w:color w:val="auto"/>
          <w:sz w:val="32"/>
          <w:szCs w:val="32"/>
        </w:rPr>
        <w:t>202</w:t>
      </w:r>
      <w:r>
        <w:rPr>
          <w:rFonts w:hint="eastAsia" w:ascii="Times New Roman" w:hAnsi="Times New Roman" w:eastAsia="黑体"/>
          <w:b/>
          <w:bCs/>
          <w:color w:val="auto"/>
          <w:sz w:val="32"/>
          <w:szCs w:val="32"/>
          <w:lang w:val="en-US" w:eastAsia="zh-CN"/>
        </w:rPr>
        <w:t>5</w:t>
      </w:r>
      <w:r>
        <w:rPr>
          <w:rFonts w:hint="eastAsia" w:ascii="Times New Roman" w:hAnsi="Times New Roman" w:eastAsia="黑体"/>
          <w:b/>
          <w:bCs/>
          <w:color w:val="auto"/>
          <w:sz w:val="32"/>
          <w:szCs w:val="32"/>
        </w:rPr>
        <w:t>年法治政府建设的主要安排</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
          <w:b/>
          <w:bCs/>
          <w:color w:val="auto"/>
          <w:sz w:val="32"/>
          <w:szCs w:val="32"/>
        </w:rPr>
      </w:pPr>
      <w:r>
        <w:rPr>
          <w:rFonts w:hint="eastAsia" w:ascii="Times New Roman" w:hAnsi="Times New Roman" w:eastAsia="仿宋"/>
          <w:b/>
          <w:bCs/>
          <w:color w:val="auto"/>
          <w:sz w:val="32"/>
          <w:szCs w:val="32"/>
        </w:rPr>
        <w:t>下一步，中心将继续以习近平新时代中国特色社会主义思想为指导，深入贯彻落实党的二十大和二十届中三中全会精神，围绕法治政府部门建设目标，履职尽责，持续推进法治政府部门建设。</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both"/>
        <w:textAlignment w:val="auto"/>
        <w:rPr>
          <w:rFonts w:ascii="Times New Roman" w:hAnsi="Times New Roman" w:eastAsia="仿宋"/>
          <w:b/>
          <w:bCs/>
          <w:color w:val="auto"/>
          <w:sz w:val="32"/>
          <w:szCs w:val="32"/>
        </w:rPr>
      </w:pPr>
      <w:r>
        <w:rPr>
          <w:rFonts w:hint="eastAsia" w:ascii="Times New Roman" w:hAnsi="Times New Roman" w:eastAsia="楷体"/>
          <w:b/>
          <w:bCs/>
          <w:color w:val="auto"/>
          <w:sz w:val="32"/>
          <w:szCs w:val="32"/>
        </w:rPr>
        <w:t>（一）深入学习贯彻习近平法治思想。</w:t>
      </w:r>
      <w:r>
        <w:rPr>
          <w:rFonts w:hint="eastAsia" w:ascii="Times New Roman" w:hAnsi="Times New Roman" w:eastAsia="仿宋"/>
          <w:b/>
          <w:bCs/>
          <w:color w:val="auto"/>
          <w:sz w:val="32"/>
          <w:szCs w:val="32"/>
        </w:rPr>
        <w:t>提高法治建设政治站位。认真组织学习《习近平法治思想学习纲要》，在坚持党的全面领导、保证人民当家作主等重大问题上做到“头脑特别清晰、立场特别坚定”。以年度述法为抓手推进领导干部尤其是主要领导学法常态化。</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
          <w:b/>
          <w:bCs/>
          <w:color w:val="auto"/>
          <w:sz w:val="32"/>
          <w:szCs w:val="32"/>
        </w:rPr>
      </w:pPr>
      <w:r>
        <w:rPr>
          <w:rFonts w:hint="eastAsia" w:ascii="Times New Roman" w:hAnsi="Times New Roman" w:eastAsia="仿宋"/>
          <w:b/>
          <w:bCs/>
          <w:color w:val="auto"/>
          <w:sz w:val="32"/>
          <w:szCs w:val="32"/>
        </w:rPr>
        <w:t>（二）</w:t>
      </w:r>
      <w:r>
        <w:rPr>
          <w:rFonts w:hint="eastAsia" w:ascii="Times New Roman" w:hAnsi="Times New Roman" w:eastAsia="仿宋"/>
          <w:b/>
          <w:bCs/>
          <w:color w:val="auto"/>
          <w:sz w:val="32"/>
          <w:szCs w:val="32"/>
          <w:lang w:val="en-US" w:eastAsia="zh-CN"/>
        </w:rPr>
        <w:t>聚焦“关键少数”，提高领导干部的法治意识。建立法律知识学习培训长效机制，完善领导干部学法制度。组织学习宪法、常用法律知识、行政法规和与履行职责相关的业务法律知识。定期组织人员参加常用法律知识培训、业务法律知识轮训和新法律法规专题培训。切实提高领导干部，机关工作人员运用法治思维和法律手段解决经济社会发展中突出矛盾和问题的能力。</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both"/>
        <w:textAlignment w:val="auto"/>
        <w:rPr>
          <w:rFonts w:ascii="Times New Roman" w:hAnsi="Times New Roman" w:eastAsia="仿宋"/>
          <w:b/>
          <w:bCs/>
          <w:color w:val="auto"/>
          <w:sz w:val="32"/>
          <w:szCs w:val="32"/>
        </w:rPr>
      </w:pPr>
      <w:r>
        <w:rPr>
          <w:rFonts w:hint="eastAsia" w:ascii="Times New Roman" w:hAnsi="Times New Roman" w:eastAsia="仿宋"/>
          <w:b/>
          <w:bCs/>
          <w:color w:val="auto"/>
          <w:sz w:val="32"/>
          <w:szCs w:val="32"/>
        </w:rPr>
        <w:t>法治政府示范创建需要我们牢固树立大局观念、全局意识，将创建任务同业务工作结合起来，共同前进。充分利用新媒体宣传深入开发新思路、新举措、新经验，才能摸清制约的法治政府建设进程的“难点”、“痛点”、“堵点”，精准发力、重点突破、开创法治政府建设新局面。</w:t>
      </w:r>
    </w:p>
    <w:p>
      <w:pPr>
        <w:pStyle w:val="11"/>
        <w:keepNext w:val="0"/>
        <w:keepLines w:val="0"/>
        <w:pageBreakBefore w:val="0"/>
        <w:widowControl w:val="0"/>
        <w:kinsoku/>
        <w:overflowPunct/>
        <w:topLinePunct w:val="0"/>
        <w:autoSpaceDE/>
        <w:autoSpaceDN/>
        <w:bidi w:val="0"/>
        <w:spacing w:line="560" w:lineRule="exact"/>
        <w:ind w:firstLine="642" w:firstLineChars="200"/>
        <w:jc w:val="both"/>
        <w:textAlignment w:val="auto"/>
        <w:rPr>
          <w:rFonts w:ascii="Times New Roman" w:hAnsi="Times New Roman" w:eastAsia="仿宋"/>
          <w:color w:val="auto"/>
          <w:sz w:val="32"/>
          <w:szCs w:val="32"/>
        </w:rPr>
      </w:pPr>
    </w:p>
    <w:p>
      <w:pPr>
        <w:pStyle w:val="11"/>
        <w:keepNext w:val="0"/>
        <w:keepLines w:val="0"/>
        <w:pageBreakBefore w:val="0"/>
        <w:widowControl w:val="0"/>
        <w:kinsoku/>
        <w:wordWrap w:val="0"/>
        <w:overflowPunct/>
        <w:topLinePunct w:val="0"/>
        <w:autoSpaceDE/>
        <w:autoSpaceDN/>
        <w:bidi w:val="0"/>
        <w:spacing w:line="560" w:lineRule="exact"/>
        <w:ind w:firstLine="642" w:firstLineChars="200"/>
        <w:jc w:val="right"/>
        <w:textAlignment w:val="auto"/>
        <w:rPr>
          <w:rFonts w:ascii="Times New Roman" w:hAnsi="Times New Roman" w:eastAsia="仿宋"/>
          <w:color w:val="auto"/>
          <w:sz w:val="32"/>
          <w:szCs w:val="32"/>
        </w:rPr>
      </w:pPr>
      <w:r>
        <w:rPr>
          <w:rFonts w:hint="eastAsia" w:ascii="Times New Roman" w:hAnsi="Times New Roman" w:eastAsia="仿宋"/>
          <w:color w:val="auto"/>
          <w:sz w:val="32"/>
          <w:szCs w:val="32"/>
        </w:rPr>
        <w:t>梁山县检验检测中心</w:t>
      </w:r>
      <w:r>
        <w:rPr>
          <w:rFonts w:ascii="Times New Roman" w:hAnsi="Times New Roman" w:eastAsia="仿宋"/>
          <w:color w:val="auto"/>
          <w:sz w:val="32"/>
          <w:szCs w:val="32"/>
        </w:rPr>
        <w:t xml:space="preserve">  </w:t>
      </w:r>
    </w:p>
    <w:p>
      <w:pPr>
        <w:widowControl w:val="0"/>
        <w:wordWrap w:val="0"/>
        <w:spacing w:line="560" w:lineRule="exact"/>
        <w:jc w:val="right"/>
        <w:rPr>
          <w:rFonts w:ascii="Times New Roman" w:hAnsi="Times New Roman" w:eastAsia="仿宋"/>
          <w:b/>
          <w:color w:val="000000" w:themeColor="text1"/>
          <w:sz w:val="32"/>
          <w:szCs w:val="32"/>
          <w14:textFill>
            <w14:solidFill>
              <w14:schemeClr w14:val="tx1"/>
            </w14:solidFill>
          </w14:textFill>
        </w:rPr>
      </w:pPr>
      <w:r>
        <w:rPr>
          <w:rFonts w:ascii="Times New Roman" w:hAnsi="Times New Roman" w:eastAsia="仿宋"/>
          <w:b/>
          <w:color w:val="auto"/>
          <w:sz w:val="32"/>
          <w:szCs w:val="32"/>
        </w:rPr>
        <w:t>2024</w:t>
      </w:r>
      <w:r>
        <w:rPr>
          <w:rFonts w:hint="eastAsia" w:ascii="Times New Roman" w:hAnsi="Times New Roman" w:eastAsia="仿宋"/>
          <w:b/>
          <w:color w:val="auto"/>
          <w:sz w:val="32"/>
          <w:szCs w:val="32"/>
        </w:rPr>
        <w:t>年</w:t>
      </w:r>
      <w:r>
        <w:rPr>
          <w:rFonts w:ascii="Times New Roman" w:hAnsi="Times New Roman" w:eastAsia="仿宋"/>
          <w:b/>
          <w:color w:val="auto"/>
          <w:sz w:val="32"/>
          <w:szCs w:val="32"/>
        </w:rPr>
        <w:t>1</w:t>
      </w:r>
      <w:r>
        <w:rPr>
          <w:rFonts w:hint="eastAsia" w:ascii="Times New Roman" w:hAnsi="Times New Roman" w:eastAsia="仿宋"/>
          <w:b/>
          <w:color w:val="auto"/>
          <w:sz w:val="32"/>
          <w:szCs w:val="32"/>
          <w:lang w:val="en-US" w:eastAsia="zh-CN"/>
        </w:rPr>
        <w:t>2</w:t>
      </w:r>
      <w:r>
        <w:rPr>
          <w:rFonts w:hint="eastAsia" w:ascii="Times New Roman" w:hAnsi="Times New Roman" w:eastAsia="仿宋"/>
          <w:b/>
          <w:color w:val="auto"/>
          <w:sz w:val="32"/>
          <w:szCs w:val="32"/>
        </w:rPr>
        <w:t>月</w:t>
      </w:r>
      <w:r>
        <w:rPr>
          <w:rFonts w:hint="eastAsia" w:ascii="Times New Roman" w:hAnsi="Times New Roman" w:eastAsia="仿宋"/>
          <w:b/>
          <w:color w:val="auto"/>
          <w:sz w:val="32"/>
          <w:szCs w:val="32"/>
          <w:lang w:val="en-US" w:eastAsia="zh-CN"/>
        </w:rPr>
        <w:t>17</w:t>
      </w:r>
      <w:r>
        <w:rPr>
          <w:rFonts w:hint="eastAsia" w:ascii="Times New Roman" w:hAnsi="Times New Roman" w:eastAsia="仿宋"/>
          <w:b/>
          <w:color w:val="auto"/>
          <w:sz w:val="32"/>
          <w:szCs w:val="32"/>
        </w:rPr>
        <w:t>日</w:t>
      </w:r>
      <w:r>
        <w:rPr>
          <w:rFonts w:ascii="Times New Roman" w:hAnsi="Times New Roman" w:eastAsia="仿宋"/>
          <w:b/>
          <w:color w:val="auto"/>
          <w:sz w:val="32"/>
          <w:szCs w:val="32"/>
        </w:rPr>
        <w:t xml:space="preserve"> </w:t>
      </w:r>
      <w:r>
        <w:rPr>
          <w:rFonts w:ascii="Times New Roman" w:hAnsi="Times New Roman" w:eastAsia="仿宋"/>
          <w:b/>
          <w:color w:val="000000" w:themeColor="text1"/>
          <w:sz w:val="32"/>
          <w:szCs w:val="32"/>
          <w14:textFill>
            <w14:solidFill>
              <w14:schemeClr w14:val="tx1"/>
            </w14:solidFill>
          </w14:textFill>
        </w:rPr>
        <w:t xml:space="preserve">  </w:t>
      </w:r>
    </w:p>
    <w:p>
      <w:pPr>
        <w:pStyle w:val="2"/>
        <w:ind w:left="440" w:firstLine="440"/>
      </w:pPr>
      <w:bookmarkStart w:id="0" w:name="_GoBack"/>
      <w:bookmarkEnd w:id="0"/>
    </w:p>
    <w:p>
      <w:pPr>
        <w:pStyle w:val="2"/>
        <w:ind w:left="440" w:firstLine="4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57"/>
    <w:rsid w:val="0037041E"/>
    <w:rsid w:val="003704E1"/>
    <w:rsid w:val="007E1857"/>
    <w:rsid w:val="00D71F70"/>
    <w:rsid w:val="3CF7311A"/>
    <w:rsid w:val="3EFB5504"/>
    <w:rsid w:val="64FFC8F5"/>
    <w:rsid w:val="67D92814"/>
    <w:rsid w:val="7CFE0841"/>
    <w:rsid w:val="F7FE9D2C"/>
    <w:rsid w:val="FA3F7554"/>
    <w:rsid w:val="FF7C3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jc w:val="center"/>
    </w:pPr>
    <w:rPr>
      <w:rFonts w:ascii="Tahoma" w:hAnsi="Tahoma" w:eastAsia="宋体" w:cs="Times New Roman"/>
      <w:kern w:val="0"/>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
    <w:semiHidden/>
    <w:unhideWhenUsed/>
    <w:qFormat/>
    <w:uiPriority w:val="0"/>
    <w:pPr>
      <w:ind w:firstLine="420" w:firstLineChars="200"/>
    </w:pPr>
  </w:style>
  <w:style w:type="paragraph" w:styleId="3">
    <w:name w:val="Body Text Indent"/>
    <w:basedOn w:val="1"/>
    <w:link w:val="9"/>
    <w:semiHidden/>
    <w:unhideWhenUsed/>
    <w:qFormat/>
    <w:uiPriority w:val="99"/>
    <w:pPr>
      <w:spacing w:after="120"/>
      <w:ind w:left="420" w:leftChars="200"/>
    </w:p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正文文本缩进 Char"/>
    <w:basedOn w:val="8"/>
    <w:link w:val="3"/>
    <w:semiHidden/>
    <w:qFormat/>
    <w:uiPriority w:val="99"/>
    <w:rPr>
      <w:rFonts w:ascii="Tahoma" w:hAnsi="Tahoma" w:eastAsia="宋体" w:cs="Times New Roman"/>
      <w:kern w:val="0"/>
      <w:sz w:val="22"/>
    </w:rPr>
  </w:style>
  <w:style w:type="character" w:customStyle="1" w:styleId="10">
    <w:name w:val="正文首行缩进 2 Char"/>
    <w:basedOn w:val="9"/>
    <w:link w:val="2"/>
    <w:semiHidden/>
    <w:qFormat/>
    <w:uiPriority w:val="0"/>
    <w:rPr>
      <w:rFonts w:ascii="Tahoma" w:hAnsi="Tahoma" w:eastAsia="宋体" w:cs="Times New Roman"/>
      <w:kern w:val="0"/>
      <w:sz w:val="22"/>
    </w:rPr>
  </w:style>
  <w:style w:type="paragraph" w:customStyle="1" w:styleId="11">
    <w:name w:val="正文首行缩进 21"/>
    <w:basedOn w:val="1"/>
    <w:qFormat/>
    <w:uiPriority w:val="0"/>
    <w:pPr>
      <w:spacing w:line="578" w:lineRule="atLeast"/>
      <w:ind w:firstLine="420" w:firstLineChars="200"/>
    </w:pPr>
    <w:rPr>
      <w:rFonts w:eastAsia="仿宋_GB2312"/>
      <w:b/>
      <w:bCs/>
      <w:sz w:val="31"/>
      <w:szCs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435</Words>
  <Characters>2481</Characters>
  <Lines>20</Lines>
  <Paragraphs>5</Paragraphs>
  <TotalTime>1</TotalTime>
  <ScaleCrop>false</ScaleCrop>
  <LinksUpToDate>false</LinksUpToDate>
  <CharactersWithSpaces>2911</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2024-01-23T07:53:00Z</dcterms:created>
  <dc:creator>微软用户</dc:creator>
  <cp:lastModifiedBy>user</cp:lastModifiedBy>
  <cp:lastPrinted>2024-12-17T20:03:00Z</cp:lastPrinted>
  <dcterms:modified xsi:type="dcterms:W3CDTF">2025-01-10T15:00:44Z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