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21FF7">
      <w:pPr>
        <w:widowControl/>
        <w:topLinePunct/>
        <w:adjustRightInd w:val="0"/>
        <w:snapToGrid w:val="0"/>
        <w:spacing w:line="560" w:lineRule="exact"/>
        <w:rPr>
          <w:rFonts w:hint="eastAsia" w:ascii="黑体" w:hAnsi="黑体" w:eastAsia="黑体" w:cs="文星标宋"/>
          <w:snapToGrid w:val="0"/>
          <w:kern w:val="0"/>
          <w:sz w:val="32"/>
          <w:szCs w:val="32"/>
        </w:rPr>
      </w:pPr>
    </w:p>
    <w:p w14:paraId="3BD47DE3">
      <w:pPr>
        <w:widowControl/>
        <w:topLinePunct/>
        <w:adjustRightInd w:val="0"/>
        <w:snapToGrid w:val="0"/>
        <w:spacing w:line="560" w:lineRule="exact"/>
        <w:rPr>
          <w:snapToGrid w:val="0"/>
          <w:kern w:val="0"/>
          <w:sz w:val="32"/>
          <w:szCs w:val="32"/>
        </w:rPr>
      </w:pPr>
    </w:p>
    <w:p w14:paraId="01BCB2F1">
      <w:pPr>
        <w:adjustRightInd w:val="0"/>
        <w:snapToGrid w:val="0"/>
        <w:spacing w:line="580" w:lineRule="exact"/>
        <w:ind w:firstLine="4320" w:firstLineChars="1000"/>
        <w:jc w:val="both"/>
        <w:rPr>
          <w:rFonts w:hint="eastAsia" w:ascii="宋体 (正文)" w:hAnsi="宋体 (正文)" w:eastAsia="宋体 (正文)" w:cs="宋体 (正文)"/>
          <w:color w:val="000000"/>
          <w:spacing w:val="-4"/>
          <w:sz w:val="44"/>
          <w:szCs w:val="44"/>
          <w:lang w:eastAsia="zh-CN"/>
        </w:rPr>
      </w:pPr>
      <w:r>
        <w:rPr>
          <w:rFonts w:hint="eastAsia" w:ascii="宋体 (正文)" w:hAnsi="宋体 (正文)" w:eastAsia="宋体 (正文)" w:cs="宋体 (正文)"/>
          <w:color w:val="000000"/>
          <w:spacing w:val="-4"/>
          <w:sz w:val="44"/>
          <w:szCs w:val="44"/>
        </w:rPr>
        <w:t>梁山县</w:t>
      </w:r>
      <w:r>
        <w:rPr>
          <w:rFonts w:hint="eastAsia" w:ascii="宋体 (正文)" w:hAnsi="宋体 (正文)" w:eastAsia="宋体 (正文)" w:cs="宋体 (正文)"/>
          <w:color w:val="000000"/>
          <w:spacing w:val="-4"/>
          <w:sz w:val="44"/>
          <w:szCs w:val="44"/>
          <w:lang w:eastAsia="zh-CN"/>
        </w:rPr>
        <w:t>自然资源和规划局</w:t>
      </w:r>
    </w:p>
    <w:p w14:paraId="2097C1A8">
      <w:pPr>
        <w:adjustRightInd w:val="0"/>
        <w:snapToGrid w:val="0"/>
        <w:spacing w:line="580" w:lineRule="exact"/>
        <w:jc w:val="center"/>
        <w:rPr>
          <w:rFonts w:hint="eastAsia" w:ascii="宋体" w:hAnsi="宋体"/>
          <w:color w:val="000000"/>
          <w:spacing w:val="-4"/>
          <w:sz w:val="44"/>
          <w:szCs w:val="44"/>
        </w:rPr>
      </w:pPr>
      <w:r>
        <w:rPr>
          <w:rFonts w:hint="eastAsia" w:ascii="宋体 (正文)" w:hAnsi="宋体 (正文)" w:eastAsia="宋体 (正文)" w:cs="宋体 (正文)"/>
          <w:color w:val="000000"/>
          <w:spacing w:val="-4"/>
          <w:sz w:val="44"/>
          <w:szCs w:val="44"/>
        </w:rPr>
        <w:t>关于</w:t>
      </w:r>
      <w:r>
        <w:rPr>
          <w:rFonts w:hint="eastAsia" w:ascii="宋体 (正文)" w:hAnsi="宋体 (正文)" w:eastAsia="宋体 (正文)" w:cs="宋体 (正文)"/>
          <w:color w:val="000000"/>
          <w:spacing w:val="-4"/>
          <w:sz w:val="44"/>
          <w:szCs w:val="44"/>
          <w:lang w:val="en-US" w:eastAsia="zh-CN"/>
        </w:rPr>
        <w:t>杨营镇孙庄村</w:t>
      </w:r>
      <w:r>
        <w:rPr>
          <w:rFonts w:hint="eastAsia" w:ascii="宋体 (正文)" w:hAnsi="宋体 (正文)" w:eastAsia="宋体 (正文)" w:cs="宋体 (正文)"/>
          <w:color w:val="000000"/>
          <w:spacing w:val="-4"/>
          <w:sz w:val="44"/>
          <w:szCs w:val="44"/>
          <w:lang w:eastAsia="zh-CN"/>
        </w:rPr>
        <w:t>委会</w:t>
      </w:r>
      <w:r>
        <w:rPr>
          <w:rFonts w:hint="eastAsia" w:ascii="宋体 (正文)" w:hAnsi="宋体 (正文)" w:eastAsia="宋体 (正文)" w:cs="宋体 (正文)"/>
          <w:color w:val="000000"/>
          <w:spacing w:val="-4"/>
          <w:sz w:val="44"/>
          <w:szCs w:val="44"/>
        </w:rPr>
        <w:t>征收土地补偿安置方案</w:t>
      </w:r>
    </w:p>
    <w:p w14:paraId="137EC5A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snapToGrid w:val="0"/>
          <w:kern w:val="0"/>
          <w:sz w:val="30"/>
          <w:szCs w:val="30"/>
          <w:lang w:val="en-US" w:eastAsia="zh-CN" w:bidi="ar-SA"/>
        </w:rPr>
      </w:pPr>
    </w:p>
    <w:p w14:paraId="18D25CC0">
      <w:pPr>
        <w:adjustRightInd w:val="0"/>
        <w:snapToGrid w:val="0"/>
        <w:spacing w:line="640" w:lineRule="exact"/>
        <w:ind w:firstLine="570" w:firstLineChars="190"/>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bidi="ar-SA"/>
        </w:rPr>
        <w:t>根据梁山县人民政府决定，为适应梁山县经济社会发展的需要，征收孙庄村集体土地。</w:t>
      </w:r>
      <w:r>
        <w:rPr>
          <w:rFonts w:hint="eastAsia" w:ascii="仿宋" w:hAnsi="仿宋" w:eastAsia="仿宋" w:cs="仿宋"/>
          <w:b w:val="0"/>
          <w:bCs w:val="0"/>
          <w:snapToGrid w:val="0"/>
          <w:kern w:val="0"/>
          <w:sz w:val="30"/>
          <w:szCs w:val="30"/>
        </w:rPr>
        <w:t>按照《山东省土地征收管理办法》的有关规定，我局会同县财政局、人力资源和社会保障局、</w:t>
      </w:r>
      <w:r>
        <w:rPr>
          <w:rFonts w:hint="eastAsia" w:ascii="仿宋" w:hAnsi="仿宋" w:eastAsia="仿宋" w:cs="仿宋"/>
          <w:b w:val="0"/>
          <w:bCs w:val="0"/>
          <w:snapToGrid w:val="0"/>
          <w:kern w:val="0"/>
          <w:sz w:val="30"/>
          <w:szCs w:val="30"/>
          <w:lang w:val="en-US" w:eastAsia="zh-CN"/>
        </w:rPr>
        <w:t>杨营镇人民政府</w:t>
      </w: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val="en-US" w:eastAsia="zh-CN"/>
        </w:rPr>
        <w:t>孙庄村</w:t>
      </w:r>
      <w:r>
        <w:rPr>
          <w:rFonts w:hint="eastAsia" w:ascii="仿宋" w:hAnsi="仿宋" w:eastAsia="仿宋" w:cs="仿宋"/>
          <w:b w:val="0"/>
          <w:bCs w:val="0"/>
          <w:snapToGrid w:val="0"/>
          <w:kern w:val="0"/>
          <w:sz w:val="30"/>
          <w:szCs w:val="30"/>
        </w:rPr>
        <w:t>拟订了《土地征收补偿安置方案》，已报请梁山县人民政府研究同意，现公示如下：</w:t>
      </w:r>
    </w:p>
    <w:p w14:paraId="0F1F846A">
      <w:pPr>
        <w:adjustRightInd w:val="0"/>
        <w:snapToGrid w:val="0"/>
        <w:spacing w:line="640" w:lineRule="exact"/>
        <w:ind w:firstLine="570" w:firstLineChars="190"/>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一</w:t>
      </w:r>
      <w:r>
        <w:rPr>
          <w:rFonts w:hint="eastAsia" w:ascii="仿宋" w:hAnsi="仿宋" w:eastAsia="仿宋" w:cs="仿宋"/>
          <w:b w:val="0"/>
          <w:bCs w:val="0"/>
          <w:snapToGrid w:val="0"/>
          <w:kern w:val="0"/>
          <w:sz w:val="30"/>
          <w:szCs w:val="30"/>
        </w:rPr>
        <w:t>、征收土地的位置、地类及面积</w:t>
      </w:r>
    </w:p>
    <w:p w14:paraId="51C11E38">
      <w:pPr>
        <w:adjustRightInd w:val="0"/>
        <w:snapToGrid w:val="0"/>
        <w:spacing w:line="640" w:lineRule="exact"/>
        <w:ind w:firstLine="570" w:firstLineChars="190"/>
        <w:rPr>
          <w:rFonts w:hint="eastAsia" w:ascii="仿宋" w:hAnsi="仿宋" w:eastAsia="仿宋" w:cs="仿宋"/>
          <w:b w:val="0"/>
          <w:bCs w:val="0"/>
          <w:snapToGrid w:val="0"/>
          <w:kern w:val="0"/>
          <w:sz w:val="30"/>
          <w:szCs w:val="30"/>
          <w:lang w:val="en-US" w:eastAsia="zh-CN" w:bidi="ar-SA"/>
        </w:rPr>
      </w:pPr>
      <w:r>
        <w:rPr>
          <w:rFonts w:hint="eastAsia" w:ascii="仿宋" w:hAnsi="仿宋" w:eastAsia="仿宋" w:cs="仿宋"/>
          <w:b w:val="0"/>
          <w:bCs w:val="0"/>
          <w:snapToGrid w:val="0"/>
          <w:kern w:val="0"/>
          <w:sz w:val="30"/>
          <w:szCs w:val="30"/>
          <w:lang w:val="en-US" w:eastAsia="zh-CN" w:bidi="ar-SA"/>
        </w:rPr>
        <w:t>地块一：位于梁山县杨营镇孙庄村，公明大道以南，东西南北均邻孙庄村。总面积0.0203公顷，其中：建设用地0.0203公顷（公路用地0.0203公顷）。</w:t>
      </w:r>
    </w:p>
    <w:p w14:paraId="1E440B11">
      <w:pPr>
        <w:pStyle w:val="2"/>
        <w:widowControl/>
        <w:numPr>
          <w:ilvl w:val="0"/>
          <w:numId w:val="1"/>
        </w:numPr>
        <w:topLinePunct/>
        <w:adjustRightInd w:val="0"/>
        <w:snapToGrid w:val="0"/>
        <w:spacing w:line="560" w:lineRule="exact"/>
        <w:ind w:firstLine="600" w:firstLineChars="200"/>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征收土地补偿标准</w:t>
      </w:r>
    </w:p>
    <w:p w14:paraId="07D4D3CC">
      <w:pPr>
        <w:pStyle w:val="2"/>
        <w:widowControl/>
        <w:numPr>
          <w:ilvl w:val="0"/>
          <w:numId w:val="0"/>
        </w:numPr>
        <w:topLinePunct/>
        <w:adjustRightInd w:val="0"/>
        <w:snapToGrid w:val="0"/>
        <w:spacing w:line="560" w:lineRule="exact"/>
        <w:ind w:firstLine="600" w:firstLineChars="200"/>
        <w:rPr>
          <w:rFonts w:hint="eastAsia" w:ascii="仿宋" w:hAnsi="仿宋" w:eastAsia="仿宋" w:cs="仿宋"/>
          <w:b w:val="0"/>
          <w:bCs w:val="0"/>
          <w:snapToGrid w:val="0"/>
          <w:kern w:val="0"/>
          <w:sz w:val="30"/>
          <w:szCs w:val="30"/>
          <w:lang w:val="en-US" w:eastAsia="zh-CN"/>
        </w:rPr>
      </w:pPr>
      <w:r>
        <w:rPr>
          <w:rFonts w:hint="eastAsia" w:ascii="仿宋" w:hAnsi="仿宋" w:eastAsia="仿宋" w:cs="仿宋"/>
          <w:b w:val="0"/>
          <w:bCs w:val="0"/>
          <w:snapToGrid w:val="0"/>
          <w:kern w:val="0"/>
          <w:sz w:val="30"/>
          <w:szCs w:val="30"/>
        </w:rPr>
        <w:t>征收土地补偿安置费按照山东省人民政府</w:t>
      </w:r>
      <w:r>
        <w:rPr>
          <w:rFonts w:hint="eastAsia" w:ascii="仿宋" w:hAnsi="仿宋" w:eastAsia="仿宋" w:cs="仿宋"/>
          <w:b w:val="0"/>
          <w:bCs w:val="0"/>
          <w:snapToGrid w:val="0"/>
          <w:kern w:val="0"/>
          <w:sz w:val="30"/>
          <w:szCs w:val="30"/>
          <w:lang w:val="en-US" w:eastAsia="zh-CN"/>
        </w:rPr>
        <w:t>鲁政字〔</w:t>
      </w:r>
      <w:r>
        <w:rPr>
          <w:rFonts w:hint="default" w:ascii="仿宋" w:hAnsi="仿宋" w:eastAsia="仿宋" w:cs="仿宋"/>
          <w:b w:val="0"/>
          <w:bCs w:val="0"/>
          <w:snapToGrid w:val="0"/>
          <w:kern w:val="0"/>
          <w:sz w:val="30"/>
          <w:szCs w:val="30"/>
          <w:lang w:val="en-US" w:eastAsia="zh-CN"/>
        </w:rPr>
        <w:t>2023</w:t>
      </w:r>
      <w:r>
        <w:rPr>
          <w:rFonts w:hint="eastAsia" w:ascii="仿宋" w:hAnsi="仿宋" w:eastAsia="仿宋" w:cs="仿宋"/>
          <w:b w:val="0"/>
          <w:bCs w:val="0"/>
          <w:snapToGrid w:val="0"/>
          <w:kern w:val="0"/>
          <w:sz w:val="30"/>
          <w:szCs w:val="30"/>
          <w:lang w:val="en-US" w:eastAsia="zh-CN"/>
        </w:rPr>
        <w:t>〕</w:t>
      </w:r>
      <w:r>
        <w:rPr>
          <w:rFonts w:hint="default" w:ascii="仿宋" w:hAnsi="仿宋" w:eastAsia="仿宋" w:cs="仿宋"/>
          <w:b w:val="0"/>
          <w:bCs w:val="0"/>
          <w:snapToGrid w:val="0"/>
          <w:kern w:val="0"/>
          <w:sz w:val="30"/>
          <w:szCs w:val="30"/>
          <w:lang w:val="en-US" w:eastAsia="zh-CN"/>
        </w:rPr>
        <w:t>1</w:t>
      </w:r>
      <w:r>
        <w:rPr>
          <w:rFonts w:hint="eastAsia" w:ascii="仿宋" w:hAnsi="仿宋" w:eastAsia="仿宋" w:cs="仿宋"/>
          <w:b w:val="0"/>
          <w:bCs w:val="0"/>
          <w:snapToGrid w:val="0"/>
          <w:kern w:val="0"/>
          <w:sz w:val="30"/>
          <w:szCs w:val="30"/>
          <w:lang w:val="en-US" w:eastAsia="zh-CN"/>
        </w:rPr>
        <w:t>4</w:t>
      </w:r>
      <w:r>
        <w:rPr>
          <w:rFonts w:hint="default" w:ascii="仿宋" w:hAnsi="仿宋" w:eastAsia="仿宋" w:cs="仿宋"/>
          <w:b w:val="0"/>
          <w:bCs w:val="0"/>
          <w:snapToGrid w:val="0"/>
          <w:kern w:val="0"/>
          <w:sz w:val="30"/>
          <w:szCs w:val="30"/>
          <w:lang w:val="en-US" w:eastAsia="zh-CN"/>
        </w:rPr>
        <w:t>4</w:t>
      </w:r>
      <w:r>
        <w:rPr>
          <w:rFonts w:hint="eastAsia" w:ascii="仿宋" w:hAnsi="仿宋" w:eastAsia="仿宋" w:cs="仿宋"/>
          <w:b w:val="0"/>
          <w:bCs w:val="0"/>
          <w:snapToGrid w:val="0"/>
          <w:kern w:val="0"/>
          <w:sz w:val="30"/>
          <w:szCs w:val="30"/>
        </w:rPr>
        <w:t>号文公布的</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征地区片综合地价标准执行。拟征收土地位于I</w:t>
      </w:r>
      <w:r>
        <w:rPr>
          <w:rFonts w:hint="eastAsia" w:ascii="仿宋" w:hAnsi="仿宋" w:eastAsia="仿宋" w:cs="仿宋"/>
          <w:b w:val="0"/>
          <w:bCs w:val="0"/>
          <w:snapToGrid w:val="0"/>
          <w:kern w:val="0"/>
          <w:sz w:val="30"/>
          <w:szCs w:val="30"/>
          <w:lang w:val="en-US" w:eastAsia="zh-CN"/>
        </w:rPr>
        <w:t>I</w:t>
      </w:r>
      <w:r>
        <w:rPr>
          <w:rFonts w:hint="eastAsia" w:ascii="仿宋" w:hAnsi="仿宋" w:eastAsia="仿宋" w:cs="仿宋"/>
          <w:b w:val="0"/>
          <w:bCs w:val="0"/>
          <w:snapToGrid w:val="0"/>
          <w:kern w:val="0"/>
          <w:sz w:val="30"/>
          <w:szCs w:val="30"/>
        </w:rPr>
        <w:t>级区片，补偿标准为</w:t>
      </w:r>
      <w:r>
        <w:rPr>
          <w:rFonts w:hint="eastAsia" w:ascii="仿宋" w:hAnsi="仿宋" w:eastAsia="仿宋" w:cs="仿宋"/>
          <w:b w:val="0"/>
          <w:bCs w:val="0"/>
          <w:snapToGrid w:val="0"/>
          <w:kern w:val="0"/>
          <w:sz w:val="30"/>
          <w:szCs w:val="30"/>
          <w:lang w:val="en-US" w:eastAsia="zh-CN"/>
        </w:rPr>
        <w:t>91.5</w:t>
      </w:r>
      <w:r>
        <w:rPr>
          <w:rFonts w:hint="eastAsia" w:ascii="仿宋" w:hAnsi="仿宋" w:eastAsia="仿宋" w:cs="仿宋"/>
          <w:b w:val="0"/>
          <w:bCs w:val="0"/>
          <w:snapToGrid w:val="0"/>
          <w:kern w:val="0"/>
          <w:sz w:val="30"/>
          <w:szCs w:val="30"/>
        </w:rPr>
        <w:t>万元/公顷。</w:t>
      </w:r>
    </w:p>
    <w:p w14:paraId="309FC7CA">
      <w:pPr>
        <w:pStyle w:val="2"/>
        <w:widowControl/>
        <w:topLinePunct/>
        <w:adjustRightInd w:val="0"/>
        <w:snapToGrid w:val="0"/>
        <w:spacing w:line="560" w:lineRule="exact"/>
        <w:ind w:firstLine="600" w:firstLineChars="200"/>
        <w:rPr>
          <w:rFonts w:hint="eastAsia" w:ascii="仿宋" w:hAnsi="仿宋" w:eastAsia="仿宋" w:cs="仿宋"/>
          <w:b w:val="0"/>
          <w:bCs w:val="0"/>
          <w:snapToGrid w:val="0"/>
          <w:kern w:val="0"/>
          <w:sz w:val="30"/>
          <w:szCs w:val="30"/>
          <w:lang w:val="en-US" w:eastAsia="zh-CN"/>
        </w:rPr>
      </w:pPr>
      <w:r>
        <w:rPr>
          <w:rFonts w:hint="eastAsia" w:ascii="仿宋" w:hAnsi="仿宋" w:eastAsia="仿宋" w:cs="仿宋"/>
          <w:b w:val="0"/>
          <w:bCs w:val="0"/>
          <w:snapToGrid w:val="0"/>
          <w:kern w:val="0"/>
          <w:sz w:val="30"/>
          <w:szCs w:val="30"/>
          <w:lang w:val="en-US" w:eastAsia="zh-CN"/>
        </w:rPr>
        <w:t>地上附着物和青苗补偿费标准。按照山东省自然资源厅  山东省财政厅《关于济宁市征地地上附着物和青苗补偿标准的批复》（鲁自然资函〔2021〕1946号）规定的标准执行。</w:t>
      </w:r>
    </w:p>
    <w:p w14:paraId="5F1A0DD0">
      <w:pPr>
        <w:adjustRightInd w:val="0"/>
        <w:snapToGrid w:val="0"/>
        <w:spacing w:line="640" w:lineRule="exact"/>
        <w:ind w:firstLine="570" w:firstLineChars="190"/>
        <w:rPr>
          <w:rFonts w:hint="eastAsia" w:ascii="仿宋" w:hAnsi="仿宋" w:eastAsia="仿宋" w:cs="仿宋"/>
          <w:b w:val="0"/>
          <w:bCs w:val="0"/>
          <w:snapToGrid w:val="0"/>
          <w:kern w:val="0"/>
          <w:sz w:val="30"/>
          <w:szCs w:val="30"/>
          <w:lang w:val="en-US" w:eastAsia="zh-CN"/>
        </w:rPr>
      </w:pPr>
      <w:r>
        <w:rPr>
          <w:rFonts w:hint="eastAsia" w:ascii="仿宋" w:hAnsi="仿宋" w:eastAsia="仿宋" w:cs="仿宋"/>
          <w:b w:val="0"/>
          <w:bCs w:val="0"/>
          <w:snapToGrid w:val="0"/>
          <w:kern w:val="0"/>
          <w:sz w:val="30"/>
          <w:szCs w:val="30"/>
          <w:lang w:val="en-US" w:eastAsia="zh-CN"/>
        </w:rPr>
        <w:t>如有</w:t>
      </w:r>
      <w:r>
        <w:rPr>
          <w:rFonts w:hint="eastAsia" w:ascii="仿宋" w:hAnsi="仿宋" w:eastAsia="仿宋" w:cs="仿宋"/>
          <w:b w:val="0"/>
          <w:bCs w:val="0"/>
          <w:snapToGrid w:val="0"/>
          <w:kern w:val="0"/>
          <w:sz w:val="30"/>
          <w:szCs w:val="30"/>
        </w:rPr>
        <w:t>征收土地涉及农村住宅（或工矿企业）的补偿安置，按照</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人民政府依据国家有关规定制定的补偿安置方案执行。</w:t>
      </w:r>
    </w:p>
    <w:p w14:paraId="55B9A322">
      <w:pPr>
        <w:adjustRightInd w:val="0"/>
        <w:snapToGrid w:val="0"/>
        <w:spacing w:line="640" w:lineRule="exact"/>
        <w:ind w:firstLine="570" w:firstLineChars="190"/>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三</w:t>
      </w:r>
      <w:r>
        <w:rPr>
          <w:rFonts w:hint="eastAsia" w:ascii="仿宋" w:hAnsi="仿宋" w:eastAsia="仿宋" w:cs="仿宋"/>
          <w:b w:val="0"/>
          <w:bCs w:val="0"/>
          <w:snapToGrid w:val="0"/>
          <w:kern w:val="0"/>
          <w:sz w:val="30"/>
          <w:szCs w:val="30"/>
        </w:rPr>
        <w:t>、安置意见</w:t>
      </w:r>
    </w:p>
    <w:p w14:paraId="0A876D98">
      <w:pPr>
        <w:adjustRightInd w:val="0"/>
        <w:snapToGrid w:val="0"/>
        <w:spacing w:line="640" w:lineRule="exact"/>
        <w:ind w:firstLine="570" w:firstLineChars="190"/>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经与</w:t>
      </w:r>
      <w:r>
        <w:rPr>
          <w:rFonts w:hint="eastAsia" w:ascii="仿宋" w:hAnsi="仿宋" w:eastAsia="仿宋" w:cs="仿宋"/>
          <w:b w:val="0"/>
          <w:bCs w:val="0"/>
          <w:snapToGrid w:val="0"/>
          <w:kern w:val="0"/>
          <w:sz w:val="30"/>
          <w:szCs w:val="30"/>
          <w:lang w:val="en-US" w:eastAsia="zh-CN"/>
        </w:rPr>
        <w:t>高楼村</w:t>
      </w:r>
      <w:r>
        <w:rPr>
          <w:rFonts w:hint="eastAsia" w:ascii="仿宋" w:hAnsi="仿宋" w:eastAsia="仿宋" w:cs="仿宋"/>
          <w:b w:val="0"/>
          <w:bCs w:val="0"/>
          <w:snapToGrid w:val="0"/>
          <w:kern w:val="0"/>
          <w:sz w:val="30"/>
          <w:szCs w:val="30"/>
        </w:rPr>
        <w:t>集体经济组织协商，对征收土地涉及的农业人口采取以下方式安置。</w:t>
      </w:r>
    </w:p>
    <w:p w14:paraId="2E05C542">
      <w:pPr>
        <w:adjustRightInd w:val="0"/>
        <w:snapToGrid w:val="0"/>
        <w:spacing w:line="640" w:lineRule="exact"/>
        <w:ind w:firstLine="570" w:firstLineChars="190"/>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（一）货币安置。征收土地补偿安置费拨付到</w:t>
      </w:r>
      <w:r>
        <w:rPr>
          <w:rFonts w:hint="eastAsia" w:ascii="仿宋" w:hAnsi="仿宋" w:eastAsia="仿宋" w:cs="仿宋"/>
          <w:b w:val="0"/>
          <w:bCs w:val="0"/>
          <w:snapToGrid w:val="0"/>
          <w:kern w:val="0"/>
          <w:sz w:val="30"/>
          <w:szCs w:val="30"/>
          <w:lang w:val="en-US" w:eastAsia="zh-CN"/>
        </w:rPr>
        <w:t>高楼村</w:t>
      </w:r>
      <w:r>
        <w:rPr>
          <w:rFonts w:hint="eastAsia" w:ascii="仿宋" w:hAnsi="仿宋" w:eastAsia="仿宋" w:cs="仿宋"/>
          <w:b w:val="0"/>
          <w:bCs w:val="0"/>
          <w:snapToGrid w:val="0"/>
          <w:kern w:val="0"/>
          <w:sz w:val="30"/>
          <w:szCs w:val="30"/>
        </w:rPr>
        <w:t>委会后，其具体分配方案由本村集体经济组织成员讨论决定。</w:t>
      </w:r>
    </w:p>
    <w:p w14:paraId="5E67A88A">
      <w:pPr>
        <w:adjustRightInd w:val="0"/>
        <w:snapToGrid w:val="0"/>
        <w:spacing w:line="640" w:lineRule="exact"/>
        <w:ind w:firstLine="570" w:firstLineChars="190"/>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val="en-US" w:eastAsia="zh-CN"/>
        </w:rPr>
        <w:t>二</w:t>
      </w:r>
      <w:r>
        <w:rPr>
          <w:rFonts w:hint="eastAsia" w:ascii="仿宋" w:hAnsi="仿宋" w:eastAsia="仿宋" w:cs="仿宋"/>
          <w:b w:val="0"/>
          <w:bCs w:val="0"/>
          <w:snapToGrid w:val="0"/>
          <w:kern w:val="0"/>
          <w:sz w:val="30"/>
          <w:szCs w:val="30"/>
        </w:rPr>
        <w:t>）社保安置。社会保障补贴资金按照</w:t>
      </w:r>
      <w:r>
        <w:rPr>
          <w:rFonts w:hint="eastAsia" w:ascii="仿宋" w:hAnsi="仿宋" w:eastAsia="仿宋" w:cs="仿宋"/>
          <w:b w:val="0"/>
          <w:bCs w:val="0"/>
          <w:snapToGrid w:val="0"/>
          <w:kern w:val="0"/>
          <w:sz w:val="30"/>
          <w:szCs w:val="30"/>
          <w:lang w:val="en-US" w:eastAsia="zh-CN"/>
        </w:rPr>
        <w:t>15000</w:t>
      </w:r>
      <w:r>
        <w:rPr>
          <w:rFonts w:hint="eastAsia" w:ascii="仿宋" w:hAnsi="仿宋" w:eastAsia="仿宋" w:cs="仿宋"/>
          <w:b w:val="0"/>
          <w:bCs w:val="0"/>
          <w:snapToGrid w:val="0"/>
          <w:kern w:val="0"/>
          <w:sz w:val="30"/>
          <w:szCs w:val="30"/>
        </w:rPr>
        <w:t>元/亩标准由</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财政部门拨付至社会保障资金专户，共计</w:t>
      </w:r>
      <w:r>
        <w:rPr>
          <w:rFonts w:hint="eastAsia" w:ascii="仿宋" w:hAnsi="仿宋" w:eastAsia="仿宋" w:cs="仿宋"/>
          <w:b w:val="0"/>
          <w:bCs w:val="0"/>
          <w:snapToGrid w:val="0"/>
          <w:kern w:val="0"/>
          <w:sz w:val="30"/>
          <w:szCs w:val="30"/>
          <w:lang w:val="en-US" w:eastAsia="zh-CN"/>
        </w:rPr>
        <w:t>0.4568</w:t>
      </w:r>
      <w:r>
        <w:rPr>
          <w:rFonts w:hint="eastAsia" w:ascii="仿宋" w:hAnsi="仿宋" w:eastAsia="仿宋" w:cs="仿宋"/>
          <w:b w:val="0"/>
          <w:bCs w:val="0"/>
          <w:snapToGrid w:val="0"/>
          <w:kern w:val="0"/>
          <w:sz w:val="30"/>
          <w:szCs w:val="30"/>
        </w:rPr>
        <w:t>万元。由</w:t>
      </w:r>
      <w:r>
        <w:rPr>
          <w:rFonts w:hint="eastAsia" w:ascii="仿宋" w:hAnsi="仿宋" w:eastAsia="仿宋" w:cs="仿宋"/>
          <w:b w:val="0"/>
          <w:bCs w:val="0"/>
          <w:snapToGrid w:val="0"/>
          <w:kern w:val="0"/>
          <w:sz w:val="30"/>
          <w:szCs w:val="30"/>
          <w:lang w:val="en-US" w:eastAsia="zh-CN"/>
        </w:rPr>
        <w:t>杨营镇人民政府</w:t>
      </w:r>
      <w:r>
        <w:rPr>
          <w:rFonts w:hint="eastAsia" w:ascii="仿宋" w:hAnsi="仿宋" w:eastAsia="仿宋" w:cs="仿宋"/>
          <w:b w:val="0"/>
          <w:bCs w:val="0"/>
          <w:snapToGrid w:val="0"/>
          <w:kern w:val="0"/>
          <w:sz w:val="30"/>
          <w:szCs w:val="30"/>
        </w:rPr>
        <w:t>按有关规定和程序指导</w:t>
      </w:r>
      <w:r>
        <w:rPr>
          <w:rFonts w:hint="eastAsia" w:ascii="仿宋" w:hAnsi="仿宋" w:eastAsia="仿宋" w:cs="仿宋"/>
          <w:b w:val="0"/>
          <w:bCs w:val="0"/>
          <w:snapToGrid w:val="0"/>
          <w:kern w:val="0"/>
          <w:sz w:val="30"/>
          <w:szCs w:val="30"/>
          <w:lang w:val="en-US" w:eastAsia="zh-CN"/>
        </w:rPr>
        <w:t>孙庄村</w:t>
      </w:r>
      <w:r>
        <w:rPr>
          <w:rFonts w:hint="eastAsia" w:ascii="仿宋" w:hAnsi="仿宋" w:eastAsia="仿宋" w:cs="仿宋"/>
          <w:b w:val="0"/>
          <w:bCs w:val="0"/>
          <w:snapToGrid w:val="0"/>
          <w:kern w:val="0"/>
          <w:sz w:val="30"/>
          <w:szCs w:val="30"/>
        </w:rPr>
        <w:t>委会组织召开村（居）代表会议，研究拟定被征地农民社会保障方案并报</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人力资源社会保障局备案。在征收土地经依法批准后，由</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社会保险经办机构根据被征地农民养老保险方案，办理参保事宜。</w:t>
      </w:r>
    </w:p>
    <w:p w14:paraId="170B5C3D">
      <w:pPr>
        <w:numPr>
          <w:ilvl w:val="0"/>
          <w:numId w:val="0"/>
        </w:numPr>
        <w:adjustRightInd w:val="0"/>
        <w:snapToGrid w:val="0"/>
        <w:spacing w:line="640" w:lineRule="exact"/>
        <w:ind w:firstLine="600" w:firstLineChars="200"/>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四、其他事项</w:t>
      </w:r>
    </w:p>
    <w:p w14:paraId="6251CE22">
      <w:pPr>
        <w:numPr>
          <w:ilvl w:val="0"/>
          <w:numId w:val="0"/>
        </w:numPr>
        <w:adjustRightInd w:val="0"/>
        <w:snapToGrid w:val="0"/>
        <w:spacing w:line="640" w:lineRule="exact"/>
        <w:ind w:firstLine="600" w:firstLineChars="200"/>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本方案作为县政府征收土地公告的附件并同时在征收土地涉及的农村集体经济组织所在地予以发布。</w:t>
      </w:r>
    </w:p>
    <w:p w14:paraId="3D29B1E4">
      <w:pPr>
        <w:keepNext w:val="0"/>
        <w:keepLines w:val="0"/>
        <w:pageBreakBefore w:val="0"/>
        <w:widowControl w:val="0"/>
        <w:kinsoku/>
        <w:wordWrap/>
        <w:overflowPunct/>
        <w:topLinePunct w:val="0"/>
        <w:autoSpaceDE/>
        <w:autoSpaceDN/>
        <w:bidi w:val="0"/>
        <w:spacing w:line="540" w:lineRule="exact"/>
        <w:ind w:left="0" w:leftChars="0" w:right="640" w:firstLine="600" w:firstLineChars="200"/>
        <w:jc w:val="both"/>
        <w:textAlignment w:val="auto"/>
        <w:outlineLvl w:val="9"/>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特此公示。</w:t>
      </w:r>
    </w:p>
    <w:p w14:paraId="4DA650F2">
      <w:pPr>
        <w:keepNext w:val="0"/>
        <w:keepLines w:val="0"/>
        <w:pageBreakBefore w:val="0"/>
        <w:widowControl w:val="0"/>
        <w:kinsoku/>
        <w:wordWrap/>
        <w:overflowPunct/>
        <w:topLinePunct w:val="0"/>
        <w:autoSpaceDE/>
        <w:autoSpaceDN/>
        <w:bidi w:val="0"/>
        <w:spacing w:line="540" w:lineRule="exact"/>
        <w:ind w:left="0" w:leftChars="0" w:right="640" w:firstLine="600" w:firstLineChars="200"/>
        <w:jc w:val="both"/>
        <w:textAlignment w:val="auto"/>
        <w:outlineLvl w:val="9"/>
        <w:rPr>
          <w:rFonts w:hint="eastAsia" w:ascii="仿宋" w:hAnsi="仿宋" w:eastAsia="仿宋" w:cs="仿宋"/>
          <w:color w:val="auto"/>
          <w:sz w:val="30"/>
          <w:szCs w:val="30"/>
          <w:shd w:val="clear" w:color="auto" w:fill="auto"/>
        </w:rPr>
      </w:pPr>
      <w:r>
        <w:rPr>
          <w:rFonts w:hint="eastAsia" w:ascii="仿宋" w:hAnsi="仿宋" w:eastAsia="仿宋" w:cs="仿宋"/>
          <w:b w:val="0"/>
          <w:bCs w:val="0"/>
          <w:snapToGrid w:val="0"/>
          <w:kern w:val="0"/>
          <w:sz w:val="30"/>
          <w:szCs w:val="30"/>
        </w:rPr>
        <w:t>联系人：李超    联系电话：0537-7335625</w:t>
      </w:r>
    </w:p>
    <w:p w14:paraId="74A702DD">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9000" w:firstLineChars="3000"/>
        <w:jc w:val="both"/>
        <w:textAlignment w:val="auto"/>
        <w:outlineLvl w:val="9"/>
        <w:rPr>
          <w:rFonts w:hint="eastAsia" w:ascii="仿宋" w:hAnsi="仿宋" w:eastAsia="仿宋" w:cs="仿宋"/>
          <w:color w:val="auto"/>
          <w:sz w:val="30"/>
          <w:szCs w:val="30"/>
          <w:shd w:val="clear" w:color="auto" w:fill="auto"/>
        </w:rPr>
      </w:pPr>
      <w:r>
        <w:rPr>
          <w:rFonts w:hint="eastAsia" w:ascii="仿宋" w:hAnsi="仿宋" w:eastAsia="仿宋" w:cs="仿宋"/>
          <w:color w:val="auto"/>
          <w:sz w:val="30"/>
          <w:szCs w:val="30"/>
          <w:shd w:val="clear" w:color="auto" w:fill="auto"/>
        </w:rPr>
        <w:t>梁山县</w:t>
      </w:r>
      <w:r>
        <w:rPr>
          <w:rFonts w:hint="eastAsia" w:ascii="仿宋" w:hAnsi="仿宋" w:eastAsia="仿宋" w:cs="仿宋"/>
          <w:color w:val="auto"/>
          <w:sz w:val="30"/>
          <w:szCs w:val="30"/>
          <w:shd w:val="clear" w:color="auto" w:fill="auto"/>
          <w:lang w:eastAsia="zh-CN"/>
        </w:rPr>
        <w:t>自然</w:t>
      </w:r>
      <w:r>
        <w:rPr>
          <w:rFonts w:hint="eastAsia" w:ascii="仿宋" w:hAnsi="仿宋" w:eastAsia="仿宋" w:cs="仿宋"/>
          <w:color w:val="auto"/>
          <w:sz w:val="30"/>
          <w:szCs w:val="30"/>
          <w:shd w:val="clear" w:color="auto" w:fill="auto"/>
        </w:rPr>
        <w:t>资源</w:t>
      </w:r>
      <w:r>
        <w:rPr>
          <w:rFonts w:hint="eastAsia" w:ascii="仿宋" w:hAnsi="仿宋" w:eastAsia="仿宋" w:cs="仿宋"/>
          <w:color w:val="auto"/>
          <w:sz w:val="30"/>
          <w:szCs w:val="30"/>
          <w:shd w:val="clear" w:color="auto" w:fill="auto"/>
          <w:lang w:eastAsia="zh-CN"/>
        </w:rPr>
        <w:t>和规划</w:t>
      </w:r>
      <w:r>
        <w:rPr>
          <w:rFonts w:hint="eastAsia" w:ascii="仿宋" w:hAnsi="仿宋" w:eastAsia="仿宋" w:cs="仿宋"/>
          <w:color w:val="auto"/>
          <w:sz w:val="30"/>
          <w:szCs w:val="30"/>
          <w:shd w:val="clear" w:color="auto" w:fill="auto"/>
        </w:rPr>
        <w:t>局</w:t>
      </w:r>
    </w:p>
    <w:p w14:paraId="15211D06">
      <w:pPr>
        <w:keepNext w:val="0"/>
        <w:keepLines w:val="0"/>
        <w:pageBreakBefore w:val="0"/>
        <w:widowControl w:val="0"/>
        <w:kinsoku/>
        <w:wordWrap/>
        <w:overflowPunct/>
        <w:topLinePunct w:val="0"/>
        <w:autoSpaceDE/>
        <w:autoSpaceDN/>
        <w:bidi w:val="0"/>
        <w:adjustRightInd w:val="0"/>
        <w:snapToGrid w:val="0"/>
        <w:spacing w:line="540" w:lineRule="exact"/>
        <w:ind w:firstLine="9750" w:firstLineChars="3250"/>
        <w:textAlignment w:val="auto"/>
        <w:rPr>
          <w:rFonts w:hint="eastAsia" w:ascii="仿宋" w:hAnsi="仿宋" w:eastAsia="仿宋" w:cs="仿宋"/>
          <w:b w:val="0"/>
          <w:bCs w:val="0"/>
          <w:snapToGrid w:val="0"/>
          <w:kern w:val="0"/>
          <w:sz w:val="30"/>
          <w:szCs w:val="30"/>
        </w:rPr>
      </w:pPr>
      <w:r>
        <w:rPr>
          <w:rFonts w:hint="eastAsia" w:ascii="仿宋" w:hAnsi="仿宋" w:eastAsia="仿宋" w:cs="仿宋"/>
          <w:color w:val="000000"/>
          <w:sz w:val="30"/>
          <w:szCs w:val="30"/>
          <w:lang w:val="en-US" w:eastAsia="zh-CN"/>
        </w:rPr>
        <w:t xml:space="preserve"> 2025</w:t>
      </w:r>
      <w:r>
        <w:rPr>
          <w:rFonts w:hint="eastAsia" w:ascii="仿宋" w:hAnsi="仿宋" w:eastAsia="仿宋" w:cs="仿宋"/>
          <w:color w:val="000000"/>
          <w:sz w:val="30"/>
          <w:szCs w:val="30"/>
          <w:highlight w:val="none"/>
        </w:rPr>
        <w:t>年</w:t>
      </w:r>
      <w:r>
        <w:rPr>
          <w:rFonts w:hint="eastAsia" w:ascii="仿宋" w:hAnsi="仿宋" w:eastAsia="仿宋" w:cs="仿宋"/>
          <w:color w:val="000000"/>
          <w:sz w:val="30"/>
          <w:szCs w:val="30"/>
          <w:highlight w:val="none"/>
          <w:lang w:val="en-US" w:eastAsia="zh-CN"/>
        </w:rPr>
        <w:t>5</w:t>
      </w:r>
      <w:r>
        <w:rPr>
          <w:rFonts w:hint="eastAsia" w:ascii="仿宋" w:hAnsi="仿宋" w:eastAsia="仿宋" w:cs="仿宋"/>
          <w:color w:val="000000"/>
          <w:sz w:val="30"/>
          <w:szCs w:val="30"/>
          <w:highlight w:val="none"/>
        </w:rPr>
        <w:t>月</w:t>
      </w:r>
      <w:r>
        <w:rPr>
          <w:rFonts w:hint="eastAsia" w:ascii="仿宋" w:hAnsi="仿宋" w:eastAsia="仿宋" w:cs="仿宋"/>
          <w:color w:val="000000"/>
          <w:sz w:val="30"/>
          <w:szCs w:val="30"/>
          <w:highlight w:val="none"/>
          <w:lang w:val="en-US" w:eastAsia="zh-CN"/>
        </w:rPr>
        <w:t>26</w:t>
      </w:r>
      <w:bookmarkStart w:id="0" w:name="_GoBack"/>
      <w:bookmarkEnd w:id="0"/>
      <w:r>
        <w:rPr>
          <w:rFonts w:hint="eastAsia" w:ascii="仿宋" w:hAnsi="仿宋" w:eastAsia="仿宋" w:cs="仿宋"/>
          <w:color w:val="000000"/>
          <w:sz w:val="30"/>
          <w:szCs w:val="30"/>
          <w:highlight w:val="none"/>
        </w:rPr>
        <w:t>日</w:t>
      </w:r>
    </w:p>
    <w:p w14:paraId="76FA78DB">
      <w:pPr>
        <w:rPr>
          <w:rFonts w:hint="eastAsia" w:ascii="仿宋" w:hAnsi="仿宋" w:eastAsia="仿宋" w:cs="仿宋"/>
          <w:b w:val="0"/>
          <w:bCs w:val="0"/>
          <w:snapToGrid w:val="0"/>
          <w:kern w:val="0"/>
          <w:sz w:val="30"/>
          <w:szCs w:val="30"/>
          <w:lang w:val="en-US" w:eastAsia="zh-CN" w:bidi="ar-SA"/>
        </w:rPr>
      </w:pPr>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AE0854-5B9D-4B38-AF03-44D176187D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123C3C3-CD9E-490F-92BC-DB339A36CAF4}"/>
  </w:font>
  <w:font w:name="仿宋">
    <w:panose1 w:val="02010609060101010101"/>
    <w:charset w:val="86"/>
    <w:family w:val="modern"/>
    <w:pitch w:val="default"/>
    <w:sig w:usb0="800002BF" w:usb1="38CF7CFA" w:usb2="00000016" w:usb3="00000000" w:csb0="00040001" w:csb1="00000000"/>
    <w:embedRegular r:id="rId3" w:fontKey="{B11CB537-93D3-453A-87CF-1AD89E75A6CE}"/>
  </w:font>
  <w:font w:name="文星标宋">
    <w:altName w:val="微软雅黑"/>
    <w:panose1 w:val="02010609000101010101"/>
    <w:charset w:val="86"/>
    <w:family w:val="auto"/>
    <w:pitch w:val="default"/>
    <w:sig w:usb0="00000000" w:usb1="00000000" w:usb2="00000000" w:usb3="00000000" w:csb0="00040000" w:csb1="00000000"/>
    <w:embedRegular r:id="rId4" w:fontKey="{0554AF18-99B2-45D6-9568-F7074219C46F}"/>
  </w:font>
  <w:font w:name="微软雅黑">
    <w:panose1 w:val="020B0503020204020204"/>
    <w:charset w:val="86"/>
    <w:family w:val="swiss"/>
    <w:pitch w:val="default"/>
    <w:sig w:usb0="80000287" w:usb1="2ACF3C50" w:usb2="00000016" w:usb3="00000000" w:csb0="0004001F" w:csb1="00000000"/>
  </w:font>
  <w:font w:name="宋体 (正文)">
    <w:altName w:val="宋体"/>
    <w:panose1 w:val="00000000000000000000"/>
    <w:charset w:val="00"/>
    <w:family w:val="auto"/>
    <w:pitch w:val="default"/>
    <w:sig w:usb0="00000000" w:usb1="00000000" w:usb2="00000000" w:usb3="00000000" w:csb0="00000000" w:csb1="00000000"/>
    <w:embedRegular r:id="rId5" w:fontKey="{8B9C8CC2-BED6-42E8-A8E0-2FE21018174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431375"/>
    <w:multiLevelType w:val="singleLevel"/>
    <w:tmpl w:val="2E43137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F7ADD"/>
    <w:rsid w:val="1388340F"/>
    <w:rsid w:val="141273DB"/>
    <w:rsid w:val="14C645C7"/>
    <w:rsid w:val="174165D4"/>
    <w:rsid w:val="25543E5B"/>
    <w:rsid w:val="2DF71AD3"/>
    <w:rsid w:val="3140034B"/>
    <w:rsid w:val="3A830B2E"/>
    <w:rsid w:val="3E887588"/>
    <w:rsid w:val="3F1F0AF9"/>
    <w:rsid w:val="4372717F"/>
    <w:rsid w:val="51A27694"/>
    <w:rsid w:val="59455CF1"/>
    <w:rsid w:val="700F7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774</Words>
  <Characters>824</Characters>
  <Lines>0</Lines>
  <Paragraphs>0</Paragraphs>
  <TotalTime>4</TotalTime>
  <ScaleCrop>false</ScaleCrop>
  <LinksUpToDate>false</LinksUpToDate>
  <CharactersWithSpaces>835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2025-02-24T09:46:00Z</dcterms:created>
  <dc:creator>Administrator</dc:creator>
  <cp:lastModifiedBy>WPS_1727334558</cp:lastModifiedBy>
  <dcterms:modified xsi:type="dcterms:W3CDTF">2025-06-18T03:12:27Z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eyJoZGlkIjoiNDQ2OWRkZTVmYTdmYzg1ZTRkNTcxZGE1MmE5MWY4OTkiLCJ1c2VySWQiOiIxNjQwMDg0MjQ4In0=</vt:lpwstr>
  </property>
  <property fmtid="{D5CDD505-2E9C-101B-9397-08002B2CF9AE}" pid="4" name="ICV">
    <vt:lpwstr>8866CF24175E435A926165B4DBBA6089_12</vt:lpwstr>
  </property>
</Properties>
</file>