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50299">
      <w:pPr>
        <w:jc w:val="center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highlight w:val="none"/>
          <w:lang w:val="en-US" w:eastAsia="zh-CN" w:bidi="ar-SA"/>
        </w:rPr>
        <w:t>中共韩岗镇委员会  韩岗镇人民政府</w:t>
      </w:r>
    </w:p>
    <w:p w14:paraId="5D610CDA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highlight w:val="none"/>
          <w:lang w:val="en-US" w:eastAsia="zh-CN" w:bidi="ar-SA"/>
        </w:rPr>
        <w:t>关于2024年度法治政府建设情况的报告</w:t>
      </w:r>
    </w:p>
    <w:p w14:paraId="5CB6053D">
      <w:pPr>
        <w:pStyle w:val="2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今年以来，韩岗镇坚持以习近平新时代中国特色社会主义思想为指导，深入学习贯彻党的二十大精神，持续学习习近平法治思想，全面落实依法治国基本方略，加强党对法治建设的统一领导，2024年韩岗镇力抓法治政府建设，努力提升依法治镇水平，较好地完成了全年工作任务，结合本镇工作情况，现将我镇2024年法治政府建设汇报如下：</w:t>
      </w:r>
    </w:p>
    <w:p w14:paraId="47C2383D">
      <w:pPr>
        <w:numPr>
          <w:ilvl w:val="0"/>
          <w:numId w:val="0"/>
        </w:numPr>
        <w:ind w:left="320" w:leftChars="0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一、推进法治政府建设的主要举措和成效</w:t>
      </w:r>
    </w:p>
    <w:p w14:paraId="1DB72E2F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一、紧抓“关键少数”，领导干部带头尊法学法守法用法。一是领导干部带头学法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开展领导干部法治专题学习活动，由镇主要领导主持学习，今年来，主要学习了《中华人民共和国土地管理法》《中华人民共和国未成年人保护法》《关于新形势下党内政治生活的若干准则》等法律法规。二是组织开展机关工作人员线上旁听庭审活动，主要就土地征收、行政强制等问题开展观摩学习。三是加强对各村村干部的教育培训，围绕《中华人民共和国民法典》相关章节、移风易俗等重点内容开展集中教育学习，增强基层治理能力。</w:t>
      </w:r>
    </w:p>
    <w:p w14:paraId="0C05D68B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二、加强法治政府建设，提高政府依法行政能力。法律的生命力在于实施，法律的权威也在于实施。韩岗镇人民政府始终坚持在党的领导下、在法治轨道上开展工作。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一是强化系统队伍的法治教育培训。提高领导干部依法行政意识，加大法律法规培训力度。二是加大政务公开力度。推行行政执法公示制度、规范性文件公开制度，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加强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信息公开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工作的准确性和规范性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。三是认真执行相关行政法律法规，依法加大监督力度，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依法依规行政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四是有效推进镇合法性审查工作，严格履行法定程序，优化流程衔接，形成党政办+司法所+法律顾问（公职律师）+具有专业背景的干部的审查队伍，今年共收集修改意见建议五十余条，有效提升了镇政府依法行政质效。</w:t>
      </w:r>
    </w:p>
    <w:p w14:paraId="49046628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三、多措并举，提升基层法治力量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基层是社会治理的“最后一公里”,也是服务群众的“最前线”。韩岗镇一方面积极发挥“法治带头人、法律明白人”作用，推进法律明白人培养机制，开展精准培训，发展出一批能正确宣传法律政策、精准引导法律服务、及时化解矛盾纠纷的法律明白人队伍。另一方面，以“立足村组、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贴近基层、方便群众、服务群众”为宗旨，积极推进“一村一法律顾问”工作。发挥好律师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和法律服务工作者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的专业优势，无偿给村民提供法律咨询和法律援助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开展法治宣传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参与人民调解工作。</w:t>
      </w:r>
    </w:p>
    <w:p w14:paraId="756A8311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四、依法化解纠纷，推进社会治理。为推动基层依法治理迈向更高水平，韩岗镇以为人民群众提供便捷、高效的矛盾纠纷化解服务为指引，完成韩岗镇一站式矛盾调解中心和“和为贵”社会治理服务中心建设。一站式矛盾调解中心和“和为贵”社会治理服务中心均坐落于韩岗镇为民服务中心，是集信访接待、人民调解、法律咨询、法律服务等功能为一体的实体化服务平台，致力于“一站式受理、一揽子调处、全链条解决”社会矛盾纠纷。同时，为完善韩岗镇矛盾纠纷多元化解机制，韩岗镇制定并发布《韩岗镇关于实施矛盾纠纷调解工作方案》，按照“属地管理”和“谁主管、谁负责”的原则，充分发挥各部门职能作用和党组织领导核心作用，建立了二级调解机制，构建出党工委领导、综治协调、司法引领、部门联动、社会协同、群众参与的“大调解”工作格局。</w:t>
      </w:r>
    </w:p>
    <w:p w14:paraId="1D2B2DD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57" w:afterLines="5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五、落实普法责任制，开展多形式普法宣传。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发挥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法治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文化润物无声，潜移默化的作用，努力营造良好的法治氛围，积极开展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普法宣传活动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一是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法治宣传“赶大集”活动，结合人民群众实际需要，深入集市、商户等人流密集区域，有针对性的开展宪法、民法典、移风易俗、反诈骗、反邪教等多频次、多角度的普法宣传活动，提升辖区居民法治意识。二是面对村镇干部开展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优化法治营商环境专项普法活动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把优化法治营商环境普法活动作为重点，紧扣与环境保护、基层治理、城乡融合密切相关的法律法规。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三是开展“开学第一课”普法宣传活动，通过走进课堂宣传讲解社会主义核心价值观、崇尚法治反对邪教相关内容以及未成年人保护法相关知识等，引导学生树立正确的人生观、价值观。</w:t>
      </w:r>
    </w:p>
    <w:p w14:paraId="3B70DB48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highlight w:val="none"/>
          <w:lang w:val="en-US" w:eastAsia="zh-CN"/>
        </w:rPr>
        <w:t>二、深化落实党政主要负责人履行推进法治建设第一责任人职责</w:t>
      </w:r>
    </w:p>
    <w:p w14:paraId="2688DCFE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充分发挥党委在推进本地区法治建设中的领导核心作用，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每季度听取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有关工作汇报，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研究相关工作，管大局、把方向、保落实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;坚持全面从严治党、依规治党，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开展《关于新形势下党内政治生活的若干准则》等法律法规的学习培训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;加强对党委文件、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政府文件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的合法性审查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，形成党政办+司法所+法律顾问（公职律师）+具有专业背景的干部的审查队伍，今年共收集修改意见建议五十余条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;支持本级人大、政府、法院、检察院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等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依法履行职能、开展工作，督促领导班子其他成员和下级党政主要负责人依法办事，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未出现干预司法活动等违规情形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;坚持重视法治素养和法治能力的用人导向，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加强领导干部及村干部法治学习培训，鼓励年轻干部学习法律并考取执法证书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;深入推进法治宣传教育，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通过开展普法活动、提供法律咨询、悬挂横幅标语、发放宣传彩页等形式，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推动全社会形成浓厚法治氛围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推行行政执法公示制度、规范性文件公开制度，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加强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信息公开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工作的准确性和规范性；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依法全面履行政府职能，推进行政执法责任制落实，推动严格规范公正文明执法;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认真落实行政机关负责人出庭应诉制度，尊重法院生效裁判，并组织人员开展线上庭审旁听活动；组织工作人员学习法律知识，参加普法考试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制定普法配档表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，推动落实"谁执法谁普法"责任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。</w:t>
      </w:r>
    </w:p>
    <w:p w14:paraId="1439E237">
      <w:pPr>
        <w:numPr>
          <w:ilvl w:val="0"/>
          <w:numId w:val="0"/>
        </w:numPr>
        <w:ind w:left="320" w:leftChars="0"/>
        <w:rPr>
          <w:rFonts w:hint="default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三、法治政府建设过程中存在的不足</w:t>
      </w:r>
    </w:p>
    <w:p w14:paraId="29147411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今年我镇法治建设工作成效显著，但仍存在一些问题和短板。</w:t>
      </w:r>
    </w:p>
    <w:p w14:paraId="69CD5376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8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法治意识仍有待提高。个别干部学法意识主动性不强，工作中过分依靠老办法、旧办法，不能积极参加法治学习培训活动，学习效果不佳。</w:t>
      </w:r>
    </w:p>
    <w:p w14:paraId="3DFE10ED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8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二、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行政执法力量和规范化水平需进一步提高。持证行政执法工作人员数量较少，年龄结构整体偏大，专业水平不够高。</w:t>
      </w:r>
    </w:p>
    <w:p w14:paraId="7B960C7D"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三、村级法治建设存在薄弱环节。村级法律顾问工作开展不平衡，部分村居负责人对法律顾问认识不到位，个别法律顾问工作质效不高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662B4E8F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8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四、下一步工作打算</w:t>
      </w:r>
    </w:p>
    <w:p w14:paraId="31FA029A"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一是加强工作统筹。把法治政府的建设工作贯穿到党委、政府的各个方面、各个环节，从而形成上下齐抓共管，各方共同推进的基层法治创建工作“一盘棋”的工作格局，有计划、有步骤地稳步推进法治创建工作。</w:t>
      </w:r>
    </w:p>
    <w:p w14:paraId="2E55588C"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二是提高政治站位，强化法治思维。强化党建引领，引导党员干部树牢办事依法、解决问题用法、化解矛盾靠法的法治理念，努力形成干部心中尊法、自主学法、办事依法、诚信守法的良好氛围。</w:t>
      </w:r>
    </w:p>
    <w:p w14:paraId="45160121"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三是深入宣传教育，提升普法实效。严格落实“谁执法谁普法”普法责任制，形成普法工作合力。结合“八五”普法工作要求，全面总结成绩经验，找准短板、查找不足，多渠道加强特色经验做法和成果的宣传。</w:t>
      </w:r>
    </w:p>
    <w:p w14:paraId="1CE1C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 xml:space="preserve">      </w:t>
      </w:r>
    </w:p>
    <w:p w14:paraId="51E71A57"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 xml:space="preserve">                               中共韩岗镇委员会 </w:t>
      </w:r>
    </w:p>
    <w:p w14:paraId="171AAA23">
      <w:pPr>
        <w:numPr>
          <w:ilvl w:val="0"/>
          <w:numId w:val="0"/>
        </w:numPr>
        <w:wordWrap w:val="0"/>
        <w:ind w:firstLine="640" w:firstLineChars="200"/>
        <w:jc w:val="right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 xml:space="preserve">韩岗镇人民政府      </w:t>
      </w:r>
    </w:p>
    <w:p w14:paraId="7F009957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 xml:space="preserve">                               2024年12月17日</w:t>
      </w:r>
    </w:p>
    <w:p w14:paraId="62BB85D1">
      <w:pPr>
        <w:pStyle w:val="2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</w:p>
    <w:sectPr>
      <w:footerReference r:id="rId3" w:type="default"/>
      <w:pgSz w:w="11906" w:h="16838"/>
      <w:pgMar w:top="1440" w:right="1463" w:bottom="1440" w:left="1463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FA324A-AE8F-451C-9226-4E9006E5A5B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1E1E5EC-45E6-43EB-B4B5-5A5C3ACF2C0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53AC3E82-26AF-4813-A05C-1B6AD495ED0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4E0B3A0-8D7B-46FC-9F5C-123A62F78CC0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DE1E5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BF0B62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BF0B62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TrueTypeFonts/>
  <w:saveSubsetFonts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NGYxYjljMmRkNTVlNWNiOTRkNmM0ZjNmNzJkZDAifQ=="/>
  </w:docVars>
  <w:rsids>
    <w:rsidRoot w:val="00217F62"/>
    <w:rsid w:val="001915A3"/>
    <w:rsid w:val="00217F62"/>
    <w:rsid w:val="00A906D8"/>
    <w:rsid w:val="00AB5A74"/>
    <w:rsid w:val="00DB20F7"/>
    <w:rsid w:val="00F071AE"/>
    <w:rsid w:val="091F4B4B"/>
    <w:rsid w:val="0B19262D"/>
    <w:rsid w:val="0EF600FC"/>
    <w:rsid w:val="159F14ED"/>
    <w:rsid w:val="174D6F65"/>
    <w:rsid w:val="17C0574B"/>
    <w:rsid w:val="1B180F7B"/>
    <w:rsid w:val="1B641146"/>
    <w:rsid w:val="20D949B6"/>
    <w:rsid w:val="26C37006"/>
    <w:rsid w:val="270900C1"/>
    <w:rsid w:val="27334A76"/>
    <w:rsid w:val="29EF5FB9"/>
    <w:rsid w:val="2B5C12F6"/>
    <w:rsid w:val="2F6D3FB3"/>
    <w:rsid w:val="30CE282F"/>
    <w:rsid w:val="33447D23"/>
    <w:rsid w:val="37A943A7"/>
    <w:rsid w:val="3821593A"/>
    <w:rsid w:val="39452E0F"/>
    <w:rsid w:val="453C2616"/>
    <w:rsid w:val="4B24141C"/>
    <w:rsid w:val="4B980130"/>
    <w:rsid w:val="4D9736C7"/>
    <w:rsid w:val="4E8B1E01"/>
    <w:rsid w:val="4FB77732"/>
    <w:rsid w:val="4FD61D74"/>
    <w:rsid w:val="54720630"/>
    <w:rsid w:val="554C3B9F"/>
    <w:rsid w:val="5E5F4325"/>
    <w:rsid w:val="649F21CE"/>
    <w:rsid w:val="65AB20A1"/>
    <w:rsid w:val="65F1446A"/>
    <w:rsid w:val="66BB550B"/>
    <w:rsid w:val="689F427E"/>
    <w:rsid w:val="695A1BC7"/>
    <w:rsid w:val="6C612C76"/>
    <w:rsid w:val="6C7B00C5"/>
    <w:rsid w:val="6CE33271"/>
    <w:rsid w:val="719C15B2"/>
    <w:rsid w:val="74E45CD8"/>
    <w:rsid w:val="7C5656C9"/>
    <w:rsid w:val="7C63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cs="仿宋"/>
      <w:b/>
      <w:bCs/>
      <w:color w:val="auto"/>
      <w:sz w:val="32"/>
      <w:szCs w:val="32"/>
    </w:rPr>
  </w:style>
  <w:style w:type="paragraph" w:styleId="6">
    <w:name w:val="Body Text"/>
    <w:basedOn w:val="1"/>
    <w:next w:val="2"/>
    <w:qFormat/>
    <w:uiPriority w:val="0"/>
    <w:pPr>
      <w:jc w:val="center"/>
    </w:pPr>
    <w:rPr>
      <w:rFonts w:ascii="方正小标宋简体" w:eastAsia="方正小标宋简体"/>
      <w:b/>
      <w:bCs/>
      <w:sz w:val="44"/>
      <w:szCs w:val="4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6"/>
    <w:qFormat/>
    <w:uiPriority w:val="0"/>
    <w:pPr>
      <w:ind w:firstLine="420" w:firstLineChars="100"/>
      <w:jc w:val="both"/>
    </w:pPr>
    <w:rPr>
      <w:rFonts w:ascii="方正仿宋简体" w:hAnsi="方正仿宋简体" w:eastAsia="方正仿宋简体" w:cs="方正仿宋简体"/>
      <w:color w:val="auto"/>
      <w:sz w:val="36"/>
      <w:szCs w:val="36"/>
      <w:lang w:val="zh-CN" w:bidi="zh-CN"/>
    </w:rPr>
  </w:style>
  <w:style w:type="character" w:styleId="13">
    <w:name w:val="Strong"/>
    <w:basedOn w:val="1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2579</Words>
  <Characters>2597</Characters>
  <TotalTime>40</TotalTime>
  <ScaleCrop>false</ScaleCrop>
  <LinksUpToDate>false</LinksUpToDate>
  <CharactersWithSpaces>2667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2021-01-19T03:11:00Z</dcterms:created>
  <dc:creator>Administrator</dc:creator>
  <cp:lastModifiedBy>陶陶之家</cp:lastModifiedBy>
  <dcterms:modified xsi:type="dcterms:W3CDTF">2024-12-17T07:46:46Z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BCC82D2436394D789A30D859511B5028</vt:lpwstr>
  </property>
</Properties>
</file>