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u w:val="none"/>
          <w:shd w:val="clear" w:fill="FFFFFF"/>
          <w:lang w:eastAsia="zh-CN"/>
        </w:rPr>
        <w:t>韩发【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u w:val="none"/>
          <w:shd w:val="clear" w:fill="FFFFFF"/>
          <w:lang w:val="en-US" w:eastAsia="zh-CN"/>
        </w:rPr>
        <w:t>2024】19号             签发人：杨景宇 孙虎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  <w:lang w:eastAsia="zh-CN"/>
        </w:rPr>
        <w:t>中共韩垓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</w:rPr>
        <w:t>镇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  <w:lang w:eastAsia="zh-CN"/>
        </w:rPr>
        <w:t>委员会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  <w:lang w:val="en-US" w:eastAsia="zh-CN"/>
        </w:rPr>
        <w:t xml:space="preserve">  韩垓镇人民政府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  <w:lang w:val="en-US" w:eastAsia="zh-CN"/>
        </w:rPr>
        <w:t>关于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  <w:lang w:val="en-US" w:eastAsia="zh-CN"/>
        </w:rPr>
        <w:t>4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</w:rPr>
        <w:t>年法治政府建设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  <w:lang w:eastAsia="zh-CN"/>
        </w:rPr>
        <w:t>情况的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</w:rPr>
        <w:t>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eastAsia"/>
          <w:color w:val="auto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left"/>
        <w:textAlignment w:val="auto"/>
        <w:rPr>
          <w:rFonts w:hint="default" w:ascii="Times New Roman" w:hAnsi="Times New Roman" w:eastAsia="方正楷体_GB2312" w:cs="Times New Roman"/>
          <w:i w:val="0"/>
          <w:iCs w:val="0"/>
          <w:caps w:val="0"/>
          <w:color w:val="auto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default" w:ascii="Times New Roman" w:hAnsi="Times New Roman" w:eastAsia="方正楷体_GB2312" w:cs="Times New Roman"/>
          <w:i w:val="0"/>
          <w:iCs w:val="0"/>
          <w:caps w:val="0"/>
          <w:color w:val="auto"/>
          <w:spacing w:val="0"/>
          <w:sz w:val="30"/>
          <w:szCs w:val="30"/>
          <w:u w:val="none"/>
          <w:shd w:val="clear" w:fill="FFFFFF"/>
          <w:lang w:val="en-US" w:eastAsia="zh-CN"/>
        </w:rPr>
        <w:t>县委、县政府：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00" w:firstLineChars="200"/>
        <w:jc w:val="left"/>
        <w:textAlignment w:val="auto"/>
        <w:rPr>
          <w:rFonts w:hint="default" w:ascii="Times New Roman" w:hAnsi="Times New Roman" w:eastAsia="方正楷体_GB2312" w:cs="Times New Roman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u w:val="none"/>
        </w:rPr>
      </w:pPr>
      <w:r>
        <w:rPr>
          <w:rFonts w:hint="eastAsia" w:ascii="Times New Roman" w:hAnsi="Times New Roman" w:eastAsia="方正楷体_GB2312" w:cs="Times New Roman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2024年</w:t>
      </w:r>
      <w:r>
        <w:rPr>
          <w:rFonts w:hint="default" w:ascii="Times New Roman" w:hAnsi="Times New Roman" w:eastAsia="方正楷体_GB2312" w:cs="Times New Roman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韩垓</w:t>
      </w:r>
      <w:r>
        <w:rPr>
          <w:rFonts w:hint="default" w:ascii="Times New Roman" w:hAnsi="Times New Roman" w:eastAsia="方正楷体_GB2312" w:cs="Times New Roman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镇坚持以习近平新时代中国特色社会主义思想为指导，深入贯彻落实习近平总书记重要讲话精神及</w:t>
      </w:r>
      <w:r>
        <w:rPr>
          <w:rFonts w:hint="default" w:ascii="Times New Roman" w:hAnsi="Times New Roman" w:eastAsia="方正楷体_GB2312" w:cs="Times New Roman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各级</w:t>
      </w:r>
      <w:r>
        <w:rPr>
          <w:rFonts w:hint="default" w:ascii="Times New Roman" w:hAnsi="Times New Roman" w:eastAsia="方正楷体_GB2312" w:cs="Times New Roman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法治政府建设部署要求，把政府工作全面纳入法治轨道，不断提高依法决策、依法管理、依法行政水平，法治政府建设工作取得了明显成效。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textAlignment w:val="auto"/>
        <w:rPr>
          <w:rFonts w:hint="default" w:ascii="Times New Roman" w:hAnsi="Times New Roman" w:eastAsia="方正楷体_GB2312" w:cs="Times New Roman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Style w:val="9"/>
          <w:rFonts w:hint="default" w:ascii="Times New Roman" w:hAnsi="Times New Roman" w:eastAsia="方正楷体_GB2312" w:cs="Times New Roman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一、推进法治政府建设的主要举措和成效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30"/>
        <w:jc w:val="both"/>
        <w:textAlignment w:val="auto"/>
        <w:rPr>
          <w:rFonts w:hint="default" w:ascii="Times New Roman" w:hAnsi="Times New Roman" w:eastAsia="方正楷体_GB2312" w:cs="Times New Roman"/>
          <w:b w:val="0"/>
          <w:bCs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Style w:val="9"/>
          <w:rFonts w:hint="default" w:ascii="Times New Roman" w:hAnsi="Times New Roman" w:eastAsia="方正楷体_GB2312" w:cs="Times New Roman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（一）坚持学习重要思想，提升思想素质。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30"/>
        <w:jc w:val="both"/>
        <w:textAlignment w:val="auto"/>
        <w:rPr>
          <w:rFonts w:hint="default" w:ascii="Times New Roman" w:hAnsi="Times New Roman" w:eastAsia="方正楷体_GB2312" w:cs="Times New Roman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default" w:ascii="Times New Roman" w:hAnsi="Times New Roman" w:eastAsia="方正楷体_GB2312" w:cs="Times New Roman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推进法治政府建设工作，关键在组织领导、重点在落地落实，2024年</w:t>
      </w:r>
      <w:r>
        <w:rPr>
          <w:rFonts w:hint="default" w:ascii="Times New Roman" w:hAnsi="Times New Roman" w:eastAsia="方正楷体_GB2312" w:cs="Times New Roman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韩垓</w:t>
      </w:r>
      <w:r>
        <w:rPr>
          <w:rFonts w:hint="default" w:ascii="Times New Roman" w:hAnsi="Times New Roman" w:eastAsia="方正楷体_GB2312" w:cs="Times New Roman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镇认真学习贯彻习近平新时代中国特色社会主义思想，坚决落实中省市县关于法治政府建设的文件要求，将法治政府建设纳入镇党委议事议程，组织班子成员、镇村干部深入学习法治政府建设要求、深入贯彻落实习近平法治思想。将新时代“枫桥经验”要求融入镇党委、政府重点中心工作中，同部署、同检查、同落实、同考核，定期召开会议听取法治建设工作汇报，研究法治建设存在问题，研究部署落实法治政府建设工作任务，制定落实法治建设工作的具体举措，扎实推进法治建设各项工作落实到位。积极开展党委中心组专题学习</w:t>
      </w:r>
      <w:r>
        <w:rPr>
          <w:rFonts w:hint="default" w:ascii="Times New Roman" w:hAnsi="Times New Roman" w:eastAsia="方正楷体_GB2312" w:cs="Times New Roman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楷体_GB2312" w:cs="Times New Roman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次、专题法治学习</w:t>
      </w:r>
      <w:r>
        <w:rPr>
          <w:rFonts w:hint="default" w:ascii="Times New Roman" w:hAnsi="Times New Roman" w:eastAsia="方正楷体_GB2312" w:cs="Times New Roman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楷体_GB2312" w:cs="Times New Roman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次，进一步提升领导干部的法治思维和能力。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30"/>
        <w:jc w:val="both"/>
        <w:textAlignment w:val="auto"/>
        <w:rPr>
          <w:rFonts w:hint="default" w:ascii="Times New Roman" w:hAnsi="Times New Roman" w:eastAsia="方正楷体_GB2312" w:cs="Times New Roman"/>
          <w:b w:val="0"/>
          <w:bCs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Style w:val="9"/>
          <w:rFonts w:hint="default" w:ascii="Times New Roman" w:hAnsi="Times New Roman" w:eastAsia="方正楷体_GB2312" w:cs="Times New Roman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</w:t>
      </w:r>
      <w:r>
        <w:rPr>
          <w:rStyle w:val="9"/>
          <w:rFonts w:hint="default" w:ascii="Times New Roman" w:hAnsi="Times New Roman" w:eastAsia="方正楷体_GB2312" w:cs="Times New Roman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二</w:t>
      </w:r>
      <w:r>
        <w:rPr>
          <w:rStyle w:val="9"/>
          <w:rFonts w:hint="default" w:ascii="Times New Roman" w:hAnsi="Times New Roman" w:eastAsia="方正楷体_GB2312" w:cs="Times New Roman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）坚持工作稳步推进，提升基层稳定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30"/>
        <w:jc w:val="both"/>
        <w:textAlignment w:val="auto"/>
        <w:rPr>
          <w:rFonts w:hint="default" w:ascii="Times New Roman" w:hAnsi="Times New Roman" w:eastAsia="方正楷体_GB2312" w:cs="Times New Roman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default" w:ascii="Times New Roman" w:hAnsi="Times New Roman" w:eastAsia="方正楷体_GB2312" w:cs="Times New Roman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做好常态化开展矛盾纠纷“大起底、大排查、大化解”工作。</w:t>
      </w:r>
      <w:r>
        <w:rPr>
          <w:rFonts w:hint="default" w:ascii="Times New Roman" w:hAnsi="Times New Roman" w:eastAsia="方正楷体_GB2312" w:cs="Times New Roman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韩垓</w:t>
      </w:r>
      <w:r>
        <w:rPr>
          <w:rFonts w:hint="default" w:ascii="Times New Roman" w:hAnsi="Times New Roman" w:eastAsia="方正楷体_GB2312" w:cs="Times New Roman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镇紧紧围绕重点领域、重点积案、重点人群等开展全覆盖排查，动员镇村干部、网格员等结合日常工作开展进村入户。对发现的基层小矛盾小纠纷，坚持“就近就快”、“小问题不出村，大问题不出镇，矛盾不上交”原则，积极综合运用</w:t>
      </w:r>
      <w:r>
        <w:rPr>
          <w:rFonts w:hint="default" w:ascii="Times New Roman" w:hAnsi="Times New Roman" w:eastAsia="方正楷体_GB2312" w:cs="Times New Roman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一站式</w:t>
      </w:r>
      <w:r>
        <w:rPr>
          <w:rFonts w:hint="default" w:ascii="Times New Roman" w:hAnsi="Times New Roman" w:eastAsia="方正楷体_GB2312" w:cs="Times New Roman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矛盾纠纷多元化化解平台、</w:t>
      </w:r>
      <w:r>
        <w:rPr>
          <w:rFonts w:hint="default" w:ascii="Times New Roman" w:hAnsi="Times New Roman" w:eastAsia="方正楷体_GB2312" w:cs="Times New Roman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镇村公共</w:t>
      </w:r>
      <w:r>
        <w:rPr>
          <w:rFonts w:hint="default" w:ascii="Times New Roman" w:hAnsi="Times New Roman" w:eastAsia="方正楷体_GB2312" w:cs="Times New Roman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法律服务顾问、法律明白人</w:t>
      </w:r>
      <w:r>
        <w:rPr>
          <w:rFonts w:hint="default" w:ascii="Times New Roman" w:hAnsi="Times New Roman" w:eastAsia="方正楷体_GB2312" w:cs="Times New Roman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法治带头人</w:t>
      </w:r>
      <w:r>
        <w:rPr>
          <w:rFonts w:hint="default" w:ascii="Times New Roman" w:hAnsi="Times New Roman" w:eastAsia="方正楷体_GB2312" w:cs="Times New Roman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等多种方式及时调解、化解在大起底大排查大化解过程中，加强对新业态从业人员及新就业群体政策宣传解释，对</w:t>
      </w:r>
      <w:r>
        <w:rPr>
          <w:rFonts w:hint="default" w:ascii="Times New Roman" w:hAnsi="Times New Roman" w:eastAsia="方正楷体_GB2312" w:cs="Times New Roman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相关群众</w:t>
      </w:r>
      <w:r>
        <w:rPr>
          <w:rFonts w:hint="default" w:ascii="Times New Roman" w:hAnsi="Times New Roman" w:eastAsia="方正楷体_GB2312" w:cs="Times New Roman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做好诉求登记，高度关注思想动态。同时建立全镇社区矫正对象、</w:t>
      </w:r>
      <w:r>
        <w:rPr>
          <w:rFonts w:hint="default" w:ascii="Times New Roman" w:hAnsi="Times New Roman" w:eastAsia="方正楷体_GB2312" w:cs="Times New Roman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安置帮教对象、</w:t>
      </w:r>
      <w:r>
        <w:rPr>
          <w:rFonts w:hint="default" w:ascii="Times New Roman" w:hAnsi="Times New Roman" w:eastAsia="方正楷体_GB2312" w:cs="Times New Roman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吸毒人员</w:t>
      </w:r>
      <w:r>
        <w:rPr>
          <w:rFonts w:hint="default" w:ascii="Times New Roman" w:hAnsi="Times New Roman" w:eastAsia="方正楷体_GB2312" w:cs="Times New Roman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default" w:ascii="Times New Roman" w:hAnsi="Times New Roman" w:eastAsia="方正楷体_GB2312" w:cs="Times New Roman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严重精神障碍患者</w:t>
      </w:r>
      <w:r>
        <w:rPr>
          <w:rFonts w:hint="default" w:ascii="Times New Roman" w:hAnsi="Times New Roman" w:eastAsia="方正楷体_GB2312" w:cs="Times New Roman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default" w:ascii="Times New Roman" w:hAnsi="Times New Roman" w:eastAsia="方正楷体_GB2312" w:cs="Times New Roman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暴力倾向等重点人群台账，做到人清、事清、责任清</w:t>
      </w:r>
      <w:r>
        <w:rPr>
          <w:rFonts w:hint="default" w:ascii="Times New Roman" w:hAnsi="Times New Roman" w:eastAsia="方正楷体_GB2312" w:cs="Times New Roman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30"/>
        <w:jc w:val="both"/>
        <w:textAlignment w:val="auto"/>
        <w:rPr>
          <w:rFonts w:hint="default" w:ascii="Times New Roman" w:hAnsi="Times New Roman" w:eastAsia="方正楷体_GB2312" w:cs="Times New Roman"/>
          <w:b w:val="0"/>
          <w:bCs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Style w:val="9"/>
          <w:rFonts w:hint="default" w:ascii="Times New Roman" w:hAnsi="Times New Roman" w:eastAsia="方正楷体_GB2312" w:cs="Times New Roman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</w:t>
      </w:r>
      <w:r>
        <w:rPr>
          <w:rStyle w:val="9"/>
          <w:rFonts w:hint="default" w:ascii="Times New Roman" w:hAnsi="Times New Roman" w:eastAsia="方正楷体_GB2312" w:cs="Times New Roman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三</w:t>
      </w:r>
      <w:r>
        <w:rPr>
          <w:rStyle w:val="9"/>
          <w:rFonts w:hint="default" w:ascii="Times New Roman" w:hAnsi="Times New Roman" w:eastAsia="方正楷体_GB2312" w:cs="Times New Roman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）坚持宣传形式多样发展，提升法治意识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rFonts w:hint="default" w:ascii="Times New Roman" w:hAnsi="Times New Roman" w:eastAsia="方正楷体_GB2312" w:cs="Times New Roman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default" w:ascii="Times New Roman" w:hAnsi="Times New Roman" w:eastAsia="方正楷体_GB2312" w:cs="Times New Roman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一是加强“法律明白人</w:t>
      </w:r>
      <w:r>
        <w:rPr>
          <w:rFonts w:hint="default" w:ascii="Times New Roman" w:hAnsi="Times New Roman" w:eastAsia="方正楷体_GB2312" w:cs="Times New Roman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、法治带头人</w:t>
      </w:r>
      <w:r>
        <w:rPr>
          <w:rFonts w:hint="default" w:ascii="Times New Roman" w:hAnsi="Times New Roman" w:eastAsia="方正楷体_GB2312" w:cs="Times New Roman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”运用。充分利用村（社区）党员干部、村民代表积极加入队伍，2024年，我镇组织</w:t>
      </w:r>
      <w:r>
        <w:rPr>
          <w:rFonts w:hint="default" w:ascii="Times New Roman" w:hAnsi="Times New Roman" w:eastAsia="方正楷体_GB2312" w:cs="Times New Roman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33个行政村132</w:t>
      </w:r>
      <w:r>
        <w:rPr>
          <w:rFonts w:hint="default" w:ascii="Times New Roman" w:hAnsi="Times New Roman" w:eastAsia="方正楷体_GB2312" w:cs="Times New Roman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名法律明白人</w:t>
      </w:r>
      <w:r>
        <w:rPr>
          <w:rFonts w:hint="default" w:ascii="Times New Roman" w:hAnsi="Times New Roman" w:eastAsia="方正楷体_GB2312" w:cs="Times New Roman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、法治带头人</w:t>
      </w:r>
      <w:r>
        <w:rPr>
          <w:rFonts w:hint="default" w:ascii="Times New Roman" w:hAnsi="Times New Roman" w:eastAsia="方正楷体_GB2312" w:cs="Times New Roman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通过讲座等形式开展“以案释法”</w:t>
      </w:r>
      <w:r>
        <w:rPr>
          <w:rFonts w:hint="default" w:ascii="Times New Roman" w:hAnsi="Times New Roman" w:eastAsia="方正楷体_GB2312" w:cs="Times New Roman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民法典</w:t>
      </w:r>
      <w:r>
        <w:rPr>
          <w:rFonts w:hint="default" w:ascii="Times New Roman" w:hAnsi="Times New Roman" w:eastAsia="方正楷体_GB2312" w:cs="Times New Roman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培训，同时邀请法律顾问来讲法治课、发放宣传资料，进一步提高群众法治思想认识，进一步提升村民法治观念。二是依托特殊时间节点开展宣传活动。按照全镇普法规划和年度普法工作重点，结合县级要求，依托“一月一主题”、各类法治宣传月、宣传周、宣传日等特殊时间节点深入村</w:t>
      </w:r>
      <w:r>
        <w:rPr>
          <w:rStyle w:val="9"/>
          <w:rFonts w:hint="default" w:ascii="Times New Roman" w:hAnsi="Times New Roman" w:eastAsia="方正楷体_GB2312" w:cs="Times New Roman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</w:t>
      </w:r>
      <w:r>
        <w:rPr>
          <w:rFonts w:hint="default" w:ascii="Times New Roman" w:hAnsi="Times New Roman" w:eastAsia="方正楷体_GB2312" w:cs="Times New Roman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社区</w:t>
      </w:r>
      <w:r>
        <w:rPr>
          <w:rFonts w:hint="default" w:ascii="Times New Roman" w:hAnsi="Times New Roman" w:eastAsia="方正楷体_GB2312" w:cs="Times New Roman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、学校</w:t>
      </w:r>
      <w:r>
        <w:rPr>
          <w:rFonts w:hint="default" w:ascii="Times New Roman" w:hAnsi="Times New Roman" w:eastAsia="方正楷体_GB2312" w:cs="Times New Roman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</w:t>
      </w:r>
      <w:r>
        <w:rPr>
          <w:rFonts w:hint="default" w:ascii="Times New Roman" w:hAnsi="Times New Roman" w:eastAsia="方正楷体_GB2312" w:cs="Times New Roman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集市</w:t>
      </w:r>
      <w:r>
        <w:rPr>
          <w:rFonts w:hint="default" w:ascii="Times New Roman" w:hAnsi="Times New Roman" w:eastAsia="方正楷体_GB2312" w:cs="Times New Roman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等人员聚集点，开展宣传活动，进行法治宣传</w:t>
      </w:r>
      <w:r>
        <w:rPr>
          <w:rFonts w:hint="default" w:ascii="Times New Roman" w:hAnsi="Times New Roman" w:eastAsia="方正楷体_GB2312" w:cs="Times New Roman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，搞好特色开河古运河法治大集和葡萄节法治文艺汇演</w:t>
      </w:r>
      <w:r>
        <w:rPr>
          <w:rFonts w:hint="default" w:ascii="Times New Roman" w:hAnsi="Times New Roman" w:eastAsia="方正楷体_GB2312" w:cs="Times New Roman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left"/>
        <w:textAlignment w:val="auto"/>
        <w:rPr>
          <w:rFonts w:hint="default" w:ascii="Times New Roman" w:hAnsi="Times New Roman" w:eastAsia="方正楷体_GB2312" w:cs="Times New Roman"/>
          <w:b/>
          <w:bCs/>
          <w:i w:val="0"/>
          <w:iCs w:val="0"/>
          <w:caps w:val="0"/>
          <w:color w:val="auto"/>
          <w:spacing w:val="0"/>
          <w:sz w:val="30"/>
          <w:szCs w:val="30"/>
          <w:u w:val="none"/>
        </w:rPr>
      </w:pPr>
      <w:r>
        <w:rPr>
          <w:rStyle w:val="9"/>
          <w:rFonts w:hint="default" w:ascii="Times New Roman" w:hAnsi="Times New Roman" w:eastAsia="方正楷体_GB2312" w:cs="Times New Roman"/>
          <w:b/>
          <w:bCs/>
          <w:i w:val="0"/>
          <w:iCs w:val="0"/>
          <w:caps w:val="0"/>
          <w:color w:val="auto"/>
          <w:spacing w:val="0"/>
          <w:sz w:val="30"/>
          <w:szCs w:val="30"/>
          <w:u w:val="none"/>
          <w:shd w:val="clear" w:fill="FFFFFF"/>
        </w:rPr>
        <w:t>二、推进法治政府建设存在的不足和原因 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left"/>
        <w:textAlignment w:val="auto"/>
        <w:rPr>
          <w:rFonts w:hint="default" w:ascii="Times New Roman" w:hAnsi="Times New Roman" w:eastAsia="方正楷体_GB2312" w:cs="Times New Roman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u w:val="none"/>
        </w:rPr>
      </w:pPr>
      <w:r>
        <w:rPr>
          <w:rFonts w:hint="default" w:ascii="Times New Roman" w:hAnsi="Times New Roman" w:eastAsia="方正楷体_GB2312" w:cs="Times New Roman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u w:val="none"/>
          <w:shd w:val="clear" w:fill="FFFFFF"/>
        </w:rPr>
        <w:t>在开展法治政府建设工作中，我镇虽然取得了一定的成绩，但也存在一些不足之处，主要表现为：一是</w:t>
      </w:r>
      <w:r>
        <w:rPr>
          <w:rFonts w:hint="default" w:ascii="Times New Roman" w:hAnsi="Times New Roman" w:eastAsia="方正楷体_GB2312" w:cs="Times New Roman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u w:val="none"/>
          <w:shd w:val="clear" w:fill="FFFFFF"/>
          <w:lang w:eastAsia="zh-CN"/>
        </w:rPr>
        <w:t>社区矫正、安置帮教等工作开展仍有待提高</w:t>
      </w:r>
      <w:r>
        <w:rPr>
          <w:rFonts w:hint="default" w:ascii="Times New Roman" w:hAnsi="Times New Roman" w:eastAsia="方正楷体_GB2312" w:cs="Times New Roman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u w:val="none"/>
          <w:shd w:val="clear" w:fill="FFFFFF"/>
        </w:rPr>
        <w:t>；二是</w:t>
      </w:r>
      <w:r>
        <w:rPr>
          <w:rFonts w:hint="default" w:ascii="Times New Roman" w:hAnsi="Times New Roman" w:eastAsia="方正楷体_GB2312" w:cs="Times New Roman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u w:val="none"/>
          <w:shd w:val="clear" w:fill="FFFFFF"/>
          <w:lang w:eastAsia="zh-CN"/>
        </w:rPr>
        <w:t>公共法律服务体系</w:t>
      </w:r>
      <w:r>
        <w:rPr>
          <w:rFonts w:hint="default" w:ascii="Times New Roman" w:hAnsi="Times New Roman" w:eastAsia="方正楷体_GB2312" w:cs="Times New Roman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u w:val="none"/>
          <w:shd w:val="clear" w:fill="FFFFFF"/>
        </w:rPr>
        <w:t>有待进一步健全完善</w:t>
      </w:r>
      <w:r>
        <w:rPr>
          <w:rFonts w:hint="default" w:ascii="Times New Roman" w:hAnsi="Times New Roman" w:eastAsia="方正楷体_GB2312" w:cs="Times New Roman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u w:val="none"/>
          <w:shd w:val="clear" w:fill="FFFFFF"/>
          <w:lang w:eastAsia="zh-CN"/>
        </w:rPr>
        <w:t>。</w:t>
      </w:r>
      <w:r>
        <w:rPr>
          <w:rFonts w:hint="default" w:ascii="Times New Roman" w:hAnsi="Times New Roman" w:eastAsia="方正楷体_GB2312" w:cs="Times New Roman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u w:val="none"/>
          <w:shd w:val="clear" w:fill="FFFFFF"/>
        </w:rPr>
        <w:t>主要原因是在法治政府建设工作推进过程中，</w:t>
      </w:r>
      <w:r>
        <w:rPr>
          <w:rFonts w:hint="default" w:ascii="Times New Roman" w:hAnsi="Times New Roman" w:eastAsia="方正楷体_GB2312" w:cs="Times New Roman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u w:val="none"/>
          <w:shd w:val="clear" w:fill="FFFFFF"/>
          <w:lang w:eastAsia="zh-CN"/>
        </w:rPr>
        <w:t>政策人员资金方面倾斜力度不足</w:t>
      </w:r>
      <w:r>
        <w:rPr>
          <w:rFonts w:hint="default" w:ascii="Times New Roman" w:hAnsi="Times New Roman" w:eastAsia="方正楷体_GB2312" w:cs="Times New Roman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u w:val="none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left"/>
        <w:textAlignment w:val="auto"/>
        <w:rPr>
          <w:rFonts w:hint="default" w:ascii="Times New Roman" w:hAnsi="Times New Roman" w:eastAsia="方正楷体_GB2312" w:cs="Times New Roman"/>
          <w:b/>
          <w:bCs/>
          <w:i w:val="0"/>
          <w:iCs w:val="0"/>
          <w:caps w:val="0"/>
          <w:color w:val="auto"/>
          <w:spacing w:val="0"/>
          <w:sz w:val="30"/>
          <w:szCs w:val="30"/>
          <w:u w:val="none"/>
        </w:rPr>
      </w:pPr>
      <w:r>
        <w:rPr>
          <w:rStyle w:val="9"/>
          <w:rFonts w:hint="default" w:ascii="Times New Roman" w:hAnsi="Times New Roman" w:eastAsia="方正楷体_GB2312" w:cs="Times New Roman"/>
          <w:b/>
          <w:bCs/>
          <w:i w:val="0"/>
          <w:iCs w:val="0"/>
          <w:caps w:val="0"/>
          <w:color w:val="auto"/>
          <w:spacing w:val="0"/>
          <w:sz w:val="30"/>
          <w:szCs w:val="30"/>
          <w:u w:val="none"/>
          <w:shd w:val="clear" w:fill="FFFFFF"/>
        </w:rPr>
        <w:t>三、党政主要负责人履行推进法治建设情况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40"/>
        <w:jc w:val="left"/>
        <w:textAlignment w:val="auto"/>
        <w:rPr>
          <w:rFonts w:hint="default" w:ascii="Times New Roman" w:hAnsi="Times New Roman" w:eastAsia="方正楷体_GB2312" w:cs="Times New Roman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default" w:ascii="Times New Roman" w:hAnsi="Times New Roman" w:eastAsia="方正楷体_GB2312" w:cs="Times New Roman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（一）充分发挥党委在推进法治建设有关情况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40"/>
        <w:jc w:val="left"/>
        <w:textAlignment w:val="auto"/>
        <w:rPr>
          <w:rFonts w:hint="default" w:ascii="Times New Roman" w:hAnsi="Times New Roman" w:eastAsia="方正楷体_GB2312" w:cs="Times New Roman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default" w:ascii="Times New Roman" w:hAnsi="Times New Roman" w:eastAsia="方正楷体_GB2312" w:cs="Times New Roman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 一年来，</w:t>
      </w:r>
      <w:r>
        <w:rPr>
          <w:rFonts w:hint="default" w:ascii="Times New Roman" w:hAnsi="Times New Roman" w:eastAsia="方正楷体_GB2312" w:cs="Times New Roman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韩垓</w:t>
      </w:r>
      <w:r>
        <w:rPr>
          <w:rFonts w:hint="default" w:ascii="Times New Roman" w:hAnsi="Times New Roman" w:eastAsia="方正楷体_GB2312" w:cs="Times New Roman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镇党委</w:t>
      </w:r>
      <w:r>
        <w:rPr>
          <w:rFonts w:hint="default" w:ascii="Times New Roman" w:hAnsi="Times New Roman" w:eastAsia="方正楷体_GB2312" w:cs="Times New Roman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政府</w:t>
      </w:r>
      <w:r>
        <w:rPr>
          <w:rFonts w:hint="default" w:ascii="Times New Roman" w:hAnsi="Times New Roman" w:eastAsia="方正楷体_GB2312" w:cs="Times New Roman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主要负责人作为法治政府建设工作的重要组织者、推动者和实践者，充分发挥党委统揽全局、协调各方的作用，将法治政府建设纳入年度总体规划。健全完善党内法规制度，加强督查指导，充分发挥法律顾问作用，重大决策集体讨论前，严格实行试行合法性审查，提高依法决策水平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40"/>
        <w:jc w:val="left"/>
        <w:textAlignment w:val="auto"/>
        <w:rPr>
          <w:rFonts w:hint="default" w:ascii="Times New Roman" w:hAnsi="Times New Roman" w:eastAsia="方正楷体_GB2312" w:cs="Times New Roman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default" w:ascii="Times New Roman" w:hAnsi="Times New Roman" w:eastAsia="方正楷体_GB2312" w:cs="Times New Roman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（二）党政主要负责人带头学法，全体干部法治观念显著提升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00" w:firstLineChars="200"/>
        <w:jc w:val="left"/>
        <w:textAlignment w:val="auto"/>
        <w:rPr>
          <w:rFonts w:hint="default" w:ascii="Times New Roman" w:hAnsi="Times New Roman" w:eastAsia="方正楷体_GB2312" w:cs="Times New Roman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default" w:ascii="Times New Roman" w:hAnsi="Times New Roman" w:eastAsia="方正楷体_GB2312" w:cs="Times New Roman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韩垓</w:t>
      </w:r>
      <w:r>
        <w:rPr>
          <w:rFonts w:hint="default" w:ascii="Times New Roman" w:hAnsi="Times New Roman" w:eastAsia="方正楷体_GB2312" w:cs="Times New Roman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镇党委负责人严格执行《党政主要负责人履行推进法治建设第一责任人职责规定》相关要求，带头尊法守法学法用法。把法治建设摆在更加突出的位置，将法治政府建设纳入年终述职报告，教育引导全体干部不断提高运用法治思维和法治文化深化改革、推动发展、化解矛盾、维护稳定的能力，自觉做好全镇学法用法的表率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40"/>
        <w:jc w:val="left"/>
        <w:textAlignment w:val="auto"/>
        <w:rPr>
          <w:rFonts w:hint="default" w:ascii="Times New Roman" w:hAnsi="Times New Roman" w:eastAsia="方正楷体_GB2312" w:cs="Times New Roman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default" w:ascii="Times New Roman" w:hAnsi="Times New Roman" w:eastAsia="方正楷体_GB2312" w:cs="Times New Roman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（三）深入推进政务公开，促进权力在阳光下运行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00" w:firstLineChars="200"/>
        <w:jc w:val="left"/>
        <w:textAlignment w:val="auto"/>
        <w:rPr>
          <w:rFonts w:hint="default" w:ascii="Times New Roman" w:hAnsi="Times New Roman" w:eastAsia="方正楷体_GB2312" w:cs="Times New Roman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default" w:ascii="Times New Roman" w:hAnsi="Times New Roman" w:eastAsia="方正楷体_GB2312" w:cs="Times New Roman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韩垓</w:t>
      </w:r>
      <w:r>
        <w:rPr>
          <w:rFonts w:hint="default" w:ascii="Times New Roman" w:hAnsi="Times New Roman" w:eastAsia="方正楷体_GB2312" w:cs="Times New Roman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镇继续深化推进政务公开工作，全面梳理行政机关关于权力清单，明确“法无授权不可为、法定职责必须为”，对每项行政权力都明确了相对应的责任事项，</w:t>
      </w:r>
      <w:r>
        <w:rPr>
          <w:rFonts w:hint="default" w:ascii="Times New Roman" w:hAnsi="Times New Roman" w:eastAsia="方正楷体_GB2312" w:cs="Times New Roman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完善履职清单，</w:t>
      </w:r>
      <w:r>
        <w:rPr>
          <w:rFonts w:hint="default" w:ascii="Times New Roman" w:hAnsi="Times New Roman" w:eastAsia="方正楷体_GB2312" w:cs="Times New Roman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并及时在政府门户网站进行公布，自觉接受群众监督。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left"/>
        <w:textAlignment w:val="auto"/>
        <w:rPr>
          <w:rFonts w:hint="default" w:ascii="Times New Roman" w:hAnsi="Times New Roman" w:eastAsia="方正楷体_GB2312" w:cs="Times New Roman"/>
          <w:b/>
          <w:bCs/>
          <w:color w:val="auto"/>
          <w:sz w:val="30"/>
          <w:szCs w:val="30"/>
        </w:rPr>
      </w:pPr>
      <w:r>
        <w:rPr>
          <w:rFonts w:hint="default" w:ascii="Times New Roman" w:hAnsi="Times New Roman" w:eastAsia="方正楷体_GB2312" w:cs="Times New Roman"/>
          <w:b/>
          <w:bCs/>
          <w:color w:val="auto"/>
          <w:sz w:val="30"/>
          <w:szCs w:val="30"/>
          <w:lang w:eastAsia="zh-CN"/>
        </w:rPr>
        <w:t>四、下一步法治建设工作思路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left"/>
        <w:textAlignment w:val="auto"/>
        <w:rPr>
          <w:rFonts w:hint="default" w:ascii="Times New Roman" w:hAnsi="Times New Roman" w:eastAsia="方正楷体_GB2312" w:cs="Times New Roman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default" w:ascii="Times New Roman" w:hAnsi="Times New Roman" w:eastAsia="方正楷体_GB2312" w:cs="Times New Roman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 </w:t>
      </w:r>
      <w:r>
        <w:rPr>
          <w:rFonts w:hint="default" w:ascii="Times New Roman" w:hAnsi="Times New Roman" w:eastAsia="方正楷体_GB2312" w:cs="Times New Roman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</w:t>
      </w:r>
      <w:r>
        <w:rPr>
          <w:rFonts w:hint="default" w:ascii="Times New Roman" w:hAnsi="Times New Roman" w:eastAsia="方正楷体_GB2312" w:cs="Times New Roman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2025年，</w:t>
      </w:r>
      <w:r>
        <w:rPr>
          <w:rFonts w:hint="default" w:ascii="Times New Roman" w:hAnsi="Times New Roman" w:eastAsia="方正楷体_GB2312" w:cs="Times New Roman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韩垓镇</w:t>
      </w:r>
      <w:r>
        <w:rPr>
          <w:rFonts w:hint="default" w:ascii="Times New Roman" w:hAnsi="Times New Roman" w:eastAsia="方正楷体_GB2312" w:cs="Times New Roman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将扎实推进依法行政各项工作，持续提升法治政府建设。重点工作计划如下：  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left"/>
        <w:textAlignment w:val="auto"/>
        <w:rPr>
          <w:rFonts w:hint="default" w:ascii="Times New Roman" w:hAnsi="Times New Roman" w:eastAsia="方正楷体_GB2312" w:cs="Times New Roman"/>
          <w:b w:val="0"/>
          <w:bCs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default" w:ascii="Times New Roman" w:hAnsi="Times New Roman" w:eastAsia="方正楷体_GB2312" w:cs="Times New Roman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   </w:t>
      </w:r>
      <w:r>
        <w:rPr>
          <w:rFonts w:hint="eastAsia" w:ascii="Times New Roman" w:hAnsi="Times New Roman" w:eastAsia="方正楷体_GB2312" w:cs="Times New Roman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</w:t>
      </w:r>
      <w:r>
        <w:rPr>
          <w:rStyle w:val="9"/>
          <w:rFonts w:hint="default" w:ascii="Times New Roman" w:hAnsi="Times New Roman" w:eastAsia="方正楷体_GB2312" w:cs="Times New Roman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（一）持续提升法治政府建设质效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left"/>
        <w:textAlignment w:val="auto"/>
        <w:rPr>
          <w:rFonts w:hint="default" w:ascii="Times New Roman" w:hAnsi="Times New Roman" w:eastAsia="方正楷体_GB2312" w:cs="Times New Roman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default" w:ascii="Times New Roman" w:hAnsi="Times New Roman" w:eastAsia="方正楷体_GB2312" w:cs="Times New Roman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 xml:space="preserve">    </w:t>
      </w:r>
      <w:r>
        <w:rPr>
          <w:rFonts w:hint="default" w:ascii="Times New Roman" w:hAnsi="Times New Roman" w:eastAsia="方正楷体_GB2312" w:cs="Times New Roman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楷体_GB2312" w:cs="Times New Roman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坚持党的领导，完善党政主要负责人履行推进法治建设第一责任人职责工作机制，把加强法治建设与深化改革、推动发展、化解矛盾、维护稳定、应对风险有机结合起来，确保工作部署落到实处，为经济社会高质量发展提供有力法治保障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left"/>
        <w:textAlignment w:val="auto"/>
        <w:rPr>
          <w:rFonts w:hint="default" w:ascii="Times New Roman" w:hAnsi="Times New Roman" w:eastAsia="方正楷体_GB2312" w:cs="Times New Roman"/>
          <w:b w:val="0"/>
          <w:bCs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Style w:val="9"/>
          <w:rFonts w:hint="default" w:ascii="Times New Roman" w:hAnsi="Times New Roman" w:eastAsia="方正楷体_GB2312" w:cs="Times New Roman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   </w:t>
      </w:r>
      <w:r>
        <w:rPr>
          <w:rStyle w:val="9"/>
          <w:rFonts w:hint="eastAsia" w:ascii="Times New Roman" w:hAnsi="Times New Roman" w:eastAsia="方正楷体_GB2312" w:cs="Times New Roman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</w:t>
      </w:r>
      <w:r>
        <w:rPr>
          <w:rStyle w:val="9"/>
          <w:rFonts w:hint="default" w:ascii="Times New Roman" w:hAnsi="Times New Roman" w:eastAsia="方正楷体_GB2312" w:cs="Times New Roman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（二）推进法治人才力量的整合补强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left"/>
        <w:textAlignment w:val="auto"/>
        <w:rPr>
          <w:rFonts w:hint="default" w:ascii="Times New Roman" w:hAnsi="Times New Roman" w:eastAsia="方正楷体_GB2312" w:cs="Times New Roman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default" w:ascii="Times New Roman" w:hAnsi="Times New Roman" w:eastAsia="方正楷体_GB2312" w:cs="Times New Roman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 xml:space="preserve">    </w:t>
      </w:r>
      <w:r>
        <w:rPr>
          <w:rFonts w:hint="default" w:ascii="Times New Roman" w:hAnsi="Times New Roman" w:eastAsia="方正楷体_GB2312" w:cs="Times New Roman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楷体_GB2312" w:cs="Times New Roman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加强全镇法治人才队伍的培养，加大全镇工作人员法治培训力度，鼓励更多</w:t>
      </w:r>
      <w:r>
        <w:rPr>
          <w:rFonts w:hint="default" w:ascii="Times New Roman" w:hAnsi="Times New Roman" w:eastAsia="方正楷体_GB2312" w:cs="Times New Roman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机关</w:t>
      </w:r>
      <w:r>
        <w:rPr>
          <w:rFonts w:hint="default" w:ascii="Times New Roman" w:hAnsi="Times New Roman" w:eastAsia="方正楷体_GB2312" w:cs="Times New Roman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工作人员考取法律职业资格证，充实队伍力量。充分发挥政府法律顾问作为专业“外脑”支撑，通过全镇法律顾问与各部门挂钩，实现“三有”，各部门涉法问题有人答、有跟进、有建议。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left"/>
        <w:textAlignment w:val="auto"/>
        <w:rPr>
          <w:rFonts w:hint="default" w:ascii="Times New Roman" w:hAnsi="Times New Roman" w:eastAsia="方正楷体_GB2312" w:cs="Times New Roman"/>
          <w:b w:val="0"/>
          <w:bCs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Style w:val="9"/>
          <w:rFonts w:hint="default" w:ascii="Times New Roman" w:hAnsi="Times New Roman" w:eastAsia="方正楷体_GB2312" w:cs="Times New Roman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   </w:t>
      </w:r>
      <w:r>
        <w:rPr>
          <w:rStyle w:val="9"/>
          <w:rFonts w:hint="eastAsia" w:ascii="Times New Roman" w:hAnsi="Times New Roman" w:eastAsia="方正楷体_GB2312" w:cs="Times New Roman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</w:t>
      </w:r>
      <w:r>
        <w:rPr>
          <w:rStyle w:val="9"/>
          <w:rFonts w:hint="default" w:ascii="Times New Roman" w:hAnsi="Times New Roman" w:eastAsia="方正楷体_GB2312" w:cs="Times New Roman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</w:t>
      </w:r>
      <w:r>
        <w:rPr>
          <w:rStyle w:val="9"/>
          <w:rFonts w:hint="default" w:ascii="Times New Roman" w:hAnsi="Times New Roman" w:eastAsia="方正楷体_GB2312" w:cs="Times New Roman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三</w:t>
      </w:r>
      <w:r>
        <w:rPr>
          <w:rStyle w:val="9"/>
          <w:rFonts w:hint="default" w:ascii="Times New Roman" w:hAnsi="Times New Roman" w:eastAsia="方正楷体_GB2312" w:cs="Times New Roman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）推动法治化营商环境持续优化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left"/>
        <w:textAlignment w:val="auto"/>
        <w:rPr>
          <w:rFonts w:hint="default" w:ascii="Times New Roman" w:hAnsi="Times New Roman" w:eastAsia="方正楷体_GB2312" w:cs="Times New Roman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default" w:ascii="Times New Roman" w:hAnsi="Times New Roman" w:eastAsia="方正楷体_GB2312" w:cs="Times New Roman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 xml:space="preserve">    </w:t>
      </w:r>
      <w:r>
        <w:rPr>
          <w:rFonts w:hint="default" w:ascii="Times New Roman" w:hAnsi="Times New Roman" w:eastAsia="方正楷体_GB2312" w:cs="Times New Roman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楷体_GB2312" w:cs="Times New Roman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加强监管事中指导、实施包容审慎监管、营造公平竞争的市场环境等举措，多点发力优化诚实守信信用环境、依法行政法治环境，助力民营经营主体高质量发展。探索完善“宽进严管”的商事改革机制，落实持续提升暖企惠企能力、深入开展证前指导工作、提升开办便利度、优化许可审批流程、畅通重点企业或项目预审渠道等措施，为市场主体发展提供更有温度的服务环境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40" w:lineRule="exact"/>
        <w:ind w:left="0" w:right="0" w:firstLine="420"/>
        <w:jc w:val="both"/>
        <w:textAlignment w:val="auto"/>
        <w:rPr>
          <w:rFonts w:hint="default" w:ascii="Times New Roman" w:hAnsi="Times New Roman" w:eastAsia="方正仿宋_GB2312" w:cs="Times New Roman"/>
          <w:b w:val="0"/>
          <w:bCs w:val="0"/>
          <w:color w:val="auto"/>
          <w:sz w:val="30"/>
          <w:szCs w:val="30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40" w:lineRule="exact"/>
        <w:ind w:left="0" w:right="0" w:firstLine="420"/>
        <w:jc w:val="right"/>
        <w:textAlignment w:val="auto"/>
        <w:rPr>
          <w:rFonts w:hint="eastAsia" w:ascii="Times New Roman" w:hAnsi="Times New Roman" w:eastAsia="方正仿宋_GB2312" w:cs="Times New Roman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color w:val="auto"/>
          <w:sz w:val="30"/>
          <w:szCs w:val="30"/>
          <w:lang w:eastAsia="zh-CN"/>
        </w:rPr>
        <w:t>韩垓镇</w:t>
      </w:r>
      <w:r>
        <w:rPr>
          <w:rFonts w:hint="eastAsia" w:ascii="Times New Roman" w:hAnsi="Times New Roman" w:eastAsia="方正仿宋_GB2312" w:cs="Times New Roman"/>
          <w:b w:val="0"/>
          <w:bCs w:val="0"/>
          <w:color w:val="auto"/>
          <w:sz w:val="30"/>
          <w:szCs w:val="30"/>
          <w:lang w:eastAsia="zh-CN"/>
        </w:rPr>
        <w:t>党委</w:t>
      </w:r>
      <w:r>
        <w:rPr>
          <w:rFonts w:hint="eastAsia" w:ascii="Times New Roman" w:hAnsi="Times New Roman" w:eastAsia="方正仿宋_GB2312" w:cs="Times New Roman"/>
          <w:b w:val="0"/>
          <w:bCs w:val="0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Times New Roman" w:hAnsi="Times New Roman" w:eastAsia="方正仿宋_GB2312" w:cs="Times New Roman"/>
          <w:b w:val="0"/>
          <w:bCs w:val="0"/>
          <w:color w:val="auto"/>
          <w:sz w:val="30"/>
          <w:szCs w:val="30"/>
          <w:lang w:eastAsia="zh-CN"/>
        </w:rPr>
        <w:t>韩垓镇人民政府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40" w:lineRule="exact"/>
        <w:ind w:left="0" w:right="0" w:firstLine="420"/>
        <w:jc w:val="right"/>
        <w:textAlignment w:val="auto"/>
        <w:rPr>
          <w:rFonts w:hint="default" w:ascii="Times New Roman" w:hAnsi="Times New Roman" w:eastAsia="方正仿宋_GB2312" w:cs="Times New Roman"/>
          <w:b w:val="0"/>
          <w:bCs w:val="0"/>
          <w:color w:val="auto"/>
          <w:sz w:val="30"/>
          <w:szCs w:val="30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color w:val="auto"/>
          <w:sz w:val="30"/>
          <w:szCs w:val="30"/>
        </w:rPr>
        <w:t>202</w:t>
      </w:r>
      <w:r>
        <w:rPr>
          <w:rFonts w:hint="default" w:ascii="Times New Roman" w:hAnsi="Times New Roman" w:eastAsia="方正仿宋_GB2312" w:cs="Times New Roman"/>
          <w:b w:val="0"/>
          <w:bCs w:val="0"/>
          <w:color w:val="auto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方正仿宋_GB2312" w:cs="Times New Roman"/>
          <w:b w:val="0"/>
          <w:bCs w:val="0"/>
          <w:color w:val="auto"/>
          <w:sz w:val="30"/>
          <w:szCs w:val="30"/>
          <w:lang w:eastAsia="zh-CN"/>
        </w:rPr>
        <w:t>年</w:t>
      </w:r>
      <w:r>
        <w:rPr>
          <w:rFonts w:hint="eastAsia" w:ascii="Times New Roman" w:hAnsi="Times New Roman" w:eastAsia="方正仿宋_GB2312" w:cs="Times New Roman"/>
          <w:b w:val="0"/>
          <w:bCs w:val="0"/>
          <w:color w:val="auto"/>
          <w:sz w:val="30"/>
          <w:szCs w:val="30"/>
          <w:lang w:val="en-US" w:eastAsia="zh-CN"/>
        </w:rPr>
        <w:t>12</w:t>
      </w:r>
      <w:r>
        <w:rPr>
          <w:rFonts w:hint="default" w:ascii="Times New Roman" w:hAnsi="Times New Roman" w:eastAsia="方正仿宋_GB2312" w:cs="Times New Roman"/>
          <w:b w:val="0"/>
          <w:bCs w:val="0"/>
          <w:color w:val="auto"/>
          <w:sz w:val="30"/>
          <w:szCs w:val="30"/>
          <w:lang w:eastAsia="zh-CN"/>
        </w:rPr>
        <w:t>月</w:t>
      </w:r>
      <w:r>
        <w:rPr>
          <w:rFonts w:hint="eastAsia" w:ascii="Times New Roman" w:hAnsi="Times New Roman" w:eastAsia="方正仿宋_GB2312" w:cs="Times New Roman"/>
          <w:b w:val="0"/>
          <w:bCs w:val="0"/>
          <w:color w:val="auto"/>
          <w:sz w:val="30"/>
          <w:szCs w:val="30"/>
          <w:lang w:val="en-US" w:eastAsia="zh-CN"/>
        </w:rPr>
        <w:t>18</w:t>
      </w:r>
      <w:r>
        <w:rPr>
          <w:rFonts w:hint="default" w:ascii="Times New Roman" w:hAnsi="Times New Roman" w:eastAsia="方正仿宋_GB2312" w:cs="Times New Roman"/>
          <w:b w:val="0"/>
          <w:bCs w:val="0"/>
          <w:color w:val="auto"/>
          <w:sz w:val="30"/>
          <w:szCs w:val="30"/>
          <w:lang w:eastAsia="zh-CN"/>
        </w:rPr>
        <w:t>日</w:t>
      </w:r>
    </w:p>
    <w:p>
      <w:pPr>
        <w:pStyle w:val="6"/>
        <w:keepNext w:val="0"/>
        <w:keepLines w:val="0"/>
        <w:widowControl/>
        <w:suppressLineNumbers w:val="0"/>
        <w:bidi w:val="0"/>
        <w:spacing w:before="150" w:beforeAutospacing="0" w:after="0" w:afterAutospacing="0" w:line="200" w:lineRule="atLeast"/>
        <w:ind w:left="0" w:right="0" w:firstLine="420"/>
        <w:jc w:val="right"/>
        <w:rPr>
          <w:rFonts w:hint="default" w:ascii="Calibri" w:hAnsi="Calibri" w:cs="Calibri"/>
          <w:color w:val="auto"/>
          <w:sz w:val="20"/>
          <w:szCs w:val="20"/>
        </w:rPr>
      </w:pPr>
    </w:p>
    <w:tbl>
      <w:tblPr>
        <w:tblStyle w:val="7"/>
        <w:tblpPr w:leftFromText="180" w:rightFromText="180" w:vertAnchor="text" w:horzAnchor="margin" w:tblpY="104"/>
        <w:tblW w:w="8824" w:type="dxa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4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824" w:type="dxa"/>
            <w:noWrap/>
          </w:tcPr>
          <w:p>
            <w:pPr>
              <w:tabs>
                <w:tab w:val="left" w:pos="2907"/>
              </w:tabs>
              <w:spacing w:line="500" w:lineRule="exact"/>
              <w:rPr>
                <w:rFonts w:ascii="方正仿宋简体" w:eastAsia="方正仿宋简体"/>
                <w:b/>
                <w:color w:val="auto"/>
                <w:sz w:val="28"/>
                <w:szCs w:val="28"/>
              </w:rPr>
            </w:pPr>
          </w:p>
          <w:p>
            <w:pPr>
              <w:tabs>
                <w:tab w:val="left" w:pos="2907"/>
              </w:tabs>
              <w:spacing w:line="500" w:lineRule="exact"/>
              <w:rPr>
                <w:rFonts w:ascii="方正仿宋简体" w:eastAsia="方正仿宋简体"/>
                <w:b/>
                <w:color w:val="auto"/>
                <w:sz w:val="28"/>
                <w:szCs w:val="28"/>
              </w:rPr>
            </w:pPr>
          </w:p>
          <w:p>
            <w:pPr>
              <w:tabs>
                <w:tab w:val="left" w:pos="2907"/>
              </w:tabs>
              <w:spacing w:line="500" w:lineRule="exact"/>
              <w:rPr>
                <w:rFonts w:ascii="方正仿宋简体" w:eastAsia="方正仿宋简体"/>
                <w:b/>
                <w:color w:val="auto"/>
                <w:sz w:val="28"/>
                <w:szCs w:val="28"/>
              </w:rPr>
            </w:pPr>
          </w:p>
          <w:p>
            <w:pPr>
              <w:tabs>
                <w:tab w:val="left" w:pos="2907"/>
              </w:tabs>
              <w:spacing w:line="500" w:lineRule="exact"/>
              <w:rPr>
                <w:rFonts w:ascii="方正仿宋简体" w:eastAsia="方正仿宋简体"/>
                <w:b/>
                <w:color w:val="auto"/>
                <w:sz w:val="28"/>
                <w:szCs w:val="28"/>
              </w:rPr>
            </w:pPr>
          </w:p>
          <w:p>
            <w:pPr>
              <w:tabs>
                <w:tab w:val="left" w:pos="2907"/>
              </w:tabs>
              <w:spacing w:line="500" w:lineRule="exact"/>
              <w:rPr>
                <w:rFonts w:ascii="方正仿宋简体" w:eastAsia="方正仿宋简体"/>
                <w:b/>
                <w:color w:val="auto"/>
                <w:sz w:val="28"/>
                <w:szCs w:val="28"/>
              </w:rPr>
            </w:pPr>
          </w:p>
          <w:p>
            <w:pPr>
              <w:tabs>
                <w:tab w:val="left" w:pos="2907"/>
              </w:tabs>
              <w:spacing w:line="500" w:lineRule="exact"/>
              <w:rPr>
                <w:rFonts w:ascii="方正仿宋简体" w:eastAsia="方正仿宋简体"/>
                <w:b/>
                <w:color w:val="auto"/>
                <w:sz w:val="28"/>
                <w:szCs w:val="28"/>
              </w:rPr>
            </w:pPr>
          </w:p>
          <w:p>
            <w:pPr>
              <w:tabs>
                <w:tab w:val="left" w:pos="2907"/>
              </w:tabs>
              <w:spacing w:line="500" w:lineRule="exact"/>
              <w:rPr>
                <w:rFonts w:ascii="方正仿宋简体" w:eastAsia="方正仿宋简体"/>
                <w:b/>
                <w:color w:val="auto"/>
                <w:sz w:val="28"/>
                <w:szCs w:val="28"/>
              </w:rPr>
            </w:pPr>
          </w:p>
          <w:p>
            <w:pPr>
              <w:tabs>
                <w:tab w:val="left" w:pos="2907"/>
              </w:tabs>
              <w:spacing w:line="500" w:lineRule="exact"/>
              <w:rPr>
                <w:rFonts w:ascii="方正仿宋简体" w:eastAsia="方正仿宋简体"/>
                <w:b/>
                <w:color w:val="auto"/>
                <w:sz w:val="28"/>
                <w:szCs w:val="28"/>
              </w:rPr>
            </w:pPr>
          </w:p>
          <w:p>
            <w:pPr>
              <w:tabs>
                <w:tab w:val="left" w:pos="2907"/>
              </w:tabs>
              <w:spacing w:line="500" w:lineRule="exact"/>
              <w:rPr>
                <w:rFonts w:ascii="方正仿宋简体" w:eastAsia="方正仿宋简体"/>
                <w:b/>
                <w:color w:val="auto"/>
                <w:sz w:val="28"/>
                <w:szCs w:val="28"/>
              </w:rPr>
            </w:pPr>
          </w:p>
          <w:p>
            <w:pPr>
              <w:tabs>
                <w:tab w:val="left" w:pos="2907"/>
              </w:tabs>
              <w:spacing w:line="500" w:lineRule="exact"/>
              <w:rPr>
                <w:rFonts w:ascii="方正仿宋简体" w:eastAsia="方正仿宋简体"/>
                <w:b/>
                <w:color w:val="auto"/>
                <w:sz w:val="28"/>
                <w:szCs w:val="28"/>
              </w:rPr>
            </w:pPr>
          </w:p>
          <w:p>
            <w:pPr>
              <w:tabs>
                <w:tab w:val="left" w:pos="2907"/>
              </w:tabs>
              <w:spacing w:line="500" w:lineRule="exact"/>
              <w:rPr>
                <w:rFonts w:ascii="方正仿宋简体" w:eastAsia="方正仿宋简体"/>
                <w:b/>
                <w:color w:val="auto"/>
                <w:sz w:val="28"/>
                <w:szCs w:val="28"/>
              </w:rPr>
            </w:pPr>
          </w:p>
          <w:p>
            <w:pPr>
              <w:tabs>
                <w:tab w:val="left" w:pos="2907"/>
              </w:tabs>
              <w:spacing w:line="500" w:lineRule="exact"/>
              <w:rPr>
                <w:rFonts w:ascii="方正仿宋简体" w:eastAsia="方正仿宋简体"/>
                <w:b/>
                <w:color w:val="auto"/>
                <w:sz w:val="28"/>
                <w:szCs w:val="28"/>
              </w:rPr>
            </w:pPr>
          </w:p>
          <w:p>
            <w:pPr>
              <w:tabs>
                <w:tab w:val="left" w:pos="2907"/>
              </w:tabs>
              <w:spacing w:line="500" w:lineRule="exact"/>
              <w:rPr>
                <w:rFonts w:ascii="方正仿宋简体" w:eastAsia="方正仿宋简体"/>
                <w:b/>
                <w:color w:val="auto"/>
                <w:sz w:val="28"/>
                <w:szCs w:val="28"/>
              </w:rPr>
            </w:pPr>
          </w:p>
          <w:p>
            <w:pPr>
              <w:tabs>
                <w:tab w:val="left" w:pos="2907"/>
              </w:tabs>
              <w:spacing w:line="500" w:lineRule="exact"/>
              <w:rPr>
                <w:rFonts w:ascii="方正仿宋简体" w:eastAsia="方正仿宋简体"/>
                <w:b/>
                <w:color w:val="auto"/>
                <w:sz w:val="28"/>
                <w:szCs w:val="28"/>
              </w:rPr>
            </w:pPr>
          </w:p>
          <w:p>
            <w:pPr>
              <w:tabs>
                <w:tab w:val="left" w:pos="2907"/>
              </w:tabs>
              <w:spacing w:line="500" w:lineRule="exact"/>
              <w:rPr>
                <w:rFonts w:ascii="方正仿宋简体" w:eastAsia="方正仿宋简体"/>
                <w:b/>
                <w:color w:val="auto"/>
                <w:sz w:val="28"/>
                <w:szCs w:val="28"/>
              </w:rPr>
            </w:pPr>
          </w:p>
          <w:p>
            <w:pPr>
              <w:tabs>
                <w:tab w:val="left" w:pos="2907"/>
              </w:tabs>
              <w:spacing w:line="500" w:lineRule="exact"/>
              <w:rPr>
                <w:rFonts w:ascii="方正仿宋简体" w:eastAsia="方正仿宋简体"/>
                <w:b/>
                <w:color w:val="auto"/>
                <w:sz w:val="28"/>
                <w:szCs w:val="28"/>
              </w:rPr>
            </w:pPr>
          </w:p>
          <w:p>
            <w:pPr>
              <w:tabs>
                <w:tab w:val="left" w:pos="2907"/>
              </w:tabs>
              <w:spacing w:line="500" w:lineRule="exact"/>
              <w:rPr>
                <w:rFonts w:ascii="方正仿宋简体" w:eastAsia="方正仿宋简体"/>
                <w:b/>
                <w:color w:val="auto"/>
                <w:sz w:val="28"/>
                <w:szCs w:val="28"/>
              </w:rPr>
            </w:pPr>
          </w:p>
        </w:tc>
      </w:tr>
    </w:tbl>
    <w:p>
      <w:pPr>
        <w:tabs>
          <w:tab w:val="left" w:pos="2907"/>
        </w:tabs>
        <w:spacing w:line="500" w:lineRule="exact"/>
        <w:rPr>
          <w:rFonts w:ascii="方正仿宋简体" w:hAnsi="Calibri" w:eastAsia="方正仿宋简体"/>
          <w:b/>
          <w:color w:val="auto"/>
          <w:sz w:val="28"/>
          <w:szCs w:val="28"/>
          <w:lang w:eastAsia="zh-CN"/>
        </w:rPr>
      </w:pPr>
      <w:r>
        <w:rPr>
          <w:rFonts w:hint="eastAsia" w:ascii="方正仿宋简体" w:hAnsi="Calibri" w:eastAsia="方正仿宋简体"/>
          <w:b/>
          <w:color w:val="auto"/>
          <w:sz w:val="28"/>
          <w:szCs w:val="28"/>
          <w:lang w:eastAsia="zh-CN"/>
        </w:rPr>
        <w:t>抄送：县委依法治县委员会办公室</w:t>
      </w:r>
    </w:p>
    <w:tbl>
      <w:tblPr>
        <w:tblStyle w:val="7"/>
        <w:tblW w:w="8824" w:type="dxa"/>
        <w:tblInd w:w="108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4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54" w:hRule="atLeast"/>
        </w:trPr>
        <w:tc>
          <w:tcPr>
            <w:tcW w:w="8824" w:type="dxa"/>
            <w:tcBorders>
              <w:bottom w:val="single" w:color="auto" w:sz="4" w:space="0"/>
            </w:tcBorders>
            <w:noWrap/>
          </w:tcPr>
          <w:p>
            <w:pPr>
              <w:tabs>
                <w:tab w:val="left" w:pos="2907"/>
              </w:tabs>
              <w:spacing w:line="500" w:lineRule="exact"/>
              <w:ind w:firstLine="281" w:firstLineChars="100"/>
              <w:rPr>
                <w:rFonts w:ascii="方正仿宋简体" w:eastAsia="方正仿宋简体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color w:val="auto"/>
                <w:sz w:val="28"/>
                <w:szCs w:val="28"/>
                <w:lang w:val="en-US" w:eastAsia="zh-CN"/>
              </w:rPr>
              <w:t>韩垓镇党政</w:t>
            </w:r>
            <w:r>
              <w:rPr>
                <w:rFonts w:hint="eastAsia" w:ascii="方正仿宋简体" w:eastAsia="方正仿宋简体"/>
                <w:b/>
                <w:color w:val="auto"/>
                <w:sz w:val="28"/>
                <w:szCs w:val="28"/>
                <w:lang w:eastAsia="zh-CN"/>
              </w:rPr>
              <w:t>办公室                     202</w:t>
            </w:r>
            <w:r>
              <w:rPr>
                <w:rFonts w:hint="eastAsia" w:ascii="方正仿宋简体" w:eastAsia="方正仿宋简体"/>
                <w:b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方正仿宋简体" w:eastAsia="方正仿宋简体"/>
                <w:b/>
                <w:color w:val="auto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方正仿宋简体" w:eastAsia="方正仿宋简体"/>
                <w:b/>
                <w:color w:val="auto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方正仿宋简体" w:eastAsia="方正仿宋简体"/>
                <w:b/>
                <w:color w:val="auto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方正仿宋简体" w:eastAsia="方正仿宋简体"/>
                <w:b/>
                <w:color w:val="auto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方正仿宋简体" w:eastAsia="方正仿宋简体"/>
                <w:b/>
                <w:color w:val="auto"/>
                <w:sz w:val="28"/>
                <w:szCs w:val="28"/>
                <w:lang w:eastAsia="zh-CN"/>
              </w:rPr>
              <w:t>日印发</w:t>
            </w:r>
          </w:p>
        </w:tc>
      </w:tr>
    </w:tbl>
    <w:p>
      <w:pPr>
        <w:rPr>
          <w:color w:va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wNDQ5MmZiY2JkM2QyZTdlODJlOWE3OGNjYmI4NzgifQ=="/>
  </w:docVars>
  <w:rsids>
    <w:rsidRoot w:val="49185A4C"/>
    <w:rsid w:val="0F2C4994"/>
    <w:rsid w:val="1D5368B5"/>
    <w:rsid w:val="2EA907DD"/>
    <w:rsid w:val="49185A4C"/>
    <w:rsid w:val="680B5208"/>
    <w:rsid w:val="68B96B8F"/>
    <w:rsid w:val="6997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2248</Words>
  <Characters>2277</Characters>
  <Lines>0</Lines>
  <Paragraphs>0</Paragraphs>
  <TotalTime>4</TotalTime>
  <ScaleCrop>false</ScaleCrop>
  <LinksUpToDate>false</LinksUpToDate>
  <CharactersWithSpaces>2352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2024-02-06T03:56:00Z</dcterms:created>
  <dc:creator>Administrator</dc:creator>
  <cp:lastModifiedBy>Administrator</cp:lastModifiedBy>
  <cp:lastPrinted>2024-12-18T06:45:18Z</cp:lastPrinted>
  <dcterms:modified xsi:type="dcterms:W3CDTF">2024-12-18T06:46:14Z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20C801D138B94FDAAA2327A622B7F780_13</vt:lpwstr>
  </property>
</Properties>
</file>