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5C934">
      <w:pPr>
        <w:adjustRightInd w:val="0"/>
        <w:snapToGrid w:val="0"/>
        <w:spacing w:line="580" w:lineRule="exact"/>
        <w:ind w:firstLine="4320" w:firstLineChars="1000"/>
        <w:jc w:val="both"/>
        <w:rPr>
          <w:rFonts w:hint="eastAsia" w:ascii="宋体 (正文)" w:hAnsi="宋体 (正文)" w:eastAsia="宋体 (正文)" w:cs="宋体 (正文)"/>
          <w:color w:val="000000"/>
          <w:spacing w:val="-4"/>
          <w:sz w:val="44"/>
          <w:szCs w:val="44"/>
          <w:lang w:eastAsia="zh-CN"/>
        </w:rPr>
      </w:pPr>
      <w:r>
        <w:rPr>
          <w:rFonts w:hint="eastAsia" w:ascii="宋体 (正文)" w:hAnsi="宋体 (正文)" w:eastAsia="宋体 (正文)" w:cs="宋体 (正文)"/>
          <w:color w:val="000000"/>
          <w:spacing w:val="-4"/>
          <w:sz w:val="44"/>
          <w:szCs w:val="44"/>
        </w:rPr>
        <w:t>梁山县</w:t>
      </w:r>
      <w:r>
        <w:rPr>
          <w:rFonts w:hint="eastAsia" w:ascii="宋体 (正文)" w:hAnsi="宋体 (正文)" w:eastAsia="宋体 (正文)" w:cs="宋体 (正文)"/>
          <w:color w:val="000000"/>
          <w:spacing w:val="-4"/>
          <w:sz w:val="44"/>
          <w:szCs w:val="44"/>
          <w:lang w:eastAsia="zh-CN"/>
        </w:rPr>
        <w:t>自然资源和规划局</w:t>
      </w:r>
    </w:p>
    <w:p w14:paraId="163A1659">
      <w:pPr>
        <w:adjustRightInd w:val="0"/>
        <w:snapToGrid w:val="0"/>
        <w:spacing w:line="580" w:lineRule="exact"/>
        <w:jc w:val="center"/>
        <w:rPr>
          <w:rFonts w:hint="eastAsia" w:ascii="宋体" w:hAnsi="宋体"/>
          <w:color w:val="000000"/>
          <w:spacing w:val="-4"/>
          <w:sz w:val="44"/>
          <w:szCs w:val="44"/>
        </w:rPr>
      </w:pPr>
      <w:r>
        <w:rPr>
          <w:rFonts w:hint="eastAsia" w:ascii="宋体 (正文)" w:hAnsi="宋体 (正文)" w:eastAsia="宋体 (正文)" w:cs="宋体 (正文)"/>
          <w:color w:val="000000"/>
          <w:spacing w:val="-4"/>
          <w:sz w:val="44"/>
          <w:szCs w:val="44"/>
        </w:rPr>
        <w:t>关于</w:t>
      </w:r>
      <w:r>
        <w:rPr>
          <w:rFonts w:hint="eastAsia" w:ascii="宋体 (正文)" w:hAnsi="宋体 (正文)" w:eastAsia="宋体 (正文)" w:cs="宋体 (正文)"/>
          <w:color w:val="000000"/>
          <w:spacing w:val="-4"/>
          <w:sz w:val="44"/>
          <w:szCs w:val="44"/>
          <w:lang w:val="en-US" w:eastAsia="zh-CN"/>
        </w:rPr>
        <w:t>拳铺镇前进村</w:t>
      </w:r>
      <w:r>
        <w:rPr>
          <w:rFonts w:hint="eastAsia" w:ascii="宋体 (正文)" w:hAnsi="宋体 (正文)" w:eastAsia="宋体 (正文)" w:cs="宋体 (正文)"/>
          <w:color w:val="000000"/>
          <w:spacing w:val="-4"/>
          <w:sz w:val="44"/>
          <w:szCs w:val="44"/>
          <w:lang w:eastAsia="zh-CN"/>
        </w:rPr>
        <w:t>委会</w:t>
      </w:r>
      <w:r>
        <w:rPr>
          <w:rFonts w:hint="eastAsia" w:ascii="宋体 (正文)" w:hAnsi="宋体 (正文)" w:eastAsia="宋体 (正文)" w:cs="宋体 (正文)"/>
          <w:color w:val="000000"/>
          <w:spacing w:val="-4"/>
          <w:sz w:val="44"/>
          <w:szCs w:val="44"/>
        </w:rPr>
        <w:t>征收土地补偿安置方案</w:t>
      </w:r>
    </w:p>
    <w:p w14:paraId="4C900977">
      <w:pPr>
        <w:adjustRightInd w:val="0"/>
        <w:snapToGrid w:val="0"/>
        <w:spacing w:line="640" w:lineRule="exact"/>
        <w:rPr>
          <w:rFonts w:ascii="仿宋_GB2312" w:hAnsi="宋体" w:eastAsia="仿宋_GB2312" w:cs="宋体"/>
          <w:snapToGrid w:val="0"/>
          <w:color w:val="FFFF00"/>
          <w:kern w:val="0"/>
          <w:sz w:val="32"/>
          <w:szCs w:val="32"/>
        </w:rPr>
      </w:pPr>
    </w:p>
    <w:p w14:paraId="04B1A31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根据梁山县人民政府决定，为适应梁山县经济社会发展的需要，征收</w:t>
      </w:r>
      <w:r>
        <w:rPr>
          <w:rFonts w:hint="eastAsia" w:ascii="仿宋" w:hAnsi="仿宋" w:eastAsia="仿宋" w:cs="仿宋"/>
          <w:b w:val="0"/>
          <w:bCs w:val="0"/>
          <w:snapToGrid w:val="0"/>
          <w:kern w:val="0"/>
          <w:sz w:val="30"/>
          <w:szCs w:val="30"/>
          <w:lang w:eastAsia="zh-CN"/>
        </w:rPr>
        <w:t>拳铺镇前进</w:t>
      </w:r>
      <w:r>
        <w:rPr>
          <w:rFonts w:hint="eastAsia" w:ascii="仿宋" w:hAnsi="仿宋" w:eastAsia="仿宋" w:cs="仿宋"/>
          <w:b w:val="0"/>
          <w:bCs w:val="0"/>
          <w:snapToGrid w:val="0"/>
          <w:kern w:val="0"/>
          <w:sz w:val="30"/>
          <w:szCs w:val="30"/>
        </w:rPr>
        <w:t>村集体土地。按照《山东省土地征收管理办法》的有关规定，我局会同县财政局、人力资源和社会保障局、</w:t>
      </w:r>
      <w:r>
        <w:rPr>
          <w:rFonts w:hint="eastAsia" w:ascii="仿宋" w:hAnsi="仿宋" w:eastAsia="仿宋" w:cs="仿宋"/>
          <w:b w:val="0"/>
          <w:bCs w:val="0"/>
          <w:snapToGrid w:val="0"/>
          <w:kern w:val="0"/>
          <w:sz w:val="30"/>
          <w:szCs w:val="30"/>
          <w:lang w:eastAsia="zh-CN"/>
        </w:rPr>
        <w:t>拳铺镇</w:t>
      </w:r>
      <w:r>
        <w:rPr>
          <w:rFonts w:hint="eastAsia" w:ascii="仿宋" w:hAnsi="仿宋" w:eastAsia="仿宋" w:cs="仿宋"/>
          <w:b w:val="0"/>
          <w:bCs w:val="0"/>
          <w:snapToGrid w:val="0"/>
          <w:kern w:val="0"/>
          <w:sz w:val="30"/>
          <w:szCs w:val="30"/>
          <w:lang w:val="en-US" w:eastAsia="zh-CN"/>
        </w:rPr>
        <w:t>人民政府</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eastAsia="zh-CN"/>
        </w:rPr>
        <w:t>前进</w:t>
      </w:r>
      <w:r>
        <w:rPr>
          <w:rFonts w:hint="eastAsia" w:ascii="仿宋" w:hAnsi="仿宋" w:eastAsia="仿宋" w:cs="仿宋"/>
          <w:b w:val="0"/>
          <w:bCs w:val="0"/>
          <w:snapToGrid w:val="0"/>
          <w:kern w:val="0"/>
          <w:sz w:val="30"/>
          <w:szCs w:val="30"/>
        </w:rPr>
        <w:t>村拟订了《土地征收补偿安置方案》，已报请梁山县人民政府研究同意，现公示如下：</w:t>
      </w:r>
    </w:p>
    <w:p w14:paraId="4584137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一</w:t>
      </w:r>
      <w:r>
        <w:rPr>
          <w:rFonts w:hint="eastAsia" w:ascii="仿宋" w:hAnsi="仿宋" w:eastAsia="仿宋" w:cs="仿宋"/>
          <w:b w:val="0"/>
          <w:bCs w:val="0"/>
          <w:snapToGrid w:val="0"/>
          <w:kern w:val="0"/>
          <w:sz w:val="30"/>
          <w:szCs w:val="30"/>
        </w:rPr>
        <w:t>、征收土地的位置、地类及面积</w:t>
      </w:r>
    </w:p>
    <w:p w14:paraId="336D1211">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地块19升压站：</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w:t>
      </w:r>
      <w:r>
        <w:rPr>
          <w:rFonts w:hint="eastAsia" w:ascii="仿宋" w:hAnsi="仿宋" w:eastAsia="仿宋" w:cs="仿宋"/>
          <w:b w:val="0"/>
          <w:bCs w:val="0"/>
          <w:snapToGrid w:val="0"/>
          <w:kern w:val="0"/>
          <w:sz w:val="30"/>
          <w:szCs w:val="30"/>
          <w:lang w:eastAsia="zh-CN"/>
        </w:rPr>
        <w:t>拳铺镇前进</w:t>
      </w:r>
      <w:r>
        <w:rPr>
          <w:rFonts w:hint="eastAsia" w:ascii="仿宋" w:hAnsi="仿宋" w:eastAsia="仿宋" w:cs="仿宋"/>
          <w:b w:val="0"/>
          <w:bCs w:val="0"/>
          <w:snapToGrid w:val="0"/>
          <w:kern w:val="0"/>
          <w:sz w:val="30"/>
          <w:szCs w:val="30"/>
        </w:rPr>
        <w:t>村土地，位于</w:t>
      </w:r>
      <w:r>
        <w:rPr>
          <w:rFonts w:hint="eastAsia" w:ascii="仿宋" w:hAnsi="仿宋" w:eastAsia="仿宋" w:cs="仿宋"/>
          <w:b w:val="0"/>
          <w:bCs w:val="0"/>
          <w:snapToGrid w:val="0"/>
          <w:kern w:val="0"/>
          <w:sz w:val="30"/>
          <w:szCs w:val="30"/>
          <w:lang w:eastAsia="zh-CN"/>
        </w:rPr>
        <w:t>拳铺镇前进</w:t>
      </w:r>
      <w:r>
        <w:rPr>
          <w:rFonts w:hint="eastAsia" w:ascii="仿宋" w:hAnsi="仿宋" w:eastAsia="仿宋" w:cs="仿宋"/>
          <w:b w:val="0"/>
          <w:bCs w:val="0"/>
          <w:snapToGrid w:val="0"/>
          <w:kern w:val="0"/>
          <w:sz w:val="30"/>
          <w:szCs w:val="30"/>
        </w:rPr>
        <w:t>村，总</w:t>
      </w:r>
      <w:r>
        <w:rPr>
          <w:rFonts w:hint="eastAsia" w:ascii="仿宋" w:hAnsi="仿宋" w:eastAsia="仿宋" w:cs="仿宋"/>
          <w:b w:val="0"/>
          <w:bCs w:val="0"/>
          <w:snapToGrid w:val="0"/>
          <w:kern w:val="0"/>
          <w:sz w:val="30"/>
          <w:szCs w:val="30"/>
          <w:lang w:val="en-US" w:eastAsia="zh-CN"/>
        </w:rPr>
        <w:t>面积0.8465</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val="en-US" w:eastAsia="zh-CN"/>
        </w:rPr>
        <w:t>建设用地0.8465公顷（供电用地0.8465公顷）</w:t>
      </w:r>
      <w:r>
        <w:rPr>
          <w:rFonts w:hint="eastAsia" w:ascii="仿宋" w:hAnsi="仿宋" w:eastAsia="仿宋" w:cs="仿宋"/>
          <w:b w:val="0"/>
          <w:bCs w:val="0"/>
          <w:snapToGrid w:val="0"/>
          <w:kern w:val="0"/>
          <w:sz w:val="30"/>
          <w:szCs w:val="30"/>
          <w:lang w:eastAsia="zh-CN"/>
        </w:rPr>
        <w:t>。</w:t>
      </w:r>
    </w:p>
    <w:p w14:paraId="006C43B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、征收土地补偿标准</w:t>
      </w:r>
    </w:p>
    <w:p w14:paraId="2AEAA17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征收土地补偿安置费按照山东省人民政府</w:t>
      </w:r>
      <w:r>
        <w:rPr>
          <w:rFonts w:hint="eastAsia" w:ascii="仿宋" w:hAnsi="仿宋" w:eastAsia="仿宋" w:cs="仿宋"/>
          <w:b w:val="0"/>
          <w:bCs w:val="0"/>
          <w:snapToGrid w:val="0"/>
          <w:kern w:val="0"/>
          <w:sz w:val="30"/>
          <w:szCs w:val="30"/>
          <w:lang w:val="en-US" w:eastAsia="zh-CN"/>
        </w:rPr>
        <w:t>鲁政字〔</w:t>
      </w:r>
      <w:r>
        <w:rPr>
          <w:rFonts w:hint="default" w:ascii="仿宋" w:hAnsi="仿宋" w:eastAsia="仿宋" w:cs="仿宋"/>
          <w:b w:val="0"/>
          <w:bCs w:val="0"/>
          <w:snapToGrid w:val="0"/>
          <w:kern w:val="0"/>
          <w:sz w:val="30"/>
          <w:szCs w:val="30"/>
          <w:lang w:val="en-US" w:eastAsia="zh-CN"/>
        </w:rPr>
        <w:t>2023</w:t>
      </w:r>
      <w:r>
        <w:rPr>
          <w:rFonts w:hint="eastAsia" w:ascii="仿宋" w:hAnsi="仿宋" w:eastAsia="仿宋" w:cs="仿宋"/>
          <w:b w:val="0"/>
          <w:bCs w:val="0"/>
          <w:snapToGrid w:val="0"/>
          <w:kern w:val="0"/>
          <w:sz w:val="30"/>
          <w:szCs w:val="30"/>
          <w:lang w:val="en-US" w:eastAsia="zh-CN"/>
        </w:rPr>
        <w:t>〕</w:t>
      </w:r>
      <w:r>
        <w:rPr>
          <w:rFonts w:hint="default" w:ascii="仿宋" w:hAnsi="仿宋" w:eastAsia="仿宋" w:cs="仿宋"/>
          <w:b w:val="0"/>
          <w:bCs w:val="0"/>
          <w:snapToGrid w:val="0"/>
          <w:kern w:val="0"/>
          <w:sz w:val="30"/>
          <w:szCs w:val="30"/>
          <w:lang w:val="en-US" w:eastAsia="zh-CN"/>
        </w:rPr>
        <w:t>1</w:t>
      </w:r>
      <w:r>
        <w:rPr>
          <w:rFonts w:hint="eastAsia" w:ascii="仿宋" w:hAnsi="仿宋" w:eastAsia="仿宋" w:cs="仿宋"/>
          <w:b w:val="0"/>
          <w:bCs w:val="0"/>
          <w:snapToGrid w:val="0"/>
          <w:kern w:val="0"/>
          <w:sz w:val="30"/>
          <w:szCs w:val="30"/>
          <w:lang w:val="en-US" w:eastAsia="zh-CN"/>
        </w:rPr>
        <w:t>4</w:t>
      </w:r>
      <w:r>
        <w:rPr>
          <w:rFonts w:hint="default" w:ascii="仿宋" w:hAnsi="仿宋" w:eastAsia="仿宋" w:cs="仿宋"/>
          <w:b w:val="0"/>
          <w:bCs w:val="0"/>
          <w:snapToGrid w:val="0"/>
          <w:kern w:val="0"/>
          <w:sz w:val="30"/>
          <w:szCs w:val="30"/>
          <w:lang w:val="en-US" w:eastAsia="zh-CN"/>
        </w:rPr>
        <w:t>4</w:t>
      </w:r>
      <w:r>
        <w:rPr>
          <w:rFonts w:hint="eastAsia" w:ascii="仿宋" w:hAnsi="仿宋" w:eastAsia="仿宋" w:cs="仿宋"/>
          <w:b w:val="0"/>
          <w:bCs w:val="0"/>
          <w:snapToGrid w:val="0"/>
          <w:kern w:val="0"/>
          <w:sz w:val="30"/>
          <w:szCs w:val="30"/>
        </w:rPr>
        <w:t>号文公布的</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征地区片综合地价标准执行。征收土地位于Ⅱ级区片，补偿标准为</w:t>
      </w:r>
      <w:r>
        <w:rPr>
          <w:rFonts w:hint="eastAsia" w:ascii="仿宋" w:hAnsi="仿宋" w:eastAsia="仿宋" w:cs="仿宋"/>
          <w:b w:val="0"/>
          <w:bCs w:val="0"/>
          <w:snapToGrid w:val="0"/>
          <w:kern w:val="0"/>
          <w:sz w:val="30"/>
          <w:szCs w:val="30"/>
          <w:lang w:val="en-US" w:eastAsia="zh-CN"/>
        </w:rPr>
        <w:t>91.5</w:t>
      </w:r>
      <w:r>
        <w:rPr>
          <w:rFonts w:hint="eastAsia" w:ascii="仿宋" w:hAnsi="仿宋" w:eastAsia="仿宋" w:cs="仿宋"/>
          <w:b w:val="0"/>
          <w:bCs w:val="0"/>
          <w:snapToGrid w:val="0"/>
          <w:kern w:val="0"/>
          <w:sz w:val="30"/>
          <w:szCs w:val="30"/>
        </w:rPr>
        <w:t>万元/公顷。</w:t>
      </w:r>
    </w:p>
    <w:p w14:paraId="20B999B8">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eastAsia="zh-CN"/>
        </w:rPr>
        <w:t>如有</w:t>
      </w:r>
      <w:r>
        <w:rPr>
          <w:rFonts w:hint="eastAsia" w:ascii="仿宋" w:hAnsi="仿宋" w:eastAsia="仿宋" w:cs="仿宋"/>
          <w:b w:val="0"/>
          <w:bCs w:val="0"/>
          <w:snapToGrid w:val="0"/>
          <w:kern w:val="0"/>
          <w:sz w:val="30"/>
          <w:szCs w:val="30"/>
        </w:rPr>
        <w:t>征收涉及的房屋及其他建筑设施成片拆迁，按照梁山县人民政府依据国家有关规定制定的拆迁补偿安置方案另行执行，本次征收土地地上附着物和青苗补偿按照山东省自然资源厅《关于</w:t>
      </w:r>
      <w:r>
        <w:rPr>
          <w:rFonts w:hint="eastAsia" w:ascii="仿宋" w:hAnsi="仿宋" w:eastAsia="仿宋" w:cs="仿宋"/>
          <w:b w:val="0"/>
          <w:bCs w:val="0"/>
          <w:snapToGrid w:val="0"/>
          <w:kern w:val="0"/>
          <w:sz w:val="30"/>
          <w:szCs w:val="30"/>
          <w:lang w:eastAsia="zh-CN"/>
        </w:rPr>
        <w:t>印发山东省</w:t>
      </w:r>
      <w:r>
        <w:rPr>
          <w:rFonts w:hint="eastAsia" w:ascii="仿宋" w:hAnsi="仿宋" w:eastAsia="仿宋" w:cs="仿宋"/>
          <w:b w:val="0"/>
          <w:bCs w:val="0"/>
          <w:snapToGrid w:val="0"/>
          <w:kern w:val="0"/>
          <w:sz w:val="30"/>
          <w:szCs w:val="30"/>
        </w:rPr>
        <w:t>征地地上附着物和青苗补偿标准的</w:t>
      </w:r>
      <w:r>
        <w:rPr>
          <w:rFonts w:hint="eastAsia" w:ascii="仿宋" w:hAnsi="仿宋" w:eastAsia="仿宋" w:cs="仿宋"/>
          <w:b w:val="0"/>
          <w:bCs w:val="0"/>
          <w:snapToGrid w:val="0"/>
          <w:kern w:val="0"/>
          <w:sz w:val="30"/>
          <w:szCs w:val="30"/>
          <w:lang w:eastAsia="zh-CN"/>
        </w:rPr>
        <w:t>通知</w:t>
      </w:r>
      <w:r>
        <w:rPr>
          <w:rFonts w:hint="eastAsia" w:ascii="仿宋" w:hAnsi="仿宋" w:eastAsia="仿宋" w:cs="仿宋"/>
          <w:b w:val="0"/>
          <w:bCs w:val="0"/>
          <w:snapToGrid w:val="0"/>
          <w:kern w:val="0"/>
          <w:sz w:val="30"/>
          <w:szCs w:val="30"/>
        </w:rPr>
        <w:t>》（鲁自然</w:t>
      </w:r>
      <w:r>
        <w:rPr>
          <w:rFonts w:hint="eastAsia" w:ascii="仿宋" w:hAnsi="仿宋" w:eastAsia="仿宋" w:cs="仿宋"/>
          <w:b w:val="0"/>
          <w:bCs w:val="0"/>
          <w:snapToGrid w:val="0"/>
          <w:kern w:val="0"/>
          <w:sz w:val="30"/>
          <w:szCs w:val="30"/>
          <w:lang w:eastAsia="zh-CN"/>
        </w:rPr>
        <w:t>资规</w:t>
      </w:r>
      <w:r>
        <w:rPr>
          <w:rFonts w:hint="eastAsia" w:ascii="仿宋" w:hAnsi="仿宋" w:eastAsia="仿宋" w:cs="仿宋"/>
          <w:b w:val="0"/>
          <w:bCs w:val="0"/>
          <w:snapToGrid w:val="0"/>
          <w:kern w:val="0"/>
          <w:sz w:val="30"/>
          <w:szCs w:val="30"/>
        </w:rPr>
        <w:t>〔202</w:t>
      </w:r>
      <w:r>
        <w:rPr>
          <w:rFonts w:hint="eastAsia" w:ascii="仿宋" w:hAnsi="仿宋" w:eastAsia="仿宋" w:cs="仿宋"/>
          <w:b w:val="0"/>
          <w:bCs w:val="0"/>
          <w:snapToGrid w:val="0"/>
          <w:kern w:val="0"/>
          <w:sz w:val="30"/>
          <w:szCs w:val="30"/>
          <w:lang w:val="en-US" w:eastAsia="zh-CN"/>
        </w:rPr>
        <w:t>5</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2</w:t>
      </w:r>
      <w:r>
        <w:rPr>
          <w:rFonts w:hint="eastAsia" w:ascii="仿宋" w:hAnsi="仿宋" w:eastAsia="仿宋" w:cs="仿宋"/>
          <w:b w:val="0"/>
          <w:bCs w:val="0"/>
          <w:snapToGrid w:val="0"/>
          <w:kern w:val="0"/>
          <w:sz w:val="30"/>
          <w:szCs w:val="30"/>
        </w:rPr>
        <w:t>号）规定的标准执行</w:t>
      </w:r>
      <w:bookmarkStart w:id="0" w:name="_GoBack"/>
      <w:bookmarkEnd w:id="0"/>
      <w:r>
        <w:rPr>
          <w:rFonts w:hint="eastAsia" w:ascii="仿宋" w:hAnsi="仿宋" w:eastAsia="仿宋" w:cs="仿宋"/>
          <w:b w:val="0"/>
          <w:bCs w:val="0"/>
          <w:snapToGrid w:val="0"/>
          <w:kern w:val="0"/>
          <w:sz w:val="30"/>
          <w:szCs w:val="30"/>
        </w:rPr>
        <w:t>。</w:t>
      </w:r>
    </w:p>
    <w:p w14:paraId="13E14BE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如有</w:t>
      </w:r>
      <w:r>
        <w:rPr>
          <w:rFonts w:hint="eastAsia" w:ascii="仿宋" w:hAnsi="仿宋" w:eastAsia="仿宋" w:cs="仿宋"/>
          <w:b w:val="0"/>
          <w:bCs w:val="0"/>
          <w:snapToGrid w:val="0"/>
          <w:kern w:val="0"/>
          <w:sz w:val="30"/>
          <w:szCs w:val="30"/>
        </w:rPr>
        <w:t>征收土地涉及农村住宅（或工矿企业）的补偿安置，按照</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人民政府依据国家有关规定制定的补偿安置方案执行。</w:t>
      </w:r>
    </w:p>
    <w:p w14:paraId="3A5EE52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三</w:t>
      </w:r>
      <w:r>
        <w:rPr>
          <w:rFonts w:hint="eastAsia" w:ascii="仿宋" w:hAnsi="仿宋" w:eastAsia="仿宋" w:cs="仿宋"/>
          <w:b w:val="0"/>
          <w:bCs w:val="0"/>
          <w:snapToGrid w:val="0"/>
          <w:kern w:val="0"/>
          <w:sz w:val="30"/>
          <w:szCs w:val="30"/>
        </w:rPr>
        <w:t>、安置意见</w:t>
      </w:r>
    </w:p>
    <w:p w14:paraId="754FC23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经与</w:t>
      </w:r>
      <w:r>
        <w:rPr>
          <w:rFonts w:hint="eastAsia" w:ascii="仿宋" w:hAnsi="仿宋" w:eastAsia="仿宋" w:cs="仿宋"/>
          <w:b w:val="0"/>
          <w:bCs w:val="0"/>
          <w:snapToGrid w:val="0"/>
          <w:kern w:val="0"/>
          <w:sz w:val="30"/>
          <w:szCs w:val="30"/>
          <w:lang w:val="en-US" w:eastAsia="zh-CN"/>
        </w:rPr>
        <w:t>前进</w:t>
      </w:r>
      <w:r>
        <w:rPr>
          <w:rFonts w:hint="eastAsia" w:ascii="仿宋" w:hAnsi="仿宋" w:eastAsia="仿宋" w:cs="仿宋"/>
          <w:b w:val="0"/>
          <w:bCs w:val="0"/>
          <w:snapToGrid w:val="0"/>
          <w:kern w:val="0"/>
          <w:sz w:val="30"/>
          <w:szCs w:val="30"/>
        </w:rPr>
        <w:t>集体经济组织协商，对征收土地涉及的农业人口采取以下方式安置。</w:t>
      </w:r>
    </w:p>
    <w:p w14:paraId="7C486613">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（一）货币安置。征收土地补偿安置费拨付到</w:t>
      </w:r>
      <w:r>
        <w:rPr>
          <w:rFonts w:hint="eastAsia" w:ascii="仿宋" w:hAnsi="仿宋" w:eastAsia="仿宋" w:cs="仿宋"/>
          <w:b w:val="0"/>
          <w:bCs w:val="0"/>
          <w:snapToGrid w:val="0"/>
          <w:kern w:val="0"/>
          <w:sz w:val="30"/>
          <w:szCs w:val="30"/>
          <w:lang w:val="en-US" w:eastAsia="zh-CN"/>
        </w:rPr>
        <w:t>前进村</w:t>
      </w:r>
      <w:r>
        <w:rPr>
          <w:rFonts w:hint="eastAsia" w:ascii="仿宋" w:hAnsi="仿宋" w:eastAsia="仿宋" w:cs="仿宋"/>
          <w:b w:val="0"/>
          <w:bCs w:val="0"/>
          <w:snapToGrid w:val="0"/>
          <w:kern w:val="0"/>
          <w:sz w:val="30"/>
          <w:szCs w:val="30"/>
        </w:rPr>
        <w:t>委会后，其具体分配方案由本村集体经济组织成员讨论决定。</w:t>
      </w:r>
    </w:p>
    <w:p w14:paraId="7AD23E4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）社保安置。社会保障补贴资金按照</w:t>
      </w:r>
      <w:r>
        <w:rPr>
          <w:rFonts w:hint="eastAsia" w:ascii="仿宋" w:hAnsi="仿宋" w:eastAsia="仿宋" w:cs="仿宋"/>
          <w:b w:val="0"/>
          <w:bCs w:val="0"/>
          <w:snapToGrid w:val="0"/>
          <w:kern w:val="0"/>
          <w:sz w:val="30"/>
          <w:szCs w:val="30"/>
          <w:lang w:val="en-US" w:eastAsia="zh-CN"/>
        </w:rPr>
        <w:t>15000</w:t>
      </w:r>
      <w:r>
        <w:rPr>
          <w:rFonts w:hint="eastAsia" w:ascii="仿宋" w:hAnsi="仿宋" w:eastAsia="仿宋" w:cs="仿宋"/>
          <w:b w:val="0"/>
          <w:bCs w:val="0"/>
          <w:snapToGrid w:val="0"/>
          <w:kern w:val="0"/>
          <w:sz w:val="30"/>
          <w:szCs w:val="30"/>
        </w:rPr>
        <w:t>元/亩标准由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财政部门拨付至社会保障资金专户，共计</w:t>
      </w:r>
      <w:r>
        <w:rPr>
          <w:rFonts w:hint="eastAsia" w:ascii="仿宋" w:hAnsi="仿宋" w:eastAsia="仿宋" w:cs="仿宋"/>
          <w:b w:val="0"/>
          <w:bCs w:val="0"/>
          <w:snapToGrid w:val="0"/>
          <w:kern w:val="0"/>
          <w:sz w:val="30"/>
          <w:szCs w:val="30"/>
          <w:lang w:val="en-US" w:eastAsia="zh-CN"/>
        </w:rPr>
        <w:t>19.0463</w:t>
      </w:r>
      <w:r>
        <w:rPr>
          <w:rFonts w:hint="eastAsia" w:ascii="仿宋" w:hAnsi="仿宋" w:eastAsia="仿宋" w:cs="仿宋"/>
          <w:b w:val="0"/>
          <w:bCs w:val="0"/>
          <w:snapToGrid w:val="0"/>
          <w:kern w:val="0"/>
          <w:sz w:val="30"/>
          <w:szCs w:val="30"/>
        </w:rPr>
        <w:t>万元。由</w:t>
      </w:r>
      <w:r>
        <w:rPr>
          <w:rFonts w:hint="eastAsia" w:ascii="仿宋" w:hAnsi="仿宋" w:eastAsia="仿宋" w:cs="仿宋"/>
          <w:b w:val="0"/>
          <w:bCs w:val="0"/>
          <w:snapToGrid w:val="0"/>
          <w:kern w:val="0"/>
          <w:sz w:val="30"/>
          <w:szCs w:val="30"/>
          <w:lang w:val="en-US" w:eastAsia="zh-CN"/>
        </w:rPr>
        <w:t>拳铺镇人民政府</w:t>
      </w:r>
      <w:r>
        <w:rPr>
          <w:rFonts w:hint="eastAsia" w:ascii="仿宋" w:hAnsi="仿宋" w:eastAsia="仿宋" w:cs="仿宋"/>
          <w:b w:val="0"/>
          <w:bCs w:val="0"/>
          <w:snapToGrid w:val="0"/>
          <w:kern w:val="0"/>
          <w:sz w:val="30"/>
          <w:szCs w:val="30"/>
        </w:rPr>
        <w:t>按有关规定和程序指导</w:t>
      </w:r>
      <w:r>
        <w:rPr>
          <w:rFonts w:hint="eastAsia" w:ascii="仿宋" w:hAnsi="仿宋" w:eastAsia="仿宋" w:cs="仿宋"/>
          <w:b w:val="0"/>
          <w:bCs w:val="0"/>
          <w:snapToGrid w:val="0"/>
          <w:kern w:val="0"/>
          <w:sz w:val="30"/>
          <w:szCs w:val="30"/>
          <w:lang w:val="en-US" w:eastAsia="zh-CN"/>
        </w:rPr>
        <w:t>前进村</w:t>
      </w:r>
      <w:r>
        <w:rPr>
          <w:rFonts w:hint="eastAsia" w:ascii="仿宋" w:hAnsi="仿宋" w:eastAsia="仿宋" w:cs="仿宋"/>
          <w:b w:val="0"/>
          <w:bCs w:val="0"/>
          <w:snapToGrid w:val="0"/>
          <w:kern w:val="0"/>
          <w:sz w:val="30"/>
          <w:szCs w:val="30"/>
        </w:rPr>
        <w:t>委会组织召开村（居）代表会议，研究拟定被征地农民社会保障方案并报</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人力资源社会保障局备案。在征收土地经依法批准后，由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社会保险经办机构根据被征地农民养老保险方案，办理参保事宜。</w:t>
      </w:r>
    </w:p>
    <w:p w14:paraId="170B5C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四、其他事项</w:t>
      </w:r>
    </w:p>
    <w:p w14:paraId="6251CE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本方案作为县政府征收土地公告的附件并同时在征收土地涉及的农村集体经济组织所在地予以发布。</w:t>
      </w:r>
    </w:p>
    <w:p w14:paraId="3D29B1E4">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特此公示。</w:t>
      </w:r>
    </w:p>
    <w:p w14:paraId="4DA650F2">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b w:val="0"/>
          <w:bCs w:val="0"/>
          <w:snapToGrid w:val="0"/>
          <w:kern w:val="0"/>
          <w:sz w:val="30"/>
          <w:szCs w:val="30"/>
        </w:rPr>
        <w:t>联系人：李超    联系电话：0537-7335625</w:t>
      </w:r>
    </w:p>
    <w:p w14:paraId="74A702D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9000" w:firstLineChars="30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color w:val="auto"/>
          <w:sz w:val="30"/>
          <w:szCs w:val="30"/>
          <w:shd w:val="clear" w:color="auto" w:fill="auto"/>
        </w:rPr>
        <w:t>梁山县</w:t>
      </w:r>
      <w:r>
        <w:rPr>
          <w:rFonts w:hint="eastAsia" w:ascii="仿宋" w:hAnsi="仿宋" w:eastAsia="仿宋" w:cs="仿宋"/>
          <w:color w:val="auto"/>
          <w:sz w:val="30"/>
          <w:szCs w:val="30"/>
          <w:shd w:val="clear" w:color="auto" w:fill="auto"/>
          <w:lang w:eastAsia="zh-CN"/>
        </w:rPr>
        <w:t>自然</w:t>
      </w:r>
      <w:r>
        <w:rPr>
          <w:rFonts w:hint="eastAsia" w:ascii="仿宋" w:hAnsi="仿宋" w:eastAsia="仿宋" w:cs="仿宋"/>
          <w:color w:val="auto"/>
          <w:sz w:val="30"/>
          <w:szCs w:val="30"/>
          <w:shd w:val="clear" w:color="auto" w:fill="auto"/>
        </w:rPr>
        <w:t>资源</w:t>
      </w:r>
      <w:r>
        <w:rPr>
          <w:rFonts w:hint="eastAsia" w:ascii="仿宋" w:hAnsi="仿宋" w:eastAsia="仿宋" w:cs="仿宋"/>
          <w:color w:val="auto"/>
          <w:sz w:val="30"/>
          <w:szCs w:val="30"/>
          <w:shd w:val="clear" w:color="auto" w:fill="auto"/>
          <w:lang w:eastAsia="zh-CN"/>
        </w:rPr>
        <w:t>和规划</w:t>
      </w:r>
      <w:r>
        <w:rPr>
          <w:rFonts w:hint="eastAsia" w:ascii="仿宋" w:hAnsi="仿宋" w:eastAsia="仿宋" w:cs="仿宋"/>
          <w:color w:val="auto"/>
          <w:sz w:val="30"/>
          <w:szCs w:val="30"/>
          <w:shd w:val="clear" w:color="auto" w:fill="auto"/>
        </w:rPr>
        <w:t>局</w:t>
      </w:r>
    </w:p>
    <w:p w14:paraId="15211D06">
      <w:pPr>
        <w:keepNext w:val="0"/>
        <w:keepLines w:val="0"/>
        <w:pageBreakBefore w:val="0"/>
        <w:widowControl w:val="0"/>
        <w:kinsoku/>
        <w:wordWrap/>
        <w:overflowPunct/>
        <w:topLinePunct w:val="0"/>
        <w:autoSpaceDE/>
        <w:autoSpaceDN/>
        <w:bidi w:val="0"/>
        <w:adjustRightInd w:val="0"/>
        <w:snapToGrid w:val="0"/>
        <w:spacing w:line="560" w:lineRule="exact"/>
        <w:ind w:firstLine="9600" w:firstLineChars="3200"/>
        <w:textAlignment w:val="auto"/>
        <w:rPr>
          <w:rFonts w:hint="eastAsia" w:ascii="仿宋" w:hAnsi="仿宋" w:eastAsia="仿宋" w:cs="仿宋"/>
          <w:b w:val="0"/>
          <w:bCs w:val="0"/>
          <w:snapToGrid w:val="0"/>
          <w:kern w:val="0"/>
          <w:sz w:val="30"/>
          <w:szCs w:val="30"/>
        </w:rPr>
      </w:pPr>
      <w:r>
        <w:rPr>
          <w:rFonts w:hint="eastAsia" w:ascii="仿宋" w:hAnsi="仿宋" w:eastAsia="仿宋" w:cs="仿宋"/>
          <w:color w:val="000000"/>
          <w:sz w:val="30"/>
          <w:szCs w:val="30"/>
          <w:lang w:val="en-US" w:eastAsia="zh-CN"/>
        </w:rPr>
        <w:t>2025</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5</w:t>
      </w:r>
      <w:r>
        <w:rPr>
          <w:rFonts w:hint="eastAsia" w:ascii="仿宋" w:hAnsi="仿宋" w:eastAsia="仿宋" w:cs="仿宋"/>
          <w:color w:val="000000"/>
          <w:sz w:val="30"/>
          <w:szCs w:val="30"/>
          <w:highlight w:val="none"/>
        </w:rPr>
        <w:t>月</w:t>
      </w:r>
      <w:r>
        <w:rPr>
          <w:rFonts w:hint="eastAsia" w:ascii="仿宋" w:hAnsi="仿宋" w:eastAsia="仿宋" w:cs="仿宋"/>
          <w:color w:val="000000"/>
          <w:sz w:val="30"/>
          <w:szCs w:val="30"/>
          <w:highlight w:val="none"/>
          <w:lang w:val="en-US" w:eastAsia="zh-CN"/>
        </w:rPr>
        <w:t>26</w:t>
      </w:r>
      <w:r>
        <w:rPr>
          <w:rFonts w:hint="eastAsia" w:ascii="仿宋" w:hAnsi="仿宋" w:eastAsia="仿宋" w:cs="仿宋"/>
          <w:color w:val="000000"/>
          <w:sz w:val="30"/>
          <w:szCs w:val="30"/>
          <w:highlight w:val="none"/>
        </w:rPr>
        <w:t>日</w:t>
      </w:r>
    </w:p>
    <w:p w14:paraId="065B3370">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sectPr>
      <w:head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 (正文)">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9E97">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902EA"/>
    <w:rsid w:val="09827E85"/>
    <w:rsid w:val="0B070D5C"/>
    <w:rsid w:val="446D0B4A"/>
    <w:rsid w:val="492637A3"/>
    <w:rsid w:val="49926698"/>
    <w:rsid w:val="569A4DDE"/>
    <w:rsid w:val="61817124"/>
    <w:rsid w:val="652F6784"/>
    <w:rsid w:val="7A2605B3"/>
    <w:rsid w:val="7A89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774</Words>
  <Characters>823</Characters>
  <Lines>0</Lines>
  <Paragraphs>0</Paragraphs>
  <TotalTime>0</TotalTime>
  <ScaleCrop>false</ScaleCrop>
  <LinksUpToDate>false</LinksUpToDate>
  <CharactersWithSpaces>827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2025-05-26T08:39:00Z</dcterms:created>
  <dc:creator>Administrator</dc:creator>
  <cp:lastModifiedBy>喜冧</cp:lastModifiedBy>
  <dcterms:modified xsi:type="dcterms:W3CDTF">2025-05-28T06:43:17Z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eyJoZGlkIjoiMDRjZGQ3MDk2NWU2MjkzOWM0NzI5N2M3ZDUyY2U0NTIiLCJ1c2VySWQiOiIzNzU2MTUwMDcifQ==</vt:lpwstr>
  </property>
  <property fmtid="{D5CDD505-2E9C-101B-9397-08002B2CF9AE}" pid="4" name="ICV">
    <vt:lpwstr>50CF834761DE40488F4753FF98A88A04_12</vt:lpwstr>
  </property>
</Properties>
</file>