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jc w:val="center"/>
        <w:textAlignment w:val="auto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  <w:bookmarkStart w:id="0" w:name="BKsubject"/>
      <w:bookmarkEnd w:id="0"/>
    </w:p>
    <w:p>
      <w:pPr>
        <w:autoSpaceDE w:val="0"/>
        <w:autoSpaceDN w:val="0"/>
        <w:snapToGrid w:val="0"/>
        <w:spacing w:line="1600" w:lineRule="exact"/>
        <w:ind w:right="-318" w:rightChars="-159"/>
        <w:jc w:val="center"/>
        <w:rPr>
          <w:rFonts w:hint="eastAsia" w:ascii="方正小标宋简体" w:eastAsia="方正小标宋简体"/>
          <w:color w:val="FF0000"/>
          <w:spacing w:val="68"/>
          <w:w w:val="44"/>
          <w:szCs w:val="32"/>
        </w:rPr>
      </w:pPr>
      <w:r>
        <w:rPr>
          <w:rFonts w:hint="eastAsia" w:ascii="方正小标宋简体" w:eastAsia="方正小标宋简体"/>
          <w:color w:val="FF0000"/>
          <w:spacing w:val="68"/>
          <w:w w:val="50"/>
          <w:sz w:val="144"/>
          <w:szCs w:val="144"/>
        </w:rPr>
        <w:t>梁山县人民政府办公室</w:t>
      </w:r>
    </w:p>
    <w:p>
      <w:pPr>
        <w:autoSpaceDE w:val="0"/>
        <w:autoSpaceDN w:val="0"/>
        <w:snapToGrid w:val="0"/>
        <w:spacing w:line="560" w:lineRule="exact"/>
        <w:ind w:right="-318" w:rightChars="-159"/>
        <w:jc w:val="center"/>
        <w:rPr>
          <w:rFonts w:ascii="方正小标宋简体" w:eastAsia="方正小标宋简体"/>
          <w:color w:val="FF0000"/>
          <w:w w:val="44"/>
          <w:szCs w:val="32"/>
        </w:rPr>
      </w:pPr>
    </w:p>
    <w:p>
      <w:pPr>
        <w:spacing w:line="360" w:lineRule="exact"/>
        <w:jc w:val="center"/>
      </w:pPr>
      <w:r>
        <w:rPr>
          <w:szCs w:val="32"/>
        </w:rPr>
        <w:tab/>
      </w:r>
    </w:p>
    <w:p>
      <w:pPr>
        <w:spacing w:line="360" w:lineRule="exact"/>
        <w:jc w:val="center"/>
      </w:pPr>
    </w:p>
    <w:p>
      <w:pPr>
        <w:jc w:val="center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梁政办字〔2022〕</w:t>
      </w:r>
      <w:r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3pt;height:0pt;width:430.85pt;z-index:251658240;mso-width-relative:page;mso-height-relative:page;" filled="f" stroked="t" coordsize="21600,21600" o:gfxdata="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mh0c61AAAAAYBAAAPAAAAAAAAAAEAIAAAADgAAABkcnMvZG93bnJldi54bWxQSwEC&#10;FAAUAAAACACHTuJAQWws/eIBAACoAwAADgAAAAAAAAABACAAAAA5AQAAZHJzL2Uyb0RvYy54bWxQ&#10;SwUGAAAAAAYABgBZAQAAj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梁山县人民政府办公室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00" w:rightChars="-50"/>
        <w:jc w:val="center"/>
        <w:textAlignment w:val="auto"/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关于印发</w:t>
      </w: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  <w:lang w:eastAsia="zh-CN"/>
        </w:rPr>
        <w:t>马营镇</w:t>
      </w:r>
      <w:r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  <w:lang w:val="en-US" w:eastAsia="zh-CN"/>
        </w:rPr>
        <w:t>2</w:t>
      </w:r>
      <w:r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  <w:t>年精致城镇</w:t>
      </w: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</w:rPr>
        <w:t>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00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</w:rPr>
        <w:t>建设工作</w:t>
      </w:r>
      <w:r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各乡镇人民政府、街道办事处</w:t>
      </w:r>
      <w:r>
        <w:rPr>
          <w:rStyle w:val="15"/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县直有关部门、单位：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《马营镇2022年精致城镇试点建设工作实施方案》已经县政府同意，现印发给你们，请认真贯彻执行。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梁山县人民政府办公室</w:t>
      </w:r>
      <w:r>
        <w:rPr>
          <w:rStyle w:val="15"/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15"/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 xml:space="preserve">                       </w:t>
      </w:r>
      <w:r>
        <w:rPr>
          <w:rStyle w:val="15"/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2022</w:t>
      </w:r>
      <w:r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年</w:t>
      </w:r>
      <w:r>
        <w:rPr>
          <w:rStyle w:val="15"/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月</w:t>
      </w:r>
      <w:r>
        <w:rPr>
          <w:rStyle w:val="15"/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19</w:t>
      </w:r>
      <w:r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日</w:t>
      </w:r>
      <w:r>
        <w:rPr>
          <w:rStyle w:val="15"/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15"/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54" w:rightChars="-27" w:firstLine="640" w:firstLineChars="200"/>
        <w:jc w:val="both"/>
        <w:textAlignment w:val="auto"/>
        <w:rPr>
          <w:rStyle w:val="15"/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15"/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00" w:rightChars="-50"/>
        <w:jc w:val="center"/>
        <w:textAlignment w:val="auto"/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  <w:lang w:eastAsia="zh-CN"/>
        </w:rPr>
        <w:t>马营镇</w:t>
      </w:r>
      <w:r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  <w:lang w:val="en-US" w:eastAsia="zh-CN"/>
        </w:rPr>
        <w:t>2</w:t>
      </w:r>
      <w:r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  <w:t>年精致城镇</w:t>
      </w: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</w:rPr>
        <w:t>试点建设工作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00" w:rightChars="-50"/>
        <w:jc w:val="center"/>
        <w:textAlignment w:val="auto"/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</w:pPr>
      <w:r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  <w:t>实</w:t>
      </w: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</w:rPr>
        <w:t xml:space="preserve"> </w:t>
      </w:r>
      <w:r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  <w:t>施</w:t>
      </w: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</w:rPr>
        <w:t xml:space="preserve"> </w:t>
      </w:r>
      <w:r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  <w:t>方</w:t>
      </w: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</w:rPr>
        <w:t xml:space="preserve"> </w:t>
      </w:r>
      <w:r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精致城镇试点建设工作是强化城镇带动功能、激活城镇发展活力、提升城镇发展品质的重要举措，已被列入2022年市委市政府重点工作台账。为扎实推进精致城镇试点建设，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进一步强化城镇带动功能、激活发展活力、提升城镇品质，夯实县域经济高质量发展底部基础，有力推动城乡融合发展和乡村振兴，结合我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实际，现就202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马营镇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精致城镇试点建设工作制定本实施方案。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以习近平新时代中国特色社会主义思想为指导，全面贯彻党的十九大和十九届历次全会精神，坚持以人为本、彰显特色、创新驱动、融合发展、分类推进的工作思路，在小城镇环境综合整治和小城镇建设取得阶段性成效的基础上，着眼高质量发展、竞争力提升、现代化建设，聚焦镇街驻地提质升级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“基础设施好、服务功能好、产镇融合好、文化传承好、形态风貌好、组织管理好”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的原则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打造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具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特色、富有活力的“六好”精致城镇，将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马营镇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打造成为县域经济新的增长极，加快构建高质量城乡融合发展新格局，全面打造乡村振兴齐鲁样板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梁山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以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马营镇镇驻地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为重点，兼顾辖区全域，统筹推进城、镇、村三级联动发展、一二三产深度融合、政府社会群众三方共建共治共享。坚持因地制宜、突出特色、示范引领，打造县域中心城镇，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作为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县域经济的强力支撑，构建起以小城镇建成区为中心，宜居宜业、舒适便捷的镇村生活圈，探索建立城乡融合发展体制机制，推动形成工农互促、城乡互补、全面融合、共同繁荣的新型城乡关系。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楷体简体" w:hAnsi="文星仿宋" w:eastAsia="方正楷体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（一）共性任务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1.基础设施。加快精致城镇基础设施建设，提高道路交通、供水、供气、供暖、绿化、防洪排涝、污水处理、垃圾处理、地下管网等基础设施建设标准，形成适应人口和产业集聚需求、完善高效的设施体系，增强城镇承载力和吸引力。推进城镇基础设施向村庄延伸，实现城乡道路、公交、供水、污水处理、垃圾处理、供气、绿化等一体化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县住房和城乡建设局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县交通运输局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水务局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、县城乡建设管理服务中心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2.服务功能。促进精致城镇教育文体均衡发展。全面推进精致城镇学校与城区学校组建城乡教育共同体，合理扩大精致城镇教育设施数量和规模，全面提升师资和教育信息化应用水平，促进教育均等化。因地制宜规划建设综合文化站、健身中心等多样化、综合性文体设施和群众娱乐休闲场所，并向群众免费或低收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费开放。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县教育和体育局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县文化和旅游局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参加）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提升医疗卫生服务能力。全面推进县域医共体建设，建立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highlight w:val="none"/>
          <w:lang w:eastAsia="zh-CN"/>
        </w:rPr>
        <w:t>级重点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highlight w:val="none"/>
        </w:rPr>
        <w:t>医院对精致城镇医院的对口支持政策，提升基层医疗公共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服务机构服务条件和能力，实现基本医疗服务能力达标升级。健全重大疫情监测预警、医疗救治、紧急征用等制度。支持精致城镇开展医养结合服务。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县卫生健康局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医保局参加）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加大养老扶幼支持力度。加快居家养老服务中心建设，鼓励发展社区嵌入式养老服务。健全农村留守儿童和困境儿童关爱服务体系，加强对留守老人、残疾人等特殊困难群体的关爱服务。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民政局牵头，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妇联、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残联参加）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培育建设乡镇商贸中心。引导大型商贸流通企业到乡镇布局商业网点，新建改造一批直营连锁超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和加工配送中心；建设具有商业、旅游休闲、服务、餐饮、配送、休闲娱乐、金融等多种功能的商贸综合体，方便居民消费和生活，增强集聚要素的吸引力。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商务局牵头，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自然资源和规划局、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县住房和城乡建设局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3.产镇融合。优化产业结构。立足“人、产、镇”深度融合，精准定位精致城镇特色主导产业发展方向，加快形成错位发展、特色鲜明、优势互补的城镇产业发展新格局，吸引更多农业转移人口在精致城镇落户。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县发展和改革局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农业农村局、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县工业和信息化局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  <w:lang w:eastAsia="zh-CN"/>
        </w:rPr>
        <w:t>县文化和旅游局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</w:rPr>
        <w:t>科技局、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</w:rPr>
        <w:t>公安局、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</w:rPr>
        <w:t>商务局参加）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创新产业业态。以“互联网+”“大数据+”“物流+”等新模式提升传统产业，发展文化旅游、休闲农业、现代物流、电子商务、健康养生、“宅经济”等新业态。培育高素质农民，支持各类人才利用数字技术创新创业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县发展和改革局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县交通运输局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商务局、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农业农村局、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  <w:lang w:eastAsia="zh-CN"/>
        </w:rPr>
        <w:t>县文化和旅游局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县人力资源和社会保障局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按照职责分工负责）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4. 文化传承。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保护传承文化遗产。加强对古镇古村落、工业遗产、传统技艺、地名文化等文化资源的调查、申报和保护利用。实施精致城镇文化记忆工程，打造一批民俗博物馆、非物质文化遗产和农村生产生活遗产传习所等文化保护示范基地，加强“民间文化艺术之乡”建设管理。加强传承人队伍建设，培育乡土工匠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县文化和旅游局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县住房和城乡建设局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参加）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创新发展传统文化。推进文旅融合，积极开展“古镇古村+”行动，鼓励通过资源对接、跨界合作、平台搭建等方式，利用传统建筑发展民宿、演艺、餐饮等经营性项目。发展文化创意、乡村旅游、传统手工艺等特色产业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县文化和旅游局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县住房和城乡建设局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5. 形态风貌。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强化生态环境保护。落实生态保护红线有关规定，统筹山水林田湖草沙综合治理，加强对生态廊道、景观廊道、山体、河流、林木等的保护，在精致城镇周边因地制宜建设自然生态公园，合理布局建成区内的公共绿地，形成绿水青山生态格局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自然资源和规划局牵头，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济宁市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生态环境局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梁山分局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水务局参加）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深化环境综合整治，持续整治环境卫生，积极打造精致民居、精致庭院和精致田园等，建设园林城镇、森林城镇。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农业农村局、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县住房和城乡建设局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妇联、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自然资源和规划局参加）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注重整体风貌设计，建设一批建筑精品，塑造具有传统风韵、人文风采、时代风尚的特色风貌。鼓励以绿道等慢行通道为主线串联整合各类开敞空间，打造蓝绿交织、水城共融的优美环境。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县住房和城乡建设局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自然资源和规划局、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县综合行政执法局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6. 组织管理。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加强精致城镇管理机构和队伍建设。整合审批、服务、执法等方面的力量和职能，推进县级综合执法、自然资源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和规划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、交通运输、农业农村、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市场监管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等领域执法重心向精致城镇下移，完善派驻执法队伍管理机制，实现“县属、镇管、镇用”，提升精致城镇执法能力。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委编办牵头，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县综合行政执法局、县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自然资源和规划局、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县交通运输局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农业农村局、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县市场监督管理局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等有关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直部门参加）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加强新时代农村精神文明建设。大力弘扬社会主义核心价值观，持续开展百姓宣讲活动，推动习近平新时代中国特色社会主义思想进乡村、进社区。拓展新时代文明实践中心建设，深入开展农村思想道德建设，实现站所行政村（社区）全覆盖。深化乡村文明行动，巩固提升文明村镇创建成果，普及科学知识，反对封建迷信。深入开展“摒弃婚丧陋习、深化移风易俗”专项行动，推动形成文明乡风、良好家风、淳朴民风。加大对农村非法宗教活动和境外渗透活动的打击力度，积极开展面向农村的反邪教宣传活动。办好各具地方特色的农民丰收节活动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委宣传部牵头，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委统战部、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委政法委、团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委、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妇联、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公安局、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农业农村局参加）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建立完善基层治理体系。增强村民自治组织能力，推进村民自治制度化规范化程序化。实施农村“法治带头人”培育工程，加强民主法治示范村（社区）建设。深入推进平安乡村建设，巩固扫黑除恶专项斗争成果。深化农村社会治安防控体系建设，推进农村警务与网格管理深度融合，提升农村治安防范治理水平。加强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镇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村应急管理和消防安全体系建设，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守好消防安全“一排底线”责任清单，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做好对自然灾害、事故灾难、公共卫生事件的风险评估、监测预警、应急处置。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委政法委、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农业农村局牵头，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公安局、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民政局、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司法局、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自然资源和规划局、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水务局、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县卫生健康局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县应急管理局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气象局、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消防救援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大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队参加）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楷体简体" w:hAnsi="文星仿宋" w:eastAsia="方正楷体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（二）个性任务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 xml:space="preserve">. 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工业特色型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城镇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设立“山东梁山稀土循环经济产业园”，占地面积1.5万亩，作为经济开发区的园中园规划建设。园区在现有新三板上市企业——中稀天马为龙头的基础上，又新引进南稀金石、天津瑞卡地、烁成磁材、蒙稀新材料等大项目落地建设，基本形成了集稀土氧化物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金属冶炼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磁材加工为一体的闭合产业链。马营镇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工业发展基础较好，积极培育龙头企业和高新技术产业，建立健全完善的工业产业链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完善工业配套服务。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加强科技创新和科技研发，建立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科研机构，推动工业化、信息化深度融合，开展智能设计和智慧化生产。加强工业存量改造利用，通过闲置工业用地改造利用优化城镇功能，积极通过改造利用老厂房，老设施发展文创、商业、公共服务、旅游等功能，与周边城镇在工业产业链（工业产品研发、生产、物流、上下游产业配套等）方面形成较好的联</w:t>
      </w:r>
      <w:r>
        <w:rPr>
          <w:rFonts w:hint="default" w:ascii="Times New Roman" w:hAnsi="Times New Roman" w:eastAsia="方正仿宋简体" w:cs="Times New Roman"/>
          <w:b w:val="0"/>
          <w:bCs/>
          <w:spacing w:val="-6"/>
          <w:sz w:val="32"/>
          <w:szCs w:val="32"/>
        </w:rPr>
        <w:t>动和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互补关系。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县工业和信息化局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  <w:lang w:eastAsia="zh-CN"/>
        </w:rPr>
        <w:t>各相关责任单位</w:t>
      </w:r>
      <w:r>
        <w:rPr>
          <w:rFonts w:hint="eastAsia" w:ascii="方正楷体简体" w:hAnsi="文星仿宋" w:eastAsia="方正楷体简体" w:cs="方正仿宋简体"/>
          <w:b w:val="0"/>
          <w:bCs/>
          <w:spacing w:val="-6"/>
          <w:sz w:val="32"/>
          <w:szCs w:val="32"/>
        </w:rPr>
        <w:t>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四、政策措施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楷体简体" w:hAnsi="文星仿宋" w:eastAsia="方正楷体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（一）创新体制机制，释放发展活力。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深化行政管理体制改革，深入推进精致城镇赋权增能减负。转变精致城镇政府职能，重点强化发展产业经济、提供公共服务、加强社会治理和村镇规划建设等职能，支持精致城镇在机构限额内综合设置机构，因地制宜设置特色机构。建立健全精致城镇权责清单和事权准入制度，持续深化规范“属地管理”，明晰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乡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镇职责；完善交办事项准入机制，县级职能部门不得随意将本部门承担的工作职责交由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乡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镇承担，确需交办的，要严格按程序批准后实施，并为精致城镇提供相应的经费保障、人员支持、技术指导和业务培训。建立完善精致城镇信息公开制度，畅通群众监督投诉渠道，确保依法行政、规范运行、有效监督。由精致城镇政府承担更方便有效的县级服务管理事项，按省政府有关规定依法下放，并制定目录向社会公布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委编办牵头，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行政审批服务局参加）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（二）加强用地支持，盘活土地资源。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合理确定精致城镇建设用地规模、耕地保有量和永久基本农田保护任务，留足发展空间。实行增量供给与存量挖潜相结合的供地、用地政策。新增建设用地计划指标向精致城镇倾斜，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级层面按照土地跟着项目走原则支持精致城镇建设。鼓励开展“旧城镇、旧厂房、旧村庄”改造和荒地、废弃地开发利用，支持开展土地整理，用足用好城乡建设用地增减挂钩政策。在守住土地所有制性质不改变、耕地红线不突破、农民利益不受损底线基础上，在符合规划、用途管制和尊重农民意愿前提下，优先支持精致城镇稳慎改革农村宅基地制度，优化村庄用地布局，有效利用乡村零星分散存量建设用地，探索对增量宅基地实行集约有奖、对存量宅基地实行退出有偿，探索推进集体经营性建设用地入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自然资源和规划局牵头，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农业农村局参加）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（三）改革财权制度，强化资金扶持。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合理划分改革创新财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权制度，构建财力与事权相匹配的财政管理体制，加大农业转移人口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民化奖励资金支持力度。精致城镇辖区内产生的土地出让金净收益、城镇基础设施配套费等非税收入，属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以下部分，除国家和省规定有明确用途外，其他全部用于精致城镇建设。拓宽投融资渠道。鼓励民营企业、公司财团等社会资本以PPP等多种方式参与基础设施、公共服务设施和产业园区建设。支持有条件的镇设立创业投资引导基金，重点建设项目发行企业债券。支持精致城镇充分利用各地与开发性金融、政策性银行、商业性银行等签订的意向性融资，用于镇域基础设施建设和公共服务设施建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设。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财政局、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县金融工作发展促进中心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县发展和改革局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、人民银行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梁山</w:t>
      </w:r>
      <w:r>
        <w:rPr>
          <w:rFonts w:ascii="方正楷体简体" w:hAnsi="文星仿宋" w:eastAsia="方正楷体简体" w:cs="方正仿宋简体"/>
          <w:b w:val="0"/>
          <w:bCs/>
          <w:sz w:val="32"/>
          <w:szCs w:val="32"/>
        </w:rPr>
        <w:t>支行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（四）引进优质人才，畅通交流渠道。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配足干部队伍。关注小城镇用人需求，在人员编制上给予精致城镇重点倾斜，在不突破编制总量的前提下，实行编制分类管理、人员统筹使用。推进义务教育阶段教师“县管校聘”，推广乡村中心校模式；建立健全基层医疗卫生机构人才“县管乡用”机制。建立城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乡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人才入乡激励机制。制定财政、金融、社会保障等激励政策，吸引各类人才返乡入乡创业。建立城乡人才合作交流机制，推进城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教科文卫体等工作人员服务乡村。推动职称评定、工资待遇等向乡村教师、医生倾斜，优化乡村教师、医生中高级岗位结构比例。引导规划、建筑、园林等设计人员入乡。允许农村集体经济组织探索人才加入机制，吸引人才、留住人才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委编办、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县人力资源和社会保障局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县教育和体育局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县卫生健康局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农业农村局、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自然资源和规划局、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县住房和城乡建设局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县综合行政执法局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（五）做强特色产业，强化产业支撑。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>围绕稀土新材料等特色产业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加大招商引资力度，招商引资项目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>优先纳入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国家和省、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>市、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重点项目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>库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>为项目落地提供要素保障；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大城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产业转移优先向精致城镇倾斜，推动产业项目在精致城镇</w:t>
      </w:r>
      <w:r>
        <w:rPr>
          <w:rFonts w:ascii="方正仿宋简体" w:hAnsi="文星仿宋" w:eastAsia="方正仿宋简体" w:cs="方正仿宋简体"/>
          <w:b w:val="0"/>
          <w:bCs/>
          <w:sz w:val="32"/>
          <w:szCs w:val="32"/>
        </w:rPr>
        <w:t>落地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。做大做强特色产业，增强乡镇造血内生动力，充分发挥产业支撑带动作用。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（责任单位：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县发展和改革局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商务局、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投资促进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val="en-US" w:eastAsia="zh-CN"/>
        </w:rPr>
        <w:t>服务中心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牵头，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县工业和信息化局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农业农村局、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  <w:lang w:eastAsia="zh-CN"/>
        </w:rPr>
        <w:t>县文化和旅游局</w:t>
      </w: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五、组织保障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（一）加强组织领导。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政府成立由分管</w:t>
      </w:r>
      <w:r>
        <w:rPr>
          <w:rFonts w:ascii="方正仿宋简体" w:hAnsi="文星仿宋" w:eastAsia="方正仿宋简体" w:cs="方正仿宋简体"/>
          <w:b w:val="0"/>
          <w:bCs/>
          <w:sz w:val="32"/>
          <w:szCs w:val="32"/>
        </w:rPr>
        <w:t>副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ascii="方正仿宋简体" w:hAnsi="文星仿宋" w:eastAsia="方正仿宋简体" w:cs="方正仿宋简体"/>
          <w:b w:val="0"/>
          <w:bCs/>
          <w:sz w:val="32"/>
          <w:szCs w:val="32"/>
        </w:rPr>
        <w:t>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任组长，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直有关部门负责人为成员的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梁山县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精致城镇试点建设推进工作专班。有关成员单位要根据各自职能，强化资源要素支持和制度供给，加强协调配合。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马营镇人民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政府是精致城镇打造的责任主体，要充分履行职责，按照本方案要求制定切实可行的工作计划，建立专门班子，落实责任人员，统一指挥、统筹安排，分解目标任务，排定作战图、时间表、任务书，有序推进各项工作。专班负责建立精致城镇评价制度，试点建设期内对精致城镇建设情况进行综合评价，试点建设结束后进行综合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（二）强化要素保障。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直有关部门要各司其职，根据各自职责，研究制定有利于精致城镇发展的配套措施，在资金、土地、人才、技术、项目等方面给予支持和倾斜，加强对精致城镇建设的指导和协调，及时研究解决工作中遇到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（三）加大宣传力度。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要发挥舆论引导作用，充分利用广播、电视、报纸、网络、宣传栏等多种形式，大力宣传精致城镇建设的重要意义和政策措施，及时报道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马营镇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精致城镇建设的新进展和典型经验做法，激发广大干部群众的积极性，引导社会各界广泛参与，形成良好的舆论氛围。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附件：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 xml:space="preserve">1. 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梁山县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精致城镇试点建设推进工作专班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1616" w:firstLineChars="505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2. 精致城镇驻地提质升级工作重点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  <w:lang w:eastAsia="zh-CN"/>
        </w:rPr>
        <w:t>梁山县</w:t>
      </w: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</w:rPr>
        <w:t>精致城镇试点建设推进工作专班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为贯彻落实党中央、国务院和省委、省政府关于小城镇建设、推进乡村振兴的决策部署，按照《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委经济工作会议确定事项分工方案》《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〈政府工作报告〉重点工作责任分工》及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委农村工作暨巩固脱贫攻坚成果同乡村振兴有效衔接工作会议要求，经研究，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政府</w:t>
      </w:r>
      <w:r>
        <w:rPr>
          <w:rFonts w:ascii="方正仿宋简体" w:hAnsi="文星仿宋" w:eastAsia="方正仿宋简体" w:cs="方正仿宋简体"/>
          <w:b w:val="0"/>
          <w:bCs/>
          <w:sz w:val="32"/>
          <w:szCs w:val="32"/>
        </w:rPr>
        <w:t>确定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成立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梁山县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精致城镇试点建设推进工作专班，全面推进我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精致城镇试点建设工作。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 xml:space="preserve">一、主要职责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贯彻落实国家、省、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关于推进城镇建设的工作部署，统筹协调精致城镇试点建设工作；出台、落实促进精致城镇试点建设工作的重大政策措施，审议精致城镇试点建设重要文件；协调解决精致城镇试点建设过程中遇到的重大问题；组织召开精致城镇试点建设工作评审会、现场会和专题工作会议，总结推广精致城镇试点</w:t>
      </w:r>
      <w:r>
        <w:rPr>
          <w:rFonts w:ascii="方正仿宋简体" w:hAnsi="文星仿宋" w:eastAsia="方正仿宋简体" w:cs="方正仿宋简体"/>
          <w:b w:val="0"/>
          <w:bCs/>
          <w:sz w:val="32"/>
          <w:szCs w:val="32"/>
        </w:rPr>
        <w:t>建设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二、组成人员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组    长：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郭庆国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县委常委、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副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副 组 长：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于琦鹏</w:t>
      </w:r>
      <w:r>
        <w:rPr>
          <w:rFonts w:hint="eastAsia" w:ascii="方正仿宋简体" w:hAnsi="文星仿宋" w:eastAsia="方正仿宋简体" w:cs="方正仿宋简体"/>
          <w:b w:val="0"/>
          <w:bCs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庄保振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320" w:right="-100" w:rightChars="-50" w:hanging="2880" w:hangingChars="900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文星仿宋" w:eastAsia="方正楷体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  员：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光</w:t>
      </w:r>
      <w:r>
        <w:rPr>
          <w:rFonts w:hint="eastAsia" w:ascii="方正楷体简体" w:hAnsi="文星仿宋" w:eastAsia="方正楷体简体" w:cs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委宣传部副部长、新时代文明实践服务中心主任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1120" w:right="-100" w:rightChars="-50" w:hanging="1280" w:hangingChars="400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汤占蛟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委统战部县民族宗教事务中心主任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 xml:space="preserve">范庆喜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 xml:space="preserve">委政法委副书记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1120" w:right="-100" w:rightChars="-50" w:hanging="1280" w:hangingChars="4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马宗金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委编办副主任、县机构编制效能评估中心主任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杜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晗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团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齐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健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 xml:space="preserve">庞贵锟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残联副理事长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刘远鹰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  <w:t>县发展和改革局副局长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王奉家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  <w:t>县教育和体育局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pacing w:val="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  <w:t>吴季新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郭恒旭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  <w:t>县物资集团总经理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pacing w:val="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 xml:space="preserve">耿庆涛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pacing w:val="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 xml:space="preserve">王汉国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杨玉春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1120" w:right="-100" w:rightChars="-50" w:hanging="1280" w:hangingChars="400"/>
        <w:textAlignment w:val="auto"/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 xml:space="preserve">关洪海 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eastAsia="zh-CN"/>
        </w:rPr>
        <w:t>县人力资源和社会保障局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1120" w:right="-100" w:rightChars="-50" w:hanging="1280" w:hangingChars="400"/>
        <w:textAlignment w:val="auto"/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</w:rPr>
        <w:t xml:space="preserve">孟山洪 </w:t>
      </w:r>
      <w:r>
        <w:rPr>
          <w:rFonts w:hint="eastAsia" w:ascii="方正仿宋简体" w:hAnsi="文星仿宋" w:eastAsia="方正仿宋简体" w:cs="方正仿宋简体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县规划服务中心主任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59" w:firstLineChars="706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臧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璇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县住房和城乡建设局三级主任科员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宋殿军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1120" w:right="-100" w:rightChars="-50" w:hanging="1280" w:hangingChars="4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 xml:space="preserve">张思伟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水利事业发展中心主任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王曰营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农业农村局正科级干部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庞学银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李兴文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文化和旅游局副局长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 xml:space="preserve">王冬梅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卫生健康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 xml:space="preserve">林发明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应急保障服务中心主任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1120" w:right="-100" w:rightChars="-50" w:hanging="1280" w:hangingChars="4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刘桂贤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行政审批技术保障中心主任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59" w:firstLineChars="706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马利群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市场监督管理局二级主任科员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张爱军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县综合行政执法局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侯典钦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医保局医保中心主任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张晓慧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县金融工作发展促进中心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宋秀清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投资促进服务中心副主任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祝  哲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消防救援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大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队新城站副站长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1120" w:right="-100" w:rightChars="-50" w:hanging="1280" w:hangingChars="4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刘梁军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pacing w:val="0"/>
          <w:w w:val="100"/>
          <w:sz w:val="32"/>
          <w:szCs w:val="32"/>
          <w:lang w:eastAsia="zh-CN"/>
        </w:rPr>
        <w:t>济宁市生态环境局梁山县分局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综合执法大队大队长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关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磊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气象局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气象台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2240" w:firstLineChars="7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张云良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pacing w:val="0"/>
          <w:w w:val="100"/>
          <w:sz w:val="32"/>
          <w:szCs w:val="32"/>
        </w:rPr>
        <w:t>中国人民银行梁山县支行副行长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专班办公室设在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住房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城乡建设局，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庄保振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兼任办公室主任。专班及办公室组成人员因工作变动需要调整的，由所在单位提出，报专班办公室备案。任务完成后，</w:t>
      </w:r>
      <w:r>
        <w:rPr>
          <w:rFonts w:ascii="方正仿宋简体" w:hAnsi="文星仿宋" w:eastAsia="方正仿宋简体" w:cs="方正仿宋简体"/>
          <w:b w:val="0"/>
          <w:bCs/>
          <w:sz w:val="32"/>
          <w:szCs w:val="32"/>
        </w:rPr>
        <w:t>专班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自行撤销。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附件</w:t>
      </w: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文星仿宋" w:eastAsia="方正小标宋简体" w:cs="方正仿宋简体"/>
          <w:b w:val="0"/>
          <w:bCs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 w:val="0"/>
          <w:bCs/>
          <w:sz w:val="44"/>
          <w:szCs w:val="44"/>
        </w:rPr>
        <w:t>精致城镇驻地提质升级工作重点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坚持以人为本理念，通过完善基础设施和公共服务设施，提升驻地品质和承载力，打造成宜居、宜业、宜游、宜养的镇街驻地。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一、抓好“一个重点”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推进“十个一”工程建设，即建设一处综合性商业服务设施、一处便民利民服务中心、一处文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体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休闲广场、一处养老服务设施、一条示范街、一处农贸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场、一批公交站亭、一批公共厕所、一座污水处理设施、一批街头绿地。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二、做好“两个保护”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（一）传统文化保护。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立足保护文化建筑、文化景观、文化遗迹等有形文化资源，传承记录好历史、人物、故事、非物质文化遗产等软性文化资源，实现文化产业、旅游产业、新城镇建设三者之间的共融互生。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（二）生态环境保护。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严格保护镇驻地内的自然山体、河流、岸线、古村落、古树名木等珍贵资源，打造精致城镇驻地。镇街驻地环境卫生方面，严格按照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政府印发的《济宁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城乡环卫一体化工作考评奖惩和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级专项资金管理使用办法》要求开展治理工作，要合理设置垃圾桶，增加驻地环卫保洁人员数量，加大卫生打扫频次，做到垃圾及时清运；引导沿街商铺严格落实门前“三包”责任制度。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三、实施“三项改造”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（一）基础设施改造。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按照“先地下、后地上”的原则，完善地下管网、路面养护、路灯照明、公交站点、停车场、道路绿化、污水处理等配套设施。加大对驻地内村、社区（小区）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政设施、公共服务设施的改造提升，丰富服务供给，提升居民生活品质。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（二）园林绿化改造。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坚持乡土化、大绿量，进一步优化、完善和提升绿化效果，对原有绿化带缺行断垄部分进行补植，特别是镇驻地主要街道，增设绿化带，且绿化带内无明显断档、缺株。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（三）建筑立面改造。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以镇驻地核心街区和新建街区为设计主体，注重单体建筑风格塑造，规范沿街防盗窗、遮阳檐蓬、空调外机、卷闸门等设置，整治残墙断壁、破损房屋、乱贴乱画、违规设置广告牌等，加强新增建筑管控，保持新旧建筑风格统一。确有需要改造的老旧小区，要按照全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老旧小区改造标准实施改造提升。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四、开展“四项治脏行动”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（一）开展公共区域治脏行动。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落实环卫一体化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场化运行机制，将镇街驻地道路、水系、广场、绿地等区域进行划分，明确路长、街长包保单位和责任人，负责日常管理维护，确保垃圾及时清除。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（二）开展社区（村庄、小区）治理行动。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按照城乡环卫一体化的整治标准对镇街驻地内的社区（村庄、小区）环境卫生进行整治，充分发挥物业公司、村集体组织、志愿者、党员作用，积极参加卫生整治，做好日常监管。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（三）开展驻地单位及公共场所卫生提升行动。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规范驻地机关、学校、医院、建筑工地、农贸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场等单位卫生管理制度，动员单位（企业）做好内部卫生整治管理工作，定期开展督导检查，确保驻地单位整洁卫生。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（四）开展“美丽庭院”建设行动。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加强对居民环境卫生、科学知识的宣传教育，充分动员居民积极参与，持续开展“美丽庭院”创建。开展户厕及清洁取暖改造，建立长效机制，做好后期管护工作。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简体" w:hAnsi="文星仿宋" w:eastAsia="方正黑体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sz w:val="32"/>
          <w:szCs w:val="32"/>
        </w:rPr>
        <w:t>五、治理“五种乱象”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（一）治理乱摆摊。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合理划定经营区域，引导摊贩进场经营，确保主要道路无流动商贩。严禁店外经营、占道经营。取缔马路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场，严禁“以路代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（二）治理乱停车。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合理划定机动车与非机动车停放区域，引导机动车、非机动车按规定有序停放。依法处理或拖离道路上随意停放的无牌车、“僵尸车”，禁止非法占用机动车道、非机动车道、人行道停车卸货。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（三）治理乱设牌。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按照“设置规范、版面完好、样式美观”以及避免千篇一律的要求，加大各类标牌特别是广告牌的整治力度，道路两侧广告牌匾应符合规划要求，与建筑风格相协调，清理道路沿线违法设置、不符合规范的标牌，及时拆除、更换影响镇容环境的广告牌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（四）治理乱搭建。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严格控制道路红线，依法查处违法建筑物、构筑物，杜绝未批先建、乱搭、乱建、乱挂行为，清理公路两侧建筑控制区内修建的建筑物和地面构筑物（包含太阳伞、折叠篷等），重点清理道路沿线的违章建筑。按照强弱分设、入管入盒、整齐有序的要求，规范户外用电、通讯等缆线设置，加快实施各类电力和通讯网线下地工程，消除空中“蜘蛛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 w:val="0"/>
          <w:bCs/>
          <w:sz w:val="32"/>
          <w:szCs w:val="32"/>
        </w:rPr>
        <w:t>（五）治理不文明行为。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加强对行人乱穿马路、乱扔垃圾、乱丢烟头、沿街谩骂等不文明现象的整治，及时劝阻纠正，开展相关宣传教育，提升公民的文明素养，营造良好的公共环境。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</w:p>
    <w:p>
      <w:pPr>
        <w:pStyle w:val="9"/>
        <w:rPr>
          <w:b w:val="0"/>
          <w:bCs/>
        </w:rPr>
      </w:pPr>
    </w:p>
    <w:p>
      <w:pPr>
        <w:pStyle w:val="9"/>
        <w:rPr>
          <w:b w:val="0"/>
          <w:bCs/>
        </w:rPr>
      </w:pPr>
    </w:p>
    <w:p>
      <w:pPr>
        <w:pStyle w:val="9"/>
        <w:rPr>
          <w:b w:val="0"/>
          <w:bCs/>
        </w:rPr>
      </w:pPr>
    </w:p>
    <w:p>
      <w:pPr>
        <w:pStyle w:val="9"/>
        <w:rPr>
          <w:b w:val="0"/>
          <w:bCs/>
        </w:rPr>
      </w:pPr>
    </w:p>
    <w:p>
      <w:pPr>
        <w:pStyle w:val="9"/>
        <w:rPr>
          <w:b w:val="0"/>
          <w:bCs/>
        </w:rPr>
      </w:pPr>
    </w:p>
    <w:p>
      <w:pPr>
        <w:pStyle w:val="9"/>
        <w:rPr>
          <w:b w:val="0"/>
          <w:bCs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6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60960</wp:posOffset>
                </wp:positionV>
                <wp:extent cx="55689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.8pt;height:0pt;width:438.5pt;z-index:251659264;mso-width-relative:page;mso-height-relative:page;" filled="f" stroked="t" coordsize="21600,21600" o:gfxdata="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0bWwG1AAAAAYBAAAPAAAAAAAAAAEAIAAAADgAAABkcnMvZG93bnJldi54bWxQSwEC&#10;FAAUAAAACACHTuJAf1EG7OIBAACnAwAADgAAAAAAAAABACAAAAA5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抄送：县委办公室，县人大常委会办公室，县政协办公室，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县监察委，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县法院，县检察院，县人武部。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60"/>
        <w:textAlignment w:val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12065</wp:posOffset>
                </wp:positionV>
                <wp:extent cx="55473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0.95pt;height:0pt;width:436.8pt;z-index:251660288;mso-width-relative:page;mso-height-relative:page;" filled="f" stroked="t" coordsize="21600,21600" o:gfxdata="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uNor10QAAAAUBAAAPAAAAAAAAAAEAIAAAADgAAABkcnMvZG93bnJldi54bWxQSwECFAAU&#10;AAAACACHTuJA61J+PeIBAACnAwAADgAAAAAAAAABACAAAAA2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梁山县人民政府办公室 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日印发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200" w:firstLineChars="1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18415</wp:posOffset>
                </wp:positionV>
                <wp:extent cx="55473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1.45pt;height:0pt;width:436.8pt;z-index:251661312;mso-width-relative:page;mso-height-relative:page;" filled="f" stroked="t" coordsize="21600,21600" o:gfxdata="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R7IsHtQAAAAGAQAADwAAAAAAAAABACAAAAA4AAAAZHJzL2Rvd25yZXYueG1sUEsBAhQA&#10;FAAAAAgAh07iQPEuZj3gAQAApwMAAA4AAAAAAAAAAQAgAAAAO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928" w:right="1531" w:bottom="1474" w:left="1587" w:header="0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66C6F"/>
    <w:rsid w:val="00FC3E1B"/>
    <w:rsid w:val="024E68F9"/>
    <w:rsid w:val="0442248D"/>
    <w:rsid w:val="0494682D"/>
    <w:rsid w:val="04FA41AF"/>
    <w:rsid w:val="053C7F8A"/>
    <w:rsid w:val="0D590378"/>
    <w:rsid w:val="14CB202B"/>
    <w:rsid w:val="18B83583"/>
    <w:rsid w:val="19A37CE9"/>
    <w:rsid w:val="1B7F1479"/>
    <w:rsid w:val="210443E7"/>
    <w:rsid w:val="21A03AC1"/>
    <w:rsid w:val="21D61DDC"/>
    <w:rsid w:val="22252A5C"/>
    <w:rsid w:val="25E66C6F"/>
    <w:rsid w:val="265C29D1"/>
    <w:rsid w:val="266F6CBA"/>
    <w:rsid w:val="26DE7E07"/>
    <w:rsid w:val="26EE1C21"/>
    <w:rsid w:val="286D547B"/>
    <w:rsid w:val="2D391DF0"/>
    <w:rsid w:val="307A7C76"/>
    <w:rsid w:val="34156BEB"/>
    <w:rsid w:val="36517238"/>
    <w:rsid w:val="37D579F5"/>
    <w:rsid w:val="37E07AE6"/>
    <w:rsid w:val="38055F17"/>
    <w:rsid w:val="3DF37D79"/>
    <w:rsid w:val="3FC25C55"/>
    <w:rsid w:val="401F6C03"/>
    <w:rsid w:val="43572B58"/>
    <w:rsid w:val="48710218"/>
    <w:rsid w:val="48961A2D"/>
    <w:rsid w:val="4E4F2DA9"/>
    <w:rsid w:val="4EEFF69C"/>
    <w:rsid w:val="4F0022F6"/>
    <w:rsid w:val="511209C5"/>
    <w:rsid w:val="517433B9"/>
    <w:rsid w:val="51CC5275"/>
    <w:rsid w:val="54E521F4"/>
    <w:rsid w:val="5ACF1E00"/>
    <w:rsid w:val="5E0F1D41"/>
    <w:rsid w:val="5E8166A0"/>
    <w:rsid w:val="5F88611B"/>
    <w:rsid w:val="60AE3EA6"/>
    <w:rsid w:val="615A3AE7"/>
    <w:rsid w:val="61D92C5E"/>
    <w:rsid w:val="644F5459"/>
    <w:rsid w:val="648F3AA8"/>
    <w:rsid w:val="667020E7"/>
    <w:rsid w:val="68E539F9"/>
    <w:rsid w:val="69C01C85"/>
    <w:rsid w:val="6A7775D3"/>
    <w:rsid w:val="6DDA5085"/>
    <w:rsid w:val="6F1C599E"/>
    <w:rsid w:val="709D754D"/>
    <w:rsid w:val="72B42D10"/>
    <w:rsid w:val="74F25321"/>
    <w:rsid w:val="76DD31DC"/>
    <w:rsid w:val="79CD0397"/>
    <w:rsid w:val="7EF762E5"/>
    <w:rsid w:val="7EFE1AFE"/>
    <w:rsid w:val="DB546983"/>
    <w:rsid w:val="DEBD9B29"/>
    <w:rsid w:val="DFFDB864"/>
    <w:rsid w:val="FBB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next w:val="7"/>
    <w:qFormat/>
    <w:uiPriority w:val="0"/>
    <w:rPr>
      <w:sz w:val="24"/>
      <w:szCs w:val="24"/>
    </w:r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qFormat/>
    <w:uiPriority w:val="99"/>
    <w:pPr>
      <w:ind w:firstLine="570"/>
    </w:pPr>
    <w:rPr>
      <w:rFonts w:cs="黑体"/>
      <w:sz w:val="28"/>
      <w:szCs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paragraph" w:customStyle="1" w:styleId="16">
    <w:name w:val="0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2022-03-22T10:15:00Z</dcterms:created>
  <dc:creator>暮雨倾晨</dc:creator>
  <cp:lastModifiedBy>user</cp:lastModifiedBy>
  <dcterms:modified xsi:type="dcterms:W3CDTF">2022-04-19T09:59:24Z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84B8430145914AE5A3E066F9FB2F845A</vt:lpwstr>
  </property>
</Properties>
</file>